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Información de Proveedores — NicaTrade International</w:t>
      </w:r>
    </w:p>
    <w:p>
      <w:pPr>
        <w:jc w:val="center"/>
      </w:pPr>
      <w:r>
        <w:rPr>
          <w:b/>
          <w:sz w:val="24"/>
        </w:rPr>
        <w:t>NicaTrade International</w:t>
      </w:r>
    </w:p>
    <w:p>
      <w:pPr>
        <w:pStyle w:val="Heading1"/>
      </w:pPr>
      <w:r>
        <w:t>Propósito</w:t>
      </w:r>
    </w:p>
    <w:p>
      <w:r>
        <w:t>Organizar la información relacionada con los proveedores de la empresa.</w:t>
      </w:r>
    </w:p>
    <w:p>
      <w:pPr>
        <w:pStyle w:val="Heading1"/>
      </w:pPr>
      <w:r>
        <w:t>Campos recomendados</w:t>
      </w:r>
    </w:p>
    <w:p>
      <w:r>
        <w:t>Código de proveedor, empresa, país, contacto, correo, teléfono, productos suministrados y observaciones.</w:t>
      </w:r>
    </w:p>
    <w:p>
      <w:pPr>
        <w:pStyle w:val="Heading1"/>
      </w:pPr>
      <w:r>
        <w:t>Proveedor de la operación</w:t>
      </w:r>
    </w:p>
    <w:p>
      <w:r>
        <w:t>País de origen de la operación analizada: México.</w:t>
      </w:r>
    </w:p>
    <w:p>
      <w:pPr>
        <w:pStyle w:val="Heading1"/>
      </w:pPr>
      <w:r>
        <w:t>Gestión</w:t>
      </w:r>
    </w:p>
    <w:p>
      <w:r>
        <w:t>La información de proveedores debe conservarse en una carpeta específica, con nombres de archivo claros y permisos apropiados.</w:t>
      </w:r>
    </w:p>
    <w:p>
      <w:pPr>
        <w:pStyle w:val="Heading1"/>
      </w:pPr>
      <w:r>
        <w:t>Nota</w:t>
      </w:r>
    </w:p>
    <w:p>
      <w:r>
        <w:t>La guía solicita incorporar información de proveedores como parte de la gestión documental, pero no proporciona datos nominales completos de un proveedor. Por ello, este documento establece la estructura de información sin inventar datos.</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