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jc w:val="left"/>
      </w:pPr>
      <w:r>
        <w:rPr>
          <w:b/>
          <w:bCs/>
          <w:color w:val="2E6BC4"/>
          <w:sz w:val="30"/>
          <w:szCs w:val="30"/>
        </w:rPr>
        <w:t xml:space="preserve">StudYear</w:t>
      </w:r>
    </w:p>
    <w:p>
      <w:pPr>
        <w:spacing w:after="40"/>
      </w:pPr>
      <w:r>
        <w:rPr>
          <w:b/>
          <w:bCs/>
          <w:color w:val="0B1B33"/>
          <w:sz w:val="44"/>
          <w:szCs w:val="44"/>
        </w:rPr>
        <w:t xml:space="preserve">Facebook &amp; Instagram Campaign Bundle</w:t>
      </w:r>
    </w:p>
    <w:p>
      <w:pPr>
        <w:spacing w:after="40"/>
      </w:pPr>
      <w:r>
        <w:rPr>
          <w:i/>
          <w:iCs/>
          <w:color w:val="5B6B85"/>
          <w:sz w:val="24"/>
          <w:szCs w:val="24"/>
        </w:rPr>
        <w:t xml:space="preserve">Brand-launch awareness → traffic. Copy-and-paste ready.</w:t>
      </w:r>
    </w:p>
    <w:p>
      <w:pPr>
        <w:spacing w:after="120"/>
      </w:pPr>
      <w:r>
        <w:rPr>
          <w:b/>
          <w:bCs/>
          <w:color w:val="0B1B33"/>
        </w:rPr>
        <w:t xml:space="preserve">Prepared by: </w:t>
      </w:r>
      <w:r>
        <w:t xml:space="preserve">Marketing (Director) </w:t>
      </w:r>
      <w:r>
        <w:rPr>
          <w:b/>
          <w:bCs/>
          <w:color w:val="0B1B33"/>
        </w:rPr>
        <w:t xml:space="preserve">  ·  Product: </w:t>
      </w:r>
      <w:r>
        <w:t xml:space="preserve">StudYear — the AI learning operating system </w:t>
      </w:r>
      <w:r>
        <w:rPr>
          <w:b/>
          <w:bCs/>
          <w:color w:val="0B1B33"/>
        </w:rPr>
        <w:t xml:space="preserve">  ·  Destination: </w:t>
      </w:r>
      <w:r>
        <w:t xml:space="preserve">studyear.com/free</w:t>
      </w:r>
    </w:p>
    <w:p>
      <w:pPr>
        <w:pBdr>
          <w:bottom w:val="single" w:color="C7D2E4" w:sz="6"/>
        </w:pBdr>
        <w:spacing w:after="60" w:before="60"/>
      </w:pPr>
    </w:p>
    <w:p>
      <w:pPr>
        <w:pStyle w:val="Heading1"/>
        <w:spacing w:after="140" w:before="320"/>
      </w:pPr>
      <w:r>
        <w:rPr>
          <w:b/>
          <w:bCs/>
          <w:color w:val="0B1B33"/>
        </w:rPr>
        <w:t xml:space="preserve">Director's note — which objective, and why</w:t>
      </w:r>
    </w:p>
    <w:p>
      <w:pPr>
        <w:spacing w:after="120"/>
      </w:pPr>
      <w:r>
        <w:t xml:space="preserve">You asked for </w:t>
      </w:r>
      <w:r>
        <w:rPr>
          <w:b/>
          <w:bCs/>
        </w:rPr>
        <w:t xml:space="preserve">Awareness</w:t>
      </w:r>
      <w:r>
        <w:t xml:space="preserve">, and for an unknown brand that instinct is sound. My recommendation, though, is to run this as a </w:t>
      </w:r>
      <w:r>
        <w:rPr>
          <w:b/>
          <w:bCs/>
        </w:rPr>
        <w:t xml:space="preserve">Traffic campaign optimised for Landing Page Views</w:t>
      </w:r>
      <w:r>
        <w:t xml:space="preserve"> — and I have built everything in this document around that. The reasoning:</w:t>
      </w:r>
    </w:p>
    <w:p>
      <w:pPr>
        <w:pStyle w:val="ListParagraph"/>
        <w:numPr>
          <w:ilvl w:val="0"/>
          <w:numId w:val="2"/>
        </w:numPr>
        <w:spacing w:after="60"/>
      </w:pPr>
      <w:r>
        <w:rPr>
          <w:b/>
          <w:bCs/>
        </w:rPr>
        <w:t xml:space="preserve">You have something people can try in 60 seconds. </w:t>
      </w:r>
      <w:r>
        <w:t xml:space="preserve">The free predicted-grade + study plan at studyear.com/free needs no sign-up and no card. When a product is instantly experienceable, the cheapest awareness is a visit — the viewer sees the brand and feels the value in one tap.</w:t>
      </w:r>
    </w:p>
    <w:p>
      <w:pPr>
        <w:pStyle w:val="ListParagraph"/>
        <w:numPr>
          <w:ilvl w:val="0"/>
          <w:numId w:val="2"/>
        </w:numPr>
        <w:spacing w:after="60"/>
      </w:pPr>
      <w:r>
        <w:rPr>
          <w:b/>
          <w:bCs/>
        </w:rPr>
        <w:t xml:space="preserve">It builds the audiences you will need next. </w:t>
      </w:r>
      <w:r>
        <w:t xml:space="preserve">Traffic seeds the Meta Pixel with real website visitors from day one, giving you Custom Audiences (site visitors) and Lookalikes to retarget the moment you shift focus to marketwaros.com. Pure Awareness leaves you with impressions you cannot retarget as richly.</w:t>
      </w:r>
    </w:p>
    <w:p>
      <w:pPr>
        <w:pStyle w:val="ListParagraph"/>
        <w:numPr>
          <w:ilvl w:val="0"/>
          <w:numId w:val="2"/>
        </w:numPr>
        <w:spacing w:after="60"/>
      </w:pPr>
      <w:r>
        <w:rPr>
          <w:b/>
          <w:bCs/>
        </w:rPr>
        <w:t xml:space="preserve">It stays measurable. </w:t>
      </w:r>
      <w:r>
        <w:t xml:space="preserve">Cost per landing-page view and click-through rate tell you which hook and which audience actually work, so you scale winners quickly instead of guessing.</w:t>
      </w:r>
    </w:p>
    <w:p>
      <w:pPr>
        <w:spacing w:after="120"/>
      </w:pPr>
      <w:r>
        <w:rPr>
          <w:b/>
          <w:bCs/>
        </w:rPr>
        <w:t xml:space="preserve">When pure Awareness is the right call instead: </w:t>
      </w:r>
      <w:r>
        <w:t xml:space="preserve">if the only goal for this phase is maximum reach and frequency for brand recall (a big-budget launch moment), switch the objective to Awareness — the same copy and creative below work unchanged; only the optimisation goal differs. The classic play is Traffic first (build audiences + learn what resonates), then layer an Awareness burst for scale.</w:t>
      </w:r>
    </w:p>
    <w:p>
      <w:pPr>
        <w:spacing w:after="120"/>
      </w:pPr>
      <w:r>
        <w:rPr>
          <w:b/>
          <w:bCs/>
        </w:rPr>
        <w:t xml:space="preserve">Bottom line: </w:t>
      </w:r>
      <w:r>
        <w:t xml:space="preserve">Run Traffic → Landing Page Views now. Everything below is set up for it.</w:t>
      </w:r>
    </w:p>
    <w:p>
      <w:pPr>
        <w:pStyle w:val="Heading1"/>
        <w:spacing w:after="140" w:before="320"/>
      </w:pPr>
      <w:r>
        <w:rPr>
          <w:b/>
          <w:bCs/>
          <w:color w:val="0B1B33"/>
        </w:rPr>
        <w:t xml:space="preserve">1. Campaign at a glance (set once)</w:t>
      </w:r>
    </w:p>
    <w:p>
      <w:pPr>
        <w:spacing w:after="60"/>
      </w:pPr>
      <w:r>
        <w:rPr>
          <w:b/>
          <w:bCs/>
          <w:color w:val="0B1B33"/>
        </w:rPr>
        <w:t xml:space="preserve">Objective: </w:t>
      </w:r>
      <w:r>
        <w:t xml:space="preserve">Traffic (optimise for Landing Page Views)</w:t>
      </w:r>
    </w:p>
    <w:p>
      <w:pPr>
        <w:spacing w:after="60"/>
      </w:pPr>
      <w:r>
        <w:rPr>
          <w:b/>
          <w:bCs/>
          <w:color w:val="0B1B33"/>
        </w:rPr>
        <w:t xml:space="preserve">Destination URL: </w:t>
      </w:r>
      <w:r>
        <w:t xml:space="preserve">https://www.studyear.com/free/</w:t>
      </w:r>
    </w:p>
    <w:p>
      <w:pPr>
        <w:spacing w:after="60"/>
      </w:pPr>
      <w:r>
        <w:rPr>
          <w:b/>
          <w:bCs/>
          <w:color w:val="0B1B33"/>
        </w:rPr>
        <w:t xml:space="preserve">Placements: </w:t>
      </w:r>
      <w:r>
        <w:t xml:space="preserve">Advantage+ placements (Feed, Reels, Stories on)</w:t>
      </w:r>
    </w:p>
    <w:p>
      <w:pPr>
        <w:spacing w:after="60"/>
      </w:pPr>
      <w:r>
        <w:rPr>
          <w:b/>
          <w:bCs/>
          <w:color w:val="0B1B33"/>
        </w:rPr>
        <w:t xml:space="preserve">Structure: </w:t>
      </w:r>
      <w:r>
        <w:t xml:space="preserve">1 campaign → 3 ad sets (audiences) → 2–3 ads each</w:t>
      </w:r>
    </w:p>
    <w:p>
      <w:pPr>
        <w:spacing w:after="60"/>
      </w:pPr>
      <w:r>
        <w:rPr>
          <w:b/>
          <w:bCs/>
          <w:color w:val="0B1B33"/>
        </w:rPr>
        <w:t xml:space="preserve">Budget to start: </w:t>
      </w:r>
      <w:r>
        <w:t xml:space="preserve">£10–£20/day per ad set; run 5–7 days before judging</w:t>
      </w:r>
    </w:p>
    <w:p>
      <w:pPr>
        <w:spacing w:after="60"/>
      </w:pPr>
      <w:r>
        <w:rPr>
          <w:b/>
          <w:bCs/>
          <w:color w:val="0B1B33"/>
        </w:rPr>
        <w:t xml:space="preserve">Call-to-action button: </w:t>
      </w:r>
      <w:r>
        <w:t xml:space="preserve">Learn More</w:t>
      </w:r>
    </w:p>
    <w:p>
      <w:pPr>
        <w:spacing w:after="120"/>
      </w:pPr>
      <w:r>
        <w:rPr>
          <w:b/>
          <w:bCs/>
          <w:color w:val="B00020"/>
        </w:rPr>
        <w:t xml:space="preserve">Audience rule (important): </w:t>
      </w:r>
      <w:r>
        <w:t xml:space="preserve">target ADULTS only — parents, teachers and adult learners. Do not target under-18s; Meta restricts it and it is the wrong buyer. Students reach StudYear through their parents/teachers or as 18+ adult learners.</w:t>
      </w:r>
    </w:p>
    <w:p>
      <w:pPr>
        <w:pStyle w:val="Heading1"/>
        <w:spacing w:after="140" w:before="320"/>
      </w:pPr>
      <w:r>
        <w:rPr>
          <w:b/>
          <w:bCs/>
          <w:color w:val="0B1B33"/>
        </w:rPr>
        <w:t xml:space="preserve">2. Targeting — 3 ad sets</w:t>
      </w:r>
    </w:p>
    <w:p>
      <w:pPr>
        <w:spacing w:after="40" w:before="140"/>
      </w:pPr>
      <w:r>
        <w:rPr>
          <w:b/>
          <w:bCs/>
          <w:color w:val="0B1B33"/>
          <w:sz w:val="21"/>
          <w:szCs w:val="21"/>
        </w:rPr>
        <w:t xml:space="preserve">Ad Set A — Parents (core)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2E6BC4" w:val="clear"/>
            <w:tcMar>
              <w:top w:type="dxa" w:w="60"/>
              <w:left w:type="dxa" w:w="100"/>
              <w:bottom w:type="dxa" w:w="60"/>
              <w:right w:type="dxa" w:w="100"/>
            </w:tcMar>
          </w:tcPr>
          <w:p>
            <w:r>
              <w:rPr>
                <w:b/>
                <w:bCs/>
                <w:color w:val="FFFFFF"/>
                <w:sz w:val="20"/>
                <w:szCs w:val="20"/>
              </w:rPr>
              <w:t xml:space="preserve">Field</w:t>
            </w:r>
          </w:p>
        </w:tc>
        <w:tc>
          <w:tcPr>
            <w:tcW w:type="dxa" w:w="6600"/>
            <w:shd w:fill="2E6BC4" w:val="clear"/>
            <w:tcMar>
              <w:top w:type="dxa" w:w="60"/>
              <w:left w:type="dxa" w:w="100"/>
              <w:bottom w:type="dxa" w:w="60"/>
              <w:right w:type="dxa" w:w="100"/>
            </w:tcMar>
          </w:tcPr>
          <w:p>
            <w:r>
              <w:rPr>
                <w:b/>
                <w:bCs/>
                <w:color w:val="FFFFFF"/>
                <w:sz w:val="20"/>
                <w:szCs w:val="20"/>
              </w:rPr>
              <w:t xml:space="preserve">Setting</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Location</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United Kingdom</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Age / gender</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30–55 · All</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Detailed targeting</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GCSE, A-Level, Tutor, Exam, Revision, Secondary school, Eleven plus (11+), Parenting</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Layer</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Parents of teens (13–18) if available</w:t>
            </w:r>
          </w:p>
        </w:tc>
      </w:tr>
    </w:tbl>
    <w:p>
      <w:pPr>
        <w:spacing w:after="40" w:before="140"/>
      </w:pPr>
      <w:r>
        <w:rPr>
          <w:b/>
          <w:bCs/>
          <w:color w:val="0B1B33"/>
          <w:sz w:val="21"/>
          <w:szCs w:val="21"/>
        </w:rPr>
        <w:t xml:space="preserve">Ad Set B — Adult learners / career-changers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2E6BC4" w:val="clear"/>
            <w:tcMar>
              <w:top w:type="dxa" w:w="60"/>
              <w:left w:type="dxa" w:w="100"/>
              <w:bottom w:type="dxa" w:w="60"/>
              <w:right w:type="dxa" w:w="100"/>
            </w:tcMar>
          </w:tcPr>
          <w:p>
            <w:r>
              <w:rPr>
                <w:b/>
                <w:bCs/>
                <w:color w:val="FFFFFF"/>
                <w:sz w:val="20"/>
                <w:szCs w:val="20"/>
              </w:rPr>
              <w:t xml:space="preserve">Field</w:t>
            </w:r>
          </w:p>
        </w:tc>
        <w:tc>
          <w:tcPr>
            <w:tcW w:type="dxa" w:w="6600"/>
            <w:shd w:fill="2E6BC4" w:val="clear"/>
            <w:tcMar>
              <w:top w:type="dxa" w:w="60"/>
              <w:left w:type="dxa" w:w="100"/>
              <w:bottom w:type="dxa" w:w="60"/>
              <w:right w:type="dxa" w:w="100"/>
            </w:tcMar>
          </w:tcPr>
          <w:p>
            <w:r>
              <w:rPr>
                <w:b/>
                <w:bCs/>
                <w:color w:val="FFFFFF"/>
                <w:sz w:val="20"/>
                <w:szCs w:val="20"/>
              </w:rPr>
              <w:t xml:space="preserve">Setting</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Location</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United Kingdom</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Age / gender</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24–54 · All</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Interests</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Online learning, Career change, Apprenticeships, Adult education, Functional Skills, Reskilling</w:t>
            </w:r>
          </w:p>
        </w:tc>
      </w:tr>
    </w:tbl>
    <w:p>
      <w:pPr>
        <w:spacing w:after="40" w:before="140"/>
      </w:pPr>
      <w:r>
        <w:rPr>
          <w:b/>
          <w:bCs/>
          <w:color w:val="0B1B33"/>
          <w:sz w:val="21"/>
          <w:szCs w:val="21"/>
        </w:rPr>
        <w:t xml:space="preserve">Ad Set C — Teachers, tutors &amp; schools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2E6BC4" w:val="clear"/>
            <w:tcMar>
              <w:top w:type="dxa" w:w="60"/>
              <w:left w:type="dxa" w:w="100"/>
              <w:bottom w:type="dxa" w:w="60"/>
              <w:right w:type="dxa" w:w="100"/>
            </w:tcMar>
          </w:tcPr>
          <w:p>
            <w:r>
              <w:rPr>
                <w:b/>
                <w:bCs/>
                <w:color w:val="FFFFFF"/>
                <w:sz w:val="20"/>
                <w:szCs w:val="20"/>
              </w:rPr>
              <w:t xml:space="preserve">Field</w:t>
            </w:r>
          </w:p>
        </w:tc>
        <w:tc>
          <w:tcPr>
            <w:tcW w:type="dxa" w:w="6600"/>
            <w:shd w:fill="2E6BC4" w:val="clear"/>
            <w:tcMar>
              <w:top w:type="dxa" w:w="60"/>
              <w:left w:type="dxa" w:w="100"/>
              <w:bottom w:type="dxa" w:w="60"/>
              <w:right w:type="dxa" w:w="100"/>
            </w:tcMar>
          </w:tcPr>
          <w:p>
            <w:r>
              <w:rPr>
                <w:b/>
                <w:bCs/>
                <w:color w:val="FFFFFF"/>
                <w:sz w:val="20"/>
                <w:szCs w:val="20"/>
              </w:rPr>
              <w:t xml:space="preserve">Setting</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Location</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United Kingdom</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Age / gender</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25–60 · All</w:t>
            </w:r>
          </w:p>
        </w:tc>
      </w:tr>
      <w:tr>
        <w:tc>
          <w:tcPr>
            <w:tcW w:type="dxa" w:w="2400"/>
            <w:shd w:fill="EEF3FB" w:val="clear"/>
            <w:tcMar>
              <w:top w:type="dxa" w:w="60"/>
              <w:left w:type="dxa" w:w="100"/>
              <w:bottom w:type="dxa" w:w="60"/>
              <w:right w:type="dxa" w:w="100"/>
            </w:tcMar>
          </w:tcPr>
          <w:p>
            <w:r>
              <w:rPr>
                <w:b w:val="false"/>
                <w:bCs w:val="false"/>
                <w:color w:val="1B2A44"/>
                <w:sz w:val="20"/>
                <w:szCs w:val="20"/>
              </w:rPr>
              <w:t xml:space="preserve">Interests / titles</w:t>
            </w:r>
          </w:p>
        </w:tc>
        <w:tc>
          <w:tcPr>
            <w:tcW w:type="dxa" w:w="6600"/>
            <w:shd w:fill="FFFFFF" w:val="clear"/>
            <w:tcMar>
              <w:top w:type="dxa" w:w="60"/>
              <w:left w:type="dxa" w:w="100"/>
              <w:bottom w:type="dxa" w:w="60"/>
              <w:right w:type="dxa" w:w="100"/>
            </w:tcMar>
          </w:tcPr>
          <w:p>
            <w:r>
              <w:rPr>
                <w:b w:val="false"/>
                <w:bCs w:val="false"/>
                <w:color w:val="1B2A44"/>
                <w:sz w:val="20"/>
                <w:szCs w:val="20"/>
              </w:rPr>
              <w:t xml:space="preserve">Teacher, Education, Tutoring, TES, Ofsted, School; titles: Teacher, Head of Dept, SENCO, Tutor</w:t>
            </w:r>
          </w:p>
        </w:tc>
      </w:tr>
    </w:tbl>
    <w:p>
      <w:r>
        <w:br w:type="page"/>
      </w:r>
    </w:p>
    <w:p>
      <w:pPr>
        <w:pStyle w:val="Heading1"/>
        <w:spacing w:after="140" w:before="320"/>
      </w:pPr>
      <w:r>
        <w:rPr>
          <w:b/>
          <w:bCs/>
          <w:color w:val="0B1B33"/>
        </w:rPr>
        <w:t xml:space="preserve">3. Ready-to-paste ads</w:t>
      </w:r>
    </w:p>
    <w:p>
      <w:pPr>
        <w:spacing w:after="120"/>
      </w:pPr>
      <w:r>
        <w:rPr>
          <w:i/>
          <w:iCs/>
          <w:color w:val="5B6B85"/>
        </w:rPr>
        <w:t xml:space="preserve">Each ad = Primary text + Headline + Description + CTA. Copy each grey box straight into the matching Ads Manager field. Two primary-text variants per angle for A/B testing.</w:t>
      </w:r>
    </w:p>
    <w:p>
      <w:pPr>
        <w:pStyle w:val="Heading2"/>
        <w:spacing w:after="100" w:before="220"/>
      </w:pPr>
      <w:r>
        <w:rPr>
          <w:b/>
          <w:bCs/>
          <w:color w:val="2E6BC4"/>
        </w:rPr>
        <w:t xml:space="preserve">Angle A — Parents</w:t>
      </w:r>
    </w:p>
    <w:p>
      <w:pPr>
        <w:spacing w:after="120"/>
      </w:pPr>
      <w:r>
        <w:rPr>
          <w:i/>
          <w:iCs/>
          <w:color w:val="5B6B85"/>
        </w:rPr>
        <w:t xml:space="preserve">Speak to the worry, then relieve it with the free tool.</w:t>
      </w:r>
    </w:p>
    <w:p>
      <w:pPr>
        <w:spacing w:after="40" w:before="140"/>
      </w:pPr>
      <w:r>
        <w:rPr>
          <w:b/>
          <w:bCs/>
          <w:color w:val="0B1B33"/>
          <w:sz w:val="21"/>
          <w:szCs w:val="21"/>
        </w:rPr>
        <w:t xml:space="preserve">Primary text — Variant 1</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Worried about your child's grades? See where they really stand — in 60 seconds, free.</w:t>
      </w:r>
      <w:r>
        <w:rPr>
          <w:rFonts w:ascii="Consolas" w:cs="Consolas" w:eastAsia="Consolas" w:hAnsi="Consolas"/>
          <w:sz w:val="20"/>
          <w:szCs w:val="20"/>
        </w:rPr>
        <w:br/>
        <w:t xml:space="preserve"/>
      </w:r>
      <w:r>
        <w:rPr>
          <w:rFonts w:ascii="Consolas" w:cs="Consolas" w:eastAsia="Consolas" w:hAnsi="Consolas"/>
          <w:sz w:val="20"/>
          <w:szCs w:val="20"/>
        </w:rPr>
        <w:br/>
        <w:t xml:space="preserve">StudYear builds a personalised study plan and predicted grade for GCSE &amp; A-Level. No sign-up, no card.</w:t>
      </w:r>
      <w:r>
        <w:rPr>
          <w:rFonts w:ascii="Consolas" w:cs="Consolas" w:eastAsia="Consolas" w:hAnsi="Consolas"/>
          <w:sz w:val="20"/>
          <w:szCs w:val="20"/>
        </w:rPr>
        <w:br/>
        <w:t xml:space="preserve"/>
      </w:r>
      <w:r>
        <w:rPr>
          <w:rFonts w:ascii="Consolas" w:cs="Consolas" w:eastAsia="Consolas" w:hAnsi="Consolas"/>
          <w:sz w:val="20"/>
          <w:szCs w:val="20"/>
        </w:rPr>
        <w:br/>
        <w:t xml:space="preserve">👉 Try it free: studyear.com/free</w:t>
      </w:r>
    </w:p>
    <w:p>
      <w:pPr>
        <w:spacing w:after="40" w:before="140"/>
      </w:pPr>
      <w:r>
        <w:rPr>
          <w:b/>
          <w:bCs/>
          <w:color w:val="0B1B33"/>
          <w:sz w:val="21"/>
          <w:szCs w:val="21"/>
        </w:rPr>
        <w:t xml:space="preserve">Primary text — Variant 2</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Report cards tell you the damage weeks too late.</w:t>
      </w:r>
      <w:r>
        <w:rPr>
          <w:rFonts w:ascii="Consolas" w:cs="Consolas" w:eastAsia="Consolas" w:hAnsi="Consolas"/>
          <w:sz w:val="20"/>
          <w:szCs w:val="20"/>
        </w:rPr>
        <w:br/>
        <w:t xml:space="preserve"/>
      </w:r>
      <w:r>
        <w:rPr>
          <w:rFonts w:ascii="Consolas" w:cs="Consolas" w:eastAsia="Consolas" w:hAnsi="Consolas"/>
          <w:sz w:val="20"/>
          <w:szCs w:val="20"/>
        </w:rPr>
        <w:br/>
        <w:t xml:space="preserve">StudYear is the AI learning platform that shows your child's predicted grade and a week-by-week plan to improve it — with an AI tutor that teaches the method, not just the answer.</w:t>
      </w:r>
      <w:r>
        <w:rPr>
          <w:rFonts w:ascii="Consolas" w:cs="Consolas" w:eastAsia="Consolas" w:hAnsi="Consolas"/>
          <w:sz w:val="20"/>
          <w:szCs w:val="20"/>
        </w:rPr>
        <w:br/>
        <w:t xml:space="preserve"/>
      </w:r>
      <w:r>
        <w:rPr>
          <w:rFonts w:ascii="Consolas" w:cs="Consolas" w:eastAsia="Consolas" w:hAnsi="Consolas"/>
          <w:sz w:val="20"/>
          <w:szCs w:val="20"/>
        </w:rPr>
        <w:br/>
        <w:t xml:space="preserve">Start free. No sign-up needed 👇</w:t>
      </w:r>
    </w:p>
    <w:p>
      <w:pPr>
        <w:spacing w:after="40" w:before="140"/>
      </w:pPr>
      <w:r>
        <w:rPr>
          <w:b/>
          <w:bCs/>
          <w:color w:val="0B1B33"/>
          <w:sz w:val="21"/>
          <w:szCs w:val="21"/>
        </w:rPr>
        <w:t xml:space="preserve">Headlines (≤40 characters — test one per ad)</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Your child's free study plan</w:t>
      </w:r>
      <w:r>
        <w:rPr>
          <w:rFonts w:ascii="Consolas" w:cs="Consolas" w:eastAsia="Consolas" w:hAnsi="Consolas"/>
          <w:sz w:val="20"/>
          <w:szCs w:val="20"/>
        </w:rPr>
        <w:br/>
        <w:t xml:space="preserve">See their predicted grade free</w:t>
      </w:r>
      <w:r>
        <w:rPr>
          <w:rFonts w:ascii="Consolas" w:cs="Consolas" w:eastAsia="Consolas" w:hAnsi="Consolas"/>
          <w:sz w:val="20"/>
          <w:szCs w:val="20"/>
        </w:rPr>
        <w:br/>
        <w:t xml:space="preserve">GCSE &amp; A-Level, sorted</w:t>
      </w:r>
    </w:p>
    <w:p>
      <w:pPr>
        <w:spacing w:after="40" w:before="140"/>
      </w:pPr>
      <w:r>
        <w:rPr>
          <w:b/>
          <w:bCs/>
          <w:color w:val="0B1B33"/>
          <w:sz w:val="21"/>
          <w:szCs w:val="21"/>
        </w:rPr>
        <w:t xml:space="preserve">Descriptions (≤30 characters)</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Free. No sign-up.</w:t>
      </w:r>
      <w:r>
        <w:rPr>
          <w:rFonts w:ascii="Consolas" w:cs="Consolas" w:eastAsia="Consolas" w:hAnsi="Consolas"/>
          <w:sz w:val="20"/>
          <w:szCs w:val="20"/>
        </w:rPr>
        <w:br/>
        <w:t xml:space="preserve">Built for UK exams</w:t>
      </w:r>
    </w:p>
    <w:p>
      <w:pPr>
        <w:spacing w:after="60"/>
      </w:pPr>
      <w:r>
        <w:rPr>
          <w:b/>
          <w:bCs/>
          <w:color w:val="0B1B33"/>
        </w:rPr>
        <w:t xml:space="preserve">CTA button: </w:t>
      </w:r>
      <w:r>
        <w:t xml:space="preserve">Learn More</w:t>
      </w:r>
    </w:p>
    <w:p>
      <w:pPr>
        <w:pStyle w:val="Heading2"/>
        <w:spacing w:after="100" w:before="220"/>
      </w:pPr>
      <w:r>
        <w:rPr>
          <w:b/>
          <w:bCs/>
          <w:color w:val="2E6BC4"/>
        </w:rPr>
        <w:t xml:space="preserve">Angle B — Adult learners / career-changers</w:t>
      </w:r>
    </w:p>
    <w:p>
      <w:pPr>
        <w:spacing w:after="120"/>
      </w:pPr>
      <w:r>
        <w:rPr>
          <w:i/>
          <w:iCs/>
          <w:color w:val="5B6B85"/>
        </w:rPr>
        <w:t xml:space="preserve">Permission + a first step. Warm, low-pressure.</w:t>
      </w:r>
    </w:p>
    <w:p>
      <w:pPr>
        <w:spacing w:after="40" w:before="140"/>
      </w:pPr>
      <w:r>
        <w:rPr>
          <w:b/>
          <w:bCs/>
          <w:color w:val="0B1B33"/>
          <w:sz w:val="21"/>
          <w:szCs w:val="21"/>
        </w:rPr>
        <w:t xml:space="preserve">Primary text — Variant 1</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The job market changed. Your options did too.</w:t>
      </w:r>
      <w:r>
        <w:rPr>
          <w:rFonts w:ascii="Consolas" w:cs="Consolas" w:eastAsia="Consolas" w:hAnsi="Consolas"/>
          <w:sz w:val="20"/>
          <w:szCs w:val="20"/>
        </w:rPr>
        <w:br/>
        <w:t xml:space="preserve"/>
      </w:r>
      <w:r>
        <w:rPr>
          <w:rFonts w:ascii="Consolas" w:cs="Consolas" w:eastAsia="Consolas" w:hAnsi="Consolas"/>
          <w:sz w:val="20"/>
          <w:szCs w:val="20"/>
        </w:rPr>
        <w:br/>
        <w:t xml:space="preserve">Brush up your Maths &amp; English, retrain, or study something new — around work and family. StudYear gives you a free plan and an AI tutor that explains anything, at your pace.</w:t>
      </w:r>
      <w:r>
        <w:rPr>
          <w:rFonts w:ascii="Consolas" w:cs="Consolas" w:eastAsia="Consolas" w:hAnsi="Consolas"/>
          <w:sz w:val="20"/>
          <w:szCs w:val="20"/>
        </w:rPr>
        <w:br/>
        <w:t xml:space="preserve"/>
      </w:r>
      <w:r>
        <w:rPr>
          <w:rFonts w:ascii="Consolas" w:cs="Consolas" w:eastAsia="Consolas" w:hAnsi="Consolas"/>
          <w:sz w:val="20"/>
          <w:szCs w:val="20"/>
        </w:rPr>
        <w:br/>
        <w:t xml:space="preserve">It's never too late. Start free 👉 studyear.com/free</w:t>
      </w:r>
    </w:p>
    <w:p>
      <w:pPr>
        <w:spacing w:after="40" w:before="140"/>
      </w:pPr>
      <w:r>
        <w:rPr>
          <w:b/>
          <w:bCs/>
          <w:color w:val="0B1B33"/>
          <w:sz w:val="21"/>
          <w:szCs w:val="21"/>
        </w:rPr>
        <w:t xml:space="preserve">Primary text — Variant 2</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Thinking about retraining but don't know where to start?</w:t>
      </w:r>
      <w:r>
        <w:rPr>
          <w:rFonts w:ascii="Consolas" w:cs="Consolas" w:eastAsia="Consolas" w:hAnsi="Consolas"/>
          <w:sz w:val="20"/>
          <w:szCs w:val="20"/>
        </w:rPr>
        <w:br/>
        <w:t xml:space="preserve"/>
      </w:r>
      <w:r>
        <w:rPr>
          <w:rFonts w:ascii="Consolas" w:cs="Consolas" w:eastAsia="Consolas" w:hAnsi="Consolas"/>
          <w:sz w:val="20"/>
          <w:szCs w:val="20"/>
        </w:rPr>
        <w:br/>
        <w:t xml:space="preserve">Get an honest starting point and a step-by-step plan in 60 seconds — free, no card. StudYear supports adult learners from GCSE refreshers to A-Level and beyond.</w:t>
      </w:r>
      <w:r>
        <w:rPr>
          <w:rFonts w:ascii="Consolas" w:cs="Consolas" w:eastAsia="Consolas" w:hAnsi="Consolas"/>
          <w:sz w:val="20"/>
          <w:szCs w:val="20"/>
        </w:rPr>
        <w:br/>
        <w:t xml:space="preserve"/>
      </w:r>
      <w:r>
        <w:rPr>
          <w:rFonts w:ascii="Consolas" w:cs="Consolas" w:eastAsia="Consolas" w:hAnsi="Consolas"/>
          <w:sz w:val="20"/>
          <w:szCs w:val="20"/>
        </w:rPr>
        <w:br/>
        <w:t xml:space="preserve">Begin tonight 👇</w:t>
      </w:r>
    </w:p>
    <w:p>
      <w:pPr>
        <w:spacing w:after="40" w:before="140"/>
      </w:pPr>
      <w:r>
        <w:rPr>
          <w:b/>
          <w:bCs/>
          <w:color w:val="0B1B33"/>
          <w:sz w:val="21"/>
          <w:szCs w:val="21"/>
        </w:rPr>
        <w:t xml:space="preserve">Headlines (≤40 characters — test one per ad)</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It's not too late to learn</w:t>
      </w:r>
      <w:r>
        <w:rPr>
          <w:rFonts w:ascii="Consolas" w:cs="Consolas" w:eastAsia="Consolas" w:hAnsi="Consolas"/>
          <w:sz w:val="20"/>
          <w:szCs w:val="20"/>
        </w:rPr>
        <w:br/>
        <w:t xml:space="preserve">Free plan in 60 seconds</w:t>
      </w:r>
      <w:r>
        <w:rPr>
          <w:rFonts w:ascii="Consolas" w:cs="Consolas" w:eastAsia="Consolas" w:hAnsi="Consolas"/>
          <w:sz w:val="20"/>
          <w:szCs w:val="20"/>
        </w:rPr>
        <w:br/>
        <w:t xml:space="preserve">Retrain around your life</w:t>
      </w:r>
    </w:p>
    <w:p>
      <w:pPr>
        <w:spacing w:after="40" w:before="140"/>
      </w:pPr>
      <w:r>
        <w:rPr>
          <w:b/>
          <w:bCs/>
          <w:color w:val="0B1B33"/>
          <w:sz w:val="21"/>
          <w:szCs w:val="21"/>
        </w:rPr>
        <w:t xml:space="preserve">Descriptions (≤30 characters)</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Free. No card.</w:t>
      </w:r>
      <w:r>
        <w:rPr>
          <w:rFonts w:ascii="Consolas" w:cs="Consolas" w:eastAsia="Consolas" w:hAnsi="Consolas"/>
          <w:sz w:val="20"/>
          <w:szCs w:val="20"/>
        </w:rPr>
        <w:br/>
        <w:t xml:space="preserve">Learn at your pace</w:t>
      </w:r>
    </w:p>
    <w:p>
      <w:pPr>
        <w:spacing w:after="60"/>
      </w:pPr>
      <w:r>
        <w:rPr>
          <w:b/>
          <w:bCs/>
          <w:color w:val="0B1B33"/>
        </w:rPr>
        <w:t xml:space="preserve">CTA button: </w:t>
      </w:r>
      <w:r>
        <w:t xml:space="preserve">Learn More</w:t>
      </w:r>
    </w:p>
    <w:p>
      <w:pPr>
        <w:pStyle w:val="Heading2"/>
        <w:spacing w:after="100" w:before="220"/>
      </w:pPr>
      <w:r>
        <w:rPr>
          <w:b/>
          <w:bCs/>
          <w:color w:val="2E6BC4"/>
        </w:rPr>
        <w:t xml:space="preserve">Angle C — Teachers / schools</w:t>
      </w:r>
    </w:p>
    <w:p>
      <w:pPr>
        <w:spacing w:after="120"/>
      </w:pPr>
      <w:r>
        <w:rPr>
          <w:i/>
          <w:iCs/>
          <w:color w:val="5B6B85"/>
        </w:rPr>
        <w:t xml:space="preserve">Lead with the outcome leaders care about: early risk, less admin.</w:t>
      </w:r>
    </w:p>
    <w:p>
      <w:pPr>
        <w:spacing w:after="40" w:before="140"/>
      </w:pPr>
      <w:r>
        <w:rPr>
          <w:b/>
          <w:bCs/>
          <w:color w:val="0B1B33"/>
          <w:sz w:val="21"/>
          <w:szCs w:val="21"/>
        </w:rPr>
        <w:t xml:space="preserve">Primary text — Variant 1</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What if you could spot an at-risk student months before the grade?</w:t>
      </w:r>
      <w:r>
        <w:rPr>
          <w:rFonts w:ascii="Consolas" w:cs="Consolas" w:eastAsia="Consolas" w:hAnsi="Consolas"/>
          <w:sz w:val="20"/>
          <w:szCs w:val="20"/>
        </w:rPr>
        <w:br/>
        <w:t xml:space="preserve"/>
      </w:r>
      <w:r>
        <w:rPr>
          <w:rFonts w:ascii="Consolas" w:cs="Consolas" w:eastAsia="Consolas" w:hAnsi="Consolas"/>
          <w:sz w:val="20"/>
          <w:szCs w:val="20"/>
        </w:rPr>
        <w:br/>
        <w:t xml:space="preserve">StudYear reads attendance, homework and assessment data to flag who needs support early — with the reason and one next step. Evidence for Ofsted &amp; Gatsby writes itself.</w:t>
      </w:r>
      <w:r>
        <w:rPr>
          <w:rFonts w:ascii="Consolas" w:cs="Consolas" w:eastAsia="Consolas" w:hAnsi="Consolas"/>
          <w:sz w:val="20"/>
          <w:szCs w:val="20"/>
        </w:rPr>
        <w:br/>
        <w:t xml:space="preserve"/>
      </w:r>
      <w:r>
        <w:rPr>
          <w:rFonts w:ascii="Consolas" w:cs="Consolas" w:eastAsia="Consolas" w:hAnsi="Consolas"/>
          <w:sz w:val="20"/>
          <w:szCs w:val="20"/>
        </w:rPr>
        <w:br/>
        <w:t xml:space="preserve">See how it works 👉 studyear.com</w:t>
      </w:r>
    </w:p>
    <w:p>
      <w:pPr>
        <w:spacing w:after="40" w:before="140"/>
      </w:pPr>
      <w:r>
        <w:rPr>
          <w:b/>
          <w:bCs/>
          <w:color w:val="0B1B33"/>
          <w:sz w:val="21"/>
          <w:szCs w:val="21"/>
        </w:rPr>
        <w:t xml:space="preserve">Primary text — Variant 2</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One live record. Every seat at the table.</w:t>
      </w:r>
      <w:r>
        <w:rPr>
          <w:rFonts w:ascii="Consolas" w:cs="Consolas" w:eastAsia="Consolas" w:hAnsi="Consolas"/>
          <w:sz w:val="20"/>
          <w:szCs w:val="20"/>
        </w:rPr>
        <w:br/>
        <w:t xml:space="preserve"/>
      </w:r>
      <w:r>
        <w:rPr>
          <w:rFonts w:ascii="Consolas" w:cs="Consolas" w:eastAsia="Consolas" w:hAnsi="Consolas"/>
          <w:sz w:val="20"/>
          <w:szCs w:val="20"/>
        </w:rPr>
        <w:br/>
        <w:t xml:space="preserve">StudYear gives students, parents, teachers and school leaders the same real-time picture — predicted grades, mastery and early risk alerts. Less admin, earlier action.</w:t>
      </w:r>
      <w:r>
        <w:rPr>
          <w:rFonts w:ascii="Consolas" w:cs="Consolas" w:eastAsia="Consolas" w:hAnsi="Consolas"/>
          <w:sz w:val="20"/>
          <w:szCs w:val="20"/>
        </w:rPr>
        <w:br/>
        <w:t xml:space="preserve"/>
      </w:r>
      <w:r>
        <w:rPr>
          <w:rFonts w:ascii="Consolas" w:cs="Consolas" w:eastAsia="Consolas" w:hAnsi="Consolas"/>
          <w:sz w:val="20"/>
          <w:szCs w:val="20"/>
        </w:rPr>
        <w:br/>
        <w:t xml:space="preserve">Discover StudYear 👇</w:t>
      </w:r>
    </w:p>
    <w:p>
      <w:pPr>
        <w:spacing w:after="40" w:before="140"/>
      </w:pPr>
      <w:r>
        <w:rPr>
          <w:b/>
          <w:bCs/>
          <w:color w:val="0B1B33"/>
          <w:sz w:val="21"/>
          <w:szCs w:val="21"/>
        </w:rPr>
        <w:t xml:space="preserve">Headlines (≤40 characters — test one per ad)</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Spot risk months early</w:t>
      </w:r>
      <w:r>
        <w:rPr>
          <w:rFonts w:ascii="Consolas" w:cs="Consolas" w:eastAsia="Consolas" w:hAnsi="Consolas"/>
          <w:sz w:val="20"/>
          <w:szCs w:val="20"/>
        </w:rPr>
        <w:br/>
        <w:t xml:space="preserve">The AI school brain</w:t>
      </w:r>
      <w:r>
        <w:rPr>
          <w:rFonts w:ascii="Consolas" w:cs="Consolas" w:eastAsia="Consolas" w:hAnsi="Consolas"/>
          <w:sz w:val="20"/>
          <w:szCs w:val="20"/>
        </w:rPr>
        <w:br/>
        <w:t xml:space="preserve">One record, every console</w:t>
      </w:r>
    </w:p>
    <w:p>
      <w:pPr>
        <w:spacing w:after="40" w:before="140"/>
      </w:pPr>
      <w:r>
        <w:rPr>
          <w:b/>
          <w:bCs/>
          <w:color w:val="0B1B33"/>
          <w:sz w:val="21"/>
          <w:szCs w:val="21"/>
        </w:rPr>
        <w:t xml:space="preserve">Descriptions (≤30 characters)</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Built for UK schools</w:t>
      </w:r>
      <w:r>
        <w:rPr>
          <w:rFonts w:ascii="Consolas" w:cs="Consolas" w:eastAsia="Consolas" w:hAnsi="Consolas"/>
          <w:sz w:val="20"/>
          <w:szCs w:val="20"/>
        </w:rPr>
        <w:br/>
        <w:t xml:space="preserve">Evidence, automatically</w:t>
      </w:r>
    </w:p>
    <w:p>
      <w:pPr>
        <w:spacing w:after="60"/>
      </w:pPr>
      <w:r>
        <w:rPr>
          <w:b/>
          <w:bCs/>
          <w:color w:val="0B1B33"/>
        </w:rPr>
        <w:t xml:space="preserve">CTA button: </w:t>
      </w:r>
      <w:r>
        <w:t xml:space="preserve">Learn More</w:t>
      </w:r>
    </w:p>
    <w:p>
      <w:r>
        <w:br w:type="page"/>
      </w:r>
    </w:p>
    <w:p>
      <w:pPr>
        <w:pStyle w:val="Heading1"/>
        <w:spacing w:after="140" w:before="320"/>
      </w:pPr>
      <w:r>
        <w:rPr>
          <w:b/>
          <w:bCs/>
          <w:color w:val="0B1B33"/>
        </w:rPr>
        <w:t xml:space="preserve">4. Swap-in banks (fast A/B testing)</w:t>
      </w:r>
    </w:p>
    <w:p>
      <w:pPr>
        <w:spacing w:after="40" w:before="140"/>
      </w:pPr>
      <w:r>
        <w:rPr>
          <w:b/>
          <w:bCs/>
          <w:color w:val="0B1B33"/>
          <w:sz w:val="21"/>
          <w:szCs w:val="21"/>
        </w:rPr>
        <w:t xml:space="preserve">Hook lines (the first line — your scroll-stopper)</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See your child's predicted grade — free, in 60 seconds.</w:t>
      </w:r>
      <w:r>
        <w:rPr>
          <w:rFonts w:ascii="Consolas" w:cs="Consolas" w:eastAsia="Consolas" w:hAnsi="Consolas"/>
          <w:sz w:val="20"/>
          <w:szCs w:val="20"/>
        </w:rPr>
        <w:br/>
        <w:t xml:space="preserve">Cramming doesn't work. This does.</w:t>
      </w:r>
      <w:r>
        <w:rPr>
          <w:rFonts w:ascii="Consolas" w:cs="Consolas" w:eastAsia="Consolas" w:hAnsi="Consolas"/>
          <w:sz w:val="20"/>
          <w:szCs w:val="20"/>
        </w:rPr>
        <w:br/>
        <w:t xml:space="preserve">It's not too late to retrain.</w:t>
      </w:r>
      <w:r>
        <w:rPr>
          <w:rFonts w:ascii="Consolas" w:cs="Consolas" w:eastAsia="Consolas" w:hAnsi="Consolas"/>
          <w:sz w:val="20"/>
          <w:szCs w:val="20"/>
        </w:rPr>
        <w:br/>
        <w:t xml:space="preserve">Report cards are autopsies. You want a heartbeat.</w:t>
      </w:r>
      <w:r>
        <w:rPr>
          <w:rFonts w:ascii="Consolas" w:cs="Consolas" w:eastAsia="Consolas" w:hAnsi="Consolas"/>
          <w:sz w:val="20"/>
          <w:szCs w:val="20"/>
        </w:rPr>
        <w:br/>
        <w:t xml:space="preserve">The AI tutor that teaches — and never just gives the answer.</w:t>
      </w:r>
      <w:r>
        <w:rPr>
          <w:rFonts w:ascii="Consolas" w:cs="Consolas" w:eastAsia="Consolas" w:hAnsi="Consolas"/>
          <w:sz w:val="20"/>
          <w:szCs w:val="20"/>
        </w:rPr>
        <w:br/>
        <w:t xml:space="preserve">GCSE &amp; A-Level revision that remembers what you get wrong.</w:t>
      </w:r>
      <w:r>
        <w:rPr>
          <w:rFonts w:ascii="Consolas" w:cs="Consolas" w:eastAsia="Consolas" w:hAnsi="Consolas"/>
          <w:sz w:val="20"/>
          <w:szCs w:val="20"/>
        </w:rPr>
        <w:br/>
        <w:t xml:space="preserve">Your whole school, on one live record.</w:t>
      </w:r>
    </w:p>
    <w:p>
      <w:pPr>
        <w:spacing w:after="40" w:before="140"/>
      </w:pPr>
      <w:r>
        <w:rPr>
          <w:b/>
          <w:bCs/>
          <w:color w:val="0B1B33"/>
          <w:sz w:val="21"/>
          <w:szCs w:val="21"/>
        </w:rPr>
        <w:t xml:space="preserve">Headline bank (≤40 characters)</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Free predicted grade &amp; plan</w:t>
      </w:r>
      <w:r>
        <w:rPr>
          <w:rFonts w:ascii="Consolas" w:cs="Consolas" w:eastAsia="Consolas" w:hAnsi="Consolas"/>
          <w:sz w:val="20"/>
          <w:szCs w:val="20"/>
        </w:rPr>
        <w:br/>
        <w:t xml:space="preserve">The UK AI learning platform</w:t>
      </w:r>
      <w:r>
        <w:rPr>
          <w:rFonts w:ascii="Consolas" w:cs="Consolas" w:eastAsia="Consolas" w:hAnsi="Consolas"/>
          <w:sz w:val="20"/>
          <w:szCs w:val="20"/>
        </w:rPr>
        <w:br/>
        <w:t xml:space="preserve">Study smarter, not harder</w:t>
      </w:r>
      <w:r>
        <w:rPr>
          <w:rFonts w:ascii="Consolas" w:cs="Consolas" w:eastAsia="Consolas" w:hAnsi="Consolas"/>
          <w:sz w:val="20"/>
          <w:szCs w:val="20"/>
        </w:rPr>
        <w:br/>
        <w:t xml:space="preserve">Revision that actually sticks</w:t>
      </w:r>
      <w:r>
        <w:rPr>
          <w:rFonts w:ascii="Consolas" w:cs="Consolas" w:eastAsia="Consolas" w:hAnsi="Consolas"/>
          <w:sz w:val="20"/>
          <w:szCs w:val="20"/>
        </w:rPr>
        <w:br/>
        <w:t xml:space="preserve">From falling behind to on track</w:t>
      </w:r>
    </w:p>
    <w:p>
      <w:pPr>
        <w:spacing w:after="40" w:before="140"/>
      </w:pPr>
      <w:r>
        <w:rPr>
          <w:b/>
          <w:bCs/>
          <w:color w:val="0B1B33"/>
          <w:sz w:val="21"/>
          <w:szCs w:val="21"/>
        </w:rPr>
        <w:t xml:space="preserve">Brand taglines</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StudYear — the AI learning operating system.</w:t>
      </w:r>
      <w:r>
        <w:rPr>
          <w:rFonts w:ascii="Consolas" w:cs="Consolas" w:eastAsia="Consolas" w:hAnsi="Consolas"/>
          <w:sz w:val="20"/>
          <w:szCs w:val="20"/>
        </w:rPr>
        <w:br/>
        <w:t xml:space="preserve">Know where you stand. Get a plan. Move the grade.</w:t>
      </w:r>
    </w:p>
    <w:p>
      <w:pPr>
        <w:pStyle w:val="Heading1"/>
        <w:spacing w:after="140" w:before="320"/>
      </w:pPr>
      <w:r>
        <w:rPr>
          <w:b/>
          <w:bCs/>
          <w:color w:val="0B1B33"/>
        </w:rPr>
        <w:t xml:space="preserve">5. Creative direction for your images</w:t>
      </w:r>
    </w:p>
    <w:p>
      <w:pPr>
        <w:spacing w:after="120"/>
      </w:pPr>
      <w:r>
        <w:rPr>
          <w:i/>
          <w:iCs/>
          <w:color w:val="5B6B85"/>
        </w:rPr>
        <w:t xml:space="preserve">Awareness/traffic creative wins on one clear idea + minimal text (Meta favours under ~20% text on the image).</w:t>
      </w:r>
    </w:p>
    <w:p>
      <w:pPr>
        <w:pStyle w:val="ListParagraph"/>
        <w:numPr>
          <w:ilvl w:val="0"/>
          <w:numId w:val="2"/>
        </w:numPr>
        <w:spacing w:after="60"/>
      </w:pPr>
      <w:r>
        <w:rPr>
          <w:b/>
          <w:bCs/>
        </w:rPr>
        <w:t xml:space="preserve">Angle A (Parents): </w:t>
      </w:r>
      <w:r>
        <w:t xml:space="preserve">warm shot of a teen studying with a phone/laptop; overlay "See their predicted grade — free." Show a small UI card of a grade moving 5 → 7.</w:t>
      </w:r>
    </w:p>
    <w:p>
      <w:pPr>
        <w:pStyle w:val="ListParagraph"/>
        <w:numPr>
          <w:ilvl w:val="0"/>
          <w:numId w:val="2"/>
        </w:numPr>
        <w:spacing w:after="60"/>
      </w:pPr>
      <w:r>
        <w:rPr>
          <w:b/>
          <w:bCs/>
        </w:rPr>
        <w:t xml:space="preserve">Angle B (Adults): </w:t>
      </w:r>
      <w:r>
        <w:t xml:space="preserve">relatable adult (30s–40s) learning at a kitchen table or on a commute; overlay "It's not too late."</w:t>
      </w:r>
    </w:p>
    <w:p>
      <w:pPr>
        <w:pStyle w:val="ListParagraph"/>
        <w:numPr>
          <w:ilvl w:val="0"/>
          <w:numId w:val="2"/>
        </w:numPr>
        <w:spacing w:after="60"/>
      </w:pPr>
      <w:r>
        <w:rPr>
          <w:b/>
          <w:bCs/>
        </w:rPr>
        <w:t xml:space="preserve">Angle C (Teachers): </w:t>
      </w:r>
      <w:r>
        <w:t xml:space="preserve">clean dashboard graphic with a risk alert lighting up; overlay "Spot risk months early."</w:t>
      </w:r>
    </w:p>
    <w:p>
      <w:pPr>
        <w:pStyle w:val="ListParagraph"/>
        <w:numPr>
          <w:ilvl w:val="0"/>
          <w:numId w:val="2"/>
        </w:numPr>
        <w:spacing w:after="60"/>
      </w:pPr>
      <w:r>
        <w:rPr>
          <w:b/>
          <w:bCs/>
        </w:rPr>
        <w:t xml:space="preserve">Reels / Stories (9:16): </w:t>
      </w:r>
      <w:r>
        <w:t xml:space="preserve">5–8s — hook line on screen for the first 2s, then the free-plan UI, end card "studyear.com/free".</w:t>
      </w:r>
    </w:p>
    <w:p>
      <w:pPr>
        <w:pStyle w:val="ListParagraph"/>
        <w:numPr>
          <w:ilvl w:val="0"/>
          <w:numId w:val="2"/>
        </w:numPr>
        <w:spacing w:after="60"/>
      </w:pPr>
      <w:r>
        <w:rPr>
          <w:b/>
          <w:bCs/>
        </w:rPr>
        <w:t xml:space="preserve">Palette: </w:t>
      </w:r>
      <w:r>
        <w:t xml:space="preserve">deep navy background (#060B18) + blue accent (#4FA6E0) + white text — matches the site so the click feels consistent.</w:t>
      </w:r>
    </w:p>
    <w:p>
      <w:pPr>
        <w:pStyle w:val="ListParagraph"/>
        <w:numPr>
          <w:ilvl w:val="0"/>
          <w:numId w:val="2"/>
        </w:numPr>
        <w:spacing w:after="60"/>
      </w:pPr>
      <w:r>
        <w:rPr>
          <w:b/>
          <w:bCs/>
        </w:rPr>
        <w:t xml:space="preserve">Always include: </w:t>
      </w:r>
      <w:r>
        <w:t xml:space="preserve">the StudYear logo and a studyear.com/free end-frame.</w:t>
      </w:r>
    </w:p>
    <w:p>
      <w:pPr>
        <w:pStyle w:val="Heading1"/>
        <w:spacing w:after="140" w:before="320"/>
      </w:pPr>
      <w:r>
        <w:rPr>
          <w:b/>
          <w:bCs/>
          <w:color w:val="0B1B33"/>
        </w:rPr>
        <w:t xml:space="preserve">6. Link &amp; tracking</w:t>
      </w:r>
    </w:p>
    <w:p>
      <w:pPr>
        <w:spacing w:after="40" w:before="140"/>
      </w:pPr>
      <w:r>
        <w:rPr>
          <w:b/>
          <w:bCs/>
          <w:color w:val="0B1B33"/>
          <w:sz w:val="21"/>
          <w:szCs w:val="21"/>
        </w:rPr>
        <w:t xml:space="preserve">Website URL field</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https://www.studyear.com/free/</w:t>
      </w:r>
    </w:p>
    <w:p>
      <w:pPr>
        <w:spacing w:after="40" w:before="140"/>
      </w:pPr>
      <w:r>
        <w:rPr>
          <w:b/>
          <w:bCs/>
          <w:color w:val="0B1B33"/>
          <w:sz w:val="21"/>
          <w:szCs w:val="21"/>
        </w:rPr>
        <w:t xml:space="preserve">URL parameters box (paste exactly)</w:t>
      </w:r>
    </w:p>
    <w:p>
      <w:pPr>
        <w:pBdr>
          <w:top w:val="single" w:color="C7D2E4" w:sz="6" w:space="8"/>
          <w:bottom w:val="single" w:color="C7D2E4" w:sz="6" w:space="8"/>
          <w:left w:val="single" w:color="2E6BC4" w:sz="18" w:space="8"/>
          <w:right w:val="single" w:color="C7D2E4" w:sz="6" w:space="8"/>
        </w:pBdr>
        <w:shd w:fill="F3F6FB" w:val="clear"/>
        <w:spacing w:after="140" w:before="60"/>
        <w:ind w:left="120" w:right="120"/>
      </w:pPr>
      <w:r>
        <w:rPr>
          <w:rFonts w:ascii="Consolas" w:cs="Consolas" w:eastAsia="Consolas" w:hAnsi="Consolas"/>
          <w:sz w:val="20"/>
          <w:szCs w:val="20"/>
        </w:rPr>
        <w:t xml:space="preserve">utm_source=facebook&amp;utm_medium=paid_social&amp;utm_campaign=awareness_launch&amp;utm_content={{ad.name}}</w:t>
      </w:r>
    </w:p>
    <w:p>
      <w:pPr>
        <w:spacing w:after="120"/>
      </w:pPr>
      <w:r>
        <w:t xml:space="preserve">This attributes every visit to the exact ad, and feeds your reporting (and marketwaros.com later). The site already loads the Meta Pixel + Google Tag on consent, so page views and sign-ups attribute back to these ads automatically.</w:t>
      </w:r>
    </w:p>
    <w:p>
      <w:pPr>
        <w:pStyle w:val="Heading1"/>
        <w:spacing w:after="140" w:before="320"/>
      </w:pPr>
      <w:r>
        <w:rPr>
          <w:b/>
          <w:bCs/>
          <w:color w:val="0B1B33"/>
        </w:rPr>
        <w:t xml:space="preserve">7. Compliance &amp; best practice</w:t>
      </w:r>
    </w:p>
    <w:p>
      <w:pPr>
        <w:pStyle w:val="ListParagraph"/>
        <w:numPr>
          <w:ilvl w:val="0"/>
          <w:numId w:val="2"/>
        </w:numPr>
        <w:spacing w:after="60"/>
      </w:pPr>
      <w:r>
        <w:t xml:space="preserve">Target adults only (see section 1). Speak about children to parents; never target minors.</w:t>
      </w:r>
    </w:p>
    <w:p>
      <w:pPr>
        <w:pStyle w:val="ListParagraph"/>
        <w:numPr>
          <w:ilvl w:val="0"/>
          <w:numId w:val="2"/>
        </w:numPr>
        <w:spacing w:after="60"/>
      </w:pPr>
      <w:r>
        <w:t xml:space="preserve">No guaranteed-results claims. Say "improve their grade", never "guarantees a grade 9". Keep it honest — it matches the brand.</w:t>
      </w:r>
    </w:p>
    <w:p>
      <w:pPr>
        <w:pStyle w:val="ListParagraph"/>
        <w:numPr>
          <w:ilvl w:val="0"/>
          <w:numId w:val="2"/>
        </w:numPr>
        <w:spacing w:after="60"/>
      </w:pPr>
      <w:r>
        <w:t xml:space="preserve">Message match: the ad promise ("free plan, no sign-up") must match the landing page exactly. It does on /free/, which is why that is the destination.</w:t>
      </w:r>
    </w:p>
    <w:p>
      <w:pPr>
        <w:pStyle w:val="ListParagraph"/>
        <w:numPr>
          <w:ilvl w:val="0"/>
          <w:numId w:val="2"/>
        </w:numPr>
        <w:spacing w:after="60"/>
      </w:pPr>
      <w:r>
        <w:t xml:space="preserve">Test discipline: change one thing at a time (hook OR image), give each ad 3–4 days, then kill the bottom performers and scale the top.</w:t>
      </w:r>
    </w:p>
    <w:p>
      <w:pPr>
        <w:pStyle w:val="Heading1"/>
        <w:spacing w:after="140" w:before="320"/>
      </w:pPr>
      <w:r>
        <w:rPr>
          <w:b/>
          <w:bCs/>
          <w:color w:val="0B1B33"/>
        </w:rPr>
        <w:t xml:space="preserve">8. 7-day rollout &amp; the marketwaros.com hand-off</w:t>
      </w:r>
    </w:p>
    <w:p>
      <w:pPr>
        <w:pStyle w:val="ListParagraph"/>
        <w:numPr>
          <w:ilvl w:val="0"/>
          <w:numId w:val="2"/>
        </w:numPr>
        <w:spacing w:after="60"/>
      </w:pPr>
      <w:r>
        <w:rPr>
          <w:b/>
          <w:bCs/>
        </w:rPr>
        <w:t xml:space="preserve">Days 1–2: </w:t>
      </w:r>
      <w:r>
        <w:t xml:space="preserve">launch all 3 ad sets, 2 ads each. Do not touch anything (let Meta learn).</w:t>
      </w:r>
    </w:p>
    <w:p>
      <w:pPr>
        <w:pStyle w:val="ListParagraph"/>
        <w:numPr>
          <w:ilvl w:val="0"/>
          <w:numId w:val="2"/>
        </w:numPr>
        <w:spacing w:after="60"/>
      </w:pPr>
      <w:r>
        <w:rPr>
          <w:b/>
          <w:bCs/>
        </w:rPr>
        <w:t xml:space="preserve">Days 3–4: </w:t>
      </w:r>
      <w:r>
        <w:t xml:space="preserve">pause ads below ~0.8% CTR; note the top hook + audience.</w:t>
      </w:r>
    </w:p>
    <w:p>
      <w:pPr>
        <w:pStyle w:val="ListParagraph"/>
        <w:numPr>
          <w:ilvl w:val="0"/>
          <w:numId w:val="2"/>
        </w:numPr>
        <w:spacing w:after="60"/>
      </w:pPr>
      <w:r>
        <w:rPr>
          <w:b/>
          <w:bCs/>
        </w:rPr>
        <w:t xml:space="preserve">Days 5–7: </w:t>
      </w:r>
      <w:r>
        <w:t xml:space="preserve">shift budget to the winning ad set; add 1–2 fresh creatives on the winning hook.</w:t>
      </w:r>
    </w:p>
    <w:p>
      <w:pPr>
        <w:pStyle w:val="ListParagraph"/>
        <w:numPr>
          <w:ilvl w:val="0"/>
          <w:numId w:val="2"/>
        </w:numPr>
        <w:spacing w:after="60"/>
      </w:pPr>
      <w:r>
        <w:rPr>
          <w:b/>
          <w:bCs/>
        </w:rPr>
        <w:t xml:space="preserve">Then: </w:t>
      </w:r>
      <w:r>
        <w:t xml:space="preserve">build a Custom Audience of site visitors + a 1% Lookalike. These become the seed audiences when you move the marketing focus to marketwaros.com — so this campaign pays forward.</w:t>
      </w:r>
    </w:p>
    <w:p>
      <w:pPr>
        <w:pBdr>
          <w:bottom w:val="single" w:color="C7D2E4" w:sz="6"/>
        </w:pBdr>
        <w:spacing w:after="60" w:before="60"/>
      </w:pPr>
    </w:p>
    <w:p>
      <w:pPr>
        <w:spacing w:after="120"/>
      </w:pPr>
      <w:r>
        <w:rPr>
          <w:i/>
          <w:iCs/>
          <w:color w:val="5B6B85"/>
          <w:sz w:val="18"/>
          <w:szCs w:val="18"/>
        </w:rPr>
        <w:t xml:space="preserve">StudYear · studyear.com/free · Internal marketing document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6BC4" w:sz="8" w:space="4"/>
      </w:pBdr>
      <w:spacing w:after="140" w:before="320"/>
    </w:pPr>
    <w:rPr>
      <w:b/>
      <w:bCs/>
      <w:color w:val="0B1B33"/>
      <w:sz w:val="30"/>
      <w:szCs w:val="30"/>
    </w:rPr>
  </w:style>
  <w:style w:type="paragraph" w:styleId="Heading2">
    <w:name w:val="Heading 2"/>
    <w:basedOn w:val="Normal"/>
    <w:next w:val="Normal"/>
    <w:qFormat/>
    <w:pPr>
      <w:spacing w:after="100" w:before="220"/>
    </w:pPr>
    <w:rPr>
      <w:b/>
      <w:bCs/>
      <w:color w:val="2E6BC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StudYear — Facebook &amp; Instagram Campaign Bundle</dc:title>
  <dc:creator>StudYear Marketing</dc:creator>
  <cp:lastModifiedBy>Un-named</cp:lastModifiedBy>
  <cp:revision>1</cp:revision>
  <dcterms:created xsi:type="dcterms:W3CDTF">2026-08-23T11:52:29.931Z</dcterms:created>
  <dcterms:modified xsi:type="dcterms:W3CDTF">2026-08-23T11:52:30.168Z</dcterms:modified>
</cp:coreProperties>
</file>

<file path=docProps/custom.xml><?xml version="1.0" encoding="utf-8"?>
<Properties xmlns="http://schemas.openxmlformats.org/officeDocument/2006/custom-properties" xmlns:vt="http://schemas.openxmlformats.org/officeDocument/2006/docPropsVTypes"/>
</file>