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FACEBOOK ADS: FIVE IMAGE PROMPTS AND ONE COPY PROMPT</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Facebook ads: five image prompts and one copy prompt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business/marketing/facebook-ads-prompt-pack.md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Read this first, because it changes what the prompts are for</w:t>
      </w:r>
    </w:p>
    <w:p>
      <w:pPr>
        <w:spacing w:after="90" w:before="90" w:line="280"/>
      </w:pPr>
      <w:r>
        <w:rPr>
          <w:rFonts w:ascii="Arial" w:cs="Arial" w:eastAsia="Arial" w:hAnsi="Arial"/>
          <w:b/>
          <w:bCs/>
          <w:color w:val="14181D"/>
          <w:sz w:val="20"/>
          <w:szCs w:val="20"/>
        </w:rPr>
        <w:t xml:space="preserve">Nobody gets a card out and buys site establishment management from a Facebook ad.</w:t>
      </w:r>
      <w:r>
        <w:rPr>
          <w:rFonts w:ascii="Arial" w:cs="Arial" w:eastAsia="Arial" w:hAnsi="Arial"/>
          <w:color w:val="14181D"/>
          <w:sz w:val="20"/>
          <w:szCs w:val="20"/>
        </w:rPr>
        <w:t xml:space="preserve"> The thing ETABLIX sells to a main contractor or an EPC is procured through a tender, a selection questionnaire, a request to participate or a framework appointment, over six to eighteen months, by a commercial director or a supply chain manager who cannot personally authorise it. This whole month has been spent on exactly those routes — a DPS resubmission, an RTP, a PQQ — because that is how it is bought.</w:t>
      </w:r>
    </w:p>
    <w:p>
      <w:pPr>
        <w:spacing w:after="90" w:before="90" w:line="280"/>
      </w:pPr>
      <w:r>
        <w:rPr>
          <w:rFonts w:ascii="Arial" w:cs="Arial" w:eastAsia="Arial" w:hAnsi="Arial"/>
          <w:color w:val="14181D"/>
          <w:sz w:val="20"/>
          <w:szCs w:val="20"/>
        </w:rPr>
        <w:t xml:space="preserve">So an ad built to trigger an impulse purchase of the main service will fail, and it will fail expensively, because the clicks it buys will be from people who cannot buy.</w:t>
      </w:r>
    </w:p>
    <w:p>
      <w:pPr>
        <w:spacing w:after="90" w:before="90" w:line="280"/>
      </w:pPr>
      <w:r>
        <w:rPr>
          <w:rFonts w:ascii="Arial" w:cs="Arial" w:eastAsia="Arial" w:hAnsi="Arial"/>
          <w:b/>
          <w:bCs/>
          <w:color w:val="14181D"/>
          <w:sz w:val="20"/>
          <w:szCs w:val="20"/>
        </w:rPr>
        <w:t xml:space="preserve">But there is one thing in the range that can genuinely be sold cold, and it is already built:</w:t>
      </w:r>
      <w:r>
        <w:rPr>
          <w:rFonts w:ascii="Arial" w:cs="Arial" w:eastAsia="Arial" w:hAnsi="Arial"/>
          <w:color w:val="14181D"/>
          <w:sz w:val="20"/>
          <w:szCs w:val="20"/>
        </w:rPr>
        <w:t xml:space="preserve"> the </w:t>
      </w:r>
      <w:r>
        <w:rPr>
          <w:rFonts w:ascii="Arial" w:cs="Arial" w:eastAsia="Arial" w:hAnsi="Arial"/>
          <w:b/>
          <w:bCs/>
          <w:color w:val="14181D"/>
          <w:sz w:val="20"/>
          <w:szCs w:val="20"/>
        </w:rPr>
        <w:t xml:space="preserve">Site Systems Diagnostic</w:t>
      </w:r>
      <w:r>
        <w:rPr>
          <w:rFonts w:ascii="Arial" w:cs="Arial" w:eastAsia="Arial" w:hAnsi="Arial"/>
          <w:color w:val="14181D"/>
          <w:sz w:val="20"/>
          <w:szCs w:val="20"/>
        </w:rPr>
        <w:t xml:space="preserve">. Fixed scope, fixed duration, one site, a written report on what the establishment should cost and why. It is small enough to be approved by one person out of a project budget rather than through a framework. There is already a sample of it on the website at </w:t>
      </w:r>
      <w:r>
        <w:rPr>
          <w:rFonts w:ascii="Arial" w:cs="Arial" w:eastAsia="Arial" w:hAnsi="Arial"/>
          <w:i/>
          <w:iCs/>
          <w:color w:val="14181D"/>
          <w:sz w:val="20"/>
          <w:szCs w:val="20"/>
        </w:rPr>
        <w:t xml:space="preserve">/diagnostic-sample</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Every prompt below sells the Diagnostic, not the company.</w:t>
      </w:r>
      <w:r>
        <w:rPr>
          <w:rFonts w:ascii="Arial" w:cs="Arial" w:eastAsia="Arial" w:hAnsi="Arial"/>
          <w:color w:val="14181D"/>
          <w:sz w:val="20"/>
          <w:szCs w:val="20"/>
        </w:rPr>
        <w:t xml:space="preserve"> That is the change, and it is the difference between an ad that spends money and an ad that returns it. The company gets sold afterwards, by the Diagnostic.</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the research says, and what it does not</w:t>
      </w:r>
    </w:p>
    <w:p>
      <w:pPr>
        <w:spacing w:after="90" w:before="90" w:line="280"/>
      </w:pPr>
      <w:r>
        <w:rPr>
          <w:rFonts w:ascii="Arial" w:cs="Arial" w:eastAsia="Arial" w:hAnsi="Arial"/>
          <w:color w:val="14181D"/>
          <w:sz w:val="20"/>
          <w:szCs w:val="20"/>
        </w:rPr>
        <w:t xml:space="preserve">The current Meta feed specs: </w:t>
      </w:r>
      <w:r>
        <w:rPr>
          <w:rFonts w:ascii="Arial" w:cs="Arial" w:eastAsia="Arial" w:hAnsi="Arial"/>
          <w:b/>
          <w:bCs/>
          <w:color w:val="14181D"/>
          <w:sz w:val="20"/>
          <w:szCs w:val="20"/>
        </w:rPr>
        <w:t xml:space="preserve">4:5 at 1080 × 1350</w:t>
      </w:r>
      <w:r>
        <w:rPr>
          <w:rFonts w:ascii="Arial" w:cs="Arial" w:eastAsia="Arial" w:hAnsi="Arial"/>
          <w:color w:val="14181D"/>
          <w:sz w:val="20"/>
          <w:szCs w:val="20"/>
        </w:rPr>
        <w:t xml:space="preserve"> for feed — it takes more of a mobile screen and generally beats square — with </w:t>
      </w:r>
      <w:r>
        <w:rPr>
          <w:rFonts w:ascii="Arial" w:cs="Arial" w:eastAsia="Arial" w:hAnsi="Arial"/>
          <w:b/>
          <w:bCs/>
          <w:color w:val="14181D"/>
          <w:sz w:val="20"/>
          <w:szCs w:val="20"/>
        </w:rPr>
        <w:t xml:space="preserve">1:1 at 1080 × 1080</w:t>
      </w:r>
      <w:r>
        <w:rPr>
          <w:rFonts w:ascii="Arial" w:cs="Arial" w:eastAsia="Arial" w:hAnsi="Arial"/>
          <w:color w:val="14181D"/>
          <w:sz w:val="20"/>
          <w:szCs w:val="20"/>
        </w:rPr>
        <w:t xml:space="preserve"> as the safe size that crops predictably across Feed, Marketplace, carousel and right column. JPG or PNG, 30 MB ceiling, 600 px minimum width.</w:t>
      </w:r>
    </w:p>
    <w:p>
      <w:pPr>
        <w:spacing w:after="90" w:before="90" w:line="280"/>
      </w:pPr>
      <w:r>
        <w:rPr>
          <w:rFonts w:ascii="Arial" w:cs="Arial" w:eastAsia="Arial" w:hAnsi="Arial"/>
          <w:color w:val="14181D"/>
          <w:sz w:val="20"/>
          <w:szCs w:val="20"/>
        </w:rPr>
        <w:t xml:space="preserve">The construction advertising benchmarks in circulation — $8.50 to $12.40 CPM, $20 to $45 a lead, 4.2% conversion on quote-request funnels — come from </w:t>
      </w:r>
      <w:r>
        <w:rPr>
          <w:rFonts w:ascii="Arial" w:cs="Arial" w:eastAsia="Arial" w:hAnsi="Arial"/>
          <w:b/>
          <w:bCs/>
          <w:color w:val="14181D"/>
          <w:sz w:val="20"/>
          <w:szCs w:val="20"/>
        </w:rPr>
        <w:t xml:space="preserve">home services</w:t>
      </w:r>
      <w:r>
        <w:rPr>
          <w:rFonts w:ascii="Arial" w:cs="Arial" w:eastAsia="Arial" w:hAnsi="Arial"/>
          <w:color w:val="14181D"/>
          <w:sz w:val="20"/>
          <w:szCs w:val="20"/>
        </w:rPr>
        <w:t xml:space="preserve">: roofers, home improvement, trades selling to householders. Treat the CPM as roughly transferable, because that is a function of the auction. </w:t>
      </w:r>
      <w:r>
        <w:rPr>
          <w:rFonts w:ascii="Arial" w:cs="Arial" w:eastAsia="Arial" w:hAnsi="Arial"/>
          <w:b/>
          <w:bCs/>
          <w:color w:val="14181D"/>
          <w:sz w:val="20"/>
          <w:szCs w:val="20"/>
        </w:rPr>
        <w:t xml:space="preserve">Do not treat the lead cost or the conversion rate as transferable at all.</w:t>
      </w:r>
      <w:r>
        <w:rPr>
          <w:rFonts w:ascii="Arial" w:cs="Arial" w:eastAsia="Arial" w:hAnsi="Arial"/>
          <w:color w:val="14181D"/>
          <w:sz w:val="20"/>
          <w:szCs w:val="20"/>
        </w:rPr>
        <w:t xml:space="preserve"> A homeowner buying a roof and a commercial director authorising a site establishment study are not the same event, and nothing in the published data covers the second.</w:t>
      </w:r>
    </w:p>
    <w:p>
      <w:pPr>
        <w:spacing w:after="90" w:before="90" w:line="280"/>
      </w:pPr>
      <w:r>
        <w:rPr>
          <w:rFonts w:ascii="Arial" w:cs="Arial" w:eastAsia="Arial" w:hAnsi="Arial"/>
          <w:color w:val="14181D"/>
          <w:sz w:val="20"/>
          <w:szCs w:val="20"/>
        </w:rPr>
        <w:t xml:space="preserve">Two findings that do transfer, and both matter here:</w:t>
      </w:r>
    </w:p>
    <w:p>
      <w:pPr>
        <w:pStyle w:val="ListParagraph"/>
        <w:numPr>
          <w:ilvl w:val="0"/>
          <w:numId w:val="2"/>
        </w:numPr>
        <w:spacing w:after="50" w:before="50" w:line="280"/>
      </w:pPr>
      <w:r>
        <w:rPr>
          <w:rFonts w:ascii="Arial" w:cs="Arial" w:eastAsia="Arial" w:hAnsi="Arial"/>
          <w:b/>
          <w:bCs/>
          <w:color w:val="14181D"/>
          <w:sz w:val="20"/>
          <w:szCs w:val="20"/>
        </w:rPr>
        <w:t xml:space="preserve">Real photographs beat stock, and before-and-after beats everything.</w:t>
      </w:r>
      <w:r>
        <w:rPr>
          <w:rFonts w:ascii="Arial" w:cs="Arial" w:eastAsia="Arial" w:hAnsi="Arial"/>
          <w:color w:val="14181D"/>
          <w:sz w:val="20"/>
          <w:szCs w:val="20"/>
        </w:rPr>
        <w:t xml:space="preserve"> This is the one consistent finding across every source.</w:t>
      </w:r>
    </w:p>
    <w:p>
      <w:pPr>
        <w:pStyle w:val="ListParagraph"/>
        <w:numPr>
          <w:ilvl w:val="0"/>
          <w:numId w:val="2"/>
        </w:numPr>
        <w:spacing w:after="50" w:before="50" w:line="280"/>
      </w:pPr>
      <w:r>
        <w:rPr>
          <w:rFonts w:ascii="Arial" w:cs="Arial" w:eastAsia="Arial" w:hAnsi="Arial"/>
          <w:b/>
          <w:bCs/>
          <w:color w:val="14181D"/>
          <w:sz w:val="20"/>
          <w:szCs w:val="20"/>
        </w:rPr>
        <w:t xml:space="preserve">Retargeting converts at three to five times cold traffic.</w:t>
      </w:r>
      <w:r>
        <w:rPr>
          <w:rFonts w:ascii="Arial" w:cs="Arial" w:eastAsia="Arial" w:hAnsi="Arial"/>
          <w:color w:val="14181D"/>
          <w:sz w:val="20"/>
          <w:szCs w:val="20"/>
        </w:rPr>
        <w:t xml:space="preserve"> The Meta pixel on the site, and ads to people who read the diagnostic sample and did not enquire, will outperform anything cold. That is where the budget should concentrate.</w:t>
      </w:r>
    </w:p>
    <w:p>
      <w:pPr>
        <w:spacing w:after="90" w:before="90" w:line="280"/>
      </w:pPr>
      <w:r>
        <w:rPr>
          <w:rFonts w:ascii="Arial" w:cs="Arial" w:eastAsia="Arial" w:hAnsi="Arial"/>
          <w:color w:val="14181D"/>
          <w:sz w:val="20"/>
          <w:szCs w:val="20"/>
        </w:rPr>
        <w:t xml:space="preserve">The first finding is a problem, because ETABLIX has no completed contracts and therefore </w:t>
      </w:r>
      <w:r>
        <w:rPr>
          <w:rFonts w:ascii="Arial" w:cs="Arial" w:eastAsia="Arial" w:hAnsi="Arial"/>
          <w:b/>
          <w:bCs/>
          <w:color w:val="14181D"/>
          <w:sz w:val="20"/>
          <w:szCs w:val="20"/>
        </w:rPr>
        <w:t xml:space="preserve">no real project photographs and no before-and-after</w:t>
      </w:r>
      <w:r>
        <w:rPr>
          <w:rFonts w:ascii="Arial" w:cs="Arial" w:eastAsia="Arial" w:hAnsi="Arial"/>
          <w:color w:val="14181D"/>
          <w:sz w:val="20"/>
          <w:szCs w:val="20"/>
        </w:rPr>
        <w:t xml:space="preserve">. Pretending otherwise is not available. So the creative strategy below works around it in the only honest way: </w:t>
      </w:r>
      <w:r>
        <w:rPr>
          <w:rFonts w:ascii="Arial" w:cs="Arial" w:eastAsia="Arial" w:hAnsi="Arial"/>
          <w:b/>
          <w:bCs/>
          <w:color w:val="14181D"/>
          <w:sz w:val="20"/>
          <w:szCs w:val="20"/>
        </w:rPr>
        <w:t xml:space="preserve">four of the five images are about the buyer's problem, not about our work, and the fifth photographs the one real artefact we do have — the specimen diagnostic.</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hard constraint on every image</w:t>
      </w:r>
    </w:p>
    <w:p>
      <w:pPr>
        <w:spacing w:after="90" w:before="90" w:line="280"/>
      </w:pPr>
      <w:r>
        <w:rPr>
          <w:rFonts w:ascii="Arial" w:cs="Arial" w:eastAsia="Arial" w:hAnsi="Arial"/>
          <w:b/>
          <w:bCs/>
          <w:color w:val="14181D"/>
          <w:sz w:val="20"/>
          <w:szCs w:val="20"/>
        </w:rPr>
        <w:t xml:space="preserve">An AI-generated construction image must never be presented as an ETABLIX project.</w:t>
      </w:r>
      <w:r>
        <w:rPr>
          <w:rFonts w:ascii="Arial" w:cs="Arial" w:eastAsia="Arial" w:hAnsi="Arial"/>
          <w:color w:val="14181D"/>
          <w:sz w:val="20"/>
          <w:szCs w:val="20"/>
        </w:rPr>
        <w:t xml:space="preserve"> Not in the image, not in the caption, not by implication. Every prompt below therefore specifies: no logos, no company signage, no readable brand marks, no identifiable real site. These are illustrations of a problem, and the ad copy must talk about the problem rather than claiming the photograph.</w:t>
      </w:r>
    </w:p>
    <w:p>
      <w:pPr>
        <w:spacing w:after="90" w:before="90" w:line="280"/>
      </w:pPr>
      <w:r>
        <w:rPr>
          <w:rFonts w:ascii="Arial" w:cs="Arial" w:eastAsia="Arial" w:hAnsi="Arial"/>
          <w:color w:val="14181D"/>
          <w:sz w:val="20"/>
          <w:szCs w:val="20"/>
        </w:rPr>
        <w:t xml:space="preserve">Three further rules, all of which the copy prompt enforces:</w:t>
      </w:r>
    </w:p>
    <w:p>
      <w:pPr>
        <w:pStyle w:val="ListParagraph"/>
        <w:numPr>
          <w:ilvl w:val="0"/>
          <w:numId w:val="2"/>
        </w:numPr>
        <w:spacing w:after="50" w:before="50" w:line="280"/>
      </w:pPr>
      <w:r>
        <w:rPr>
          <w:rFonts w:ascii="Arial" w:cs="Arial" w:eastAsia="Arial" w:hAnsi="Arial"/>
          <w:b/>
          <w:bCs/>
          <w:color w:val="14181D"/>
          <w:sz w:val="20"/>
          <w:szCs w:val="20"/>
        </w:rPr>
        <w:t xml:space="preserve">No price.</w:t>
      </w:r>
      <w:r>
        <w:rPr>
          <w:rFonts w:ascii="Arial" w:cs="Arial" w:eastAsia="Arial" w:hAnsi="Arial"/>
          <w:color w:val="14181D"/>
          <w:sz w:val="20"/>
          <w:szCs w:val="20"/>
        </w:rPr>
        <w:t xml:space="preserve"> Confidential pricing stays internal. "Fixed scope, fixed fee" is the furthest a public ad goes.</w:t>
      </w:r>
    </w:p>
    <w:p>
      <w:pPr>
        <w:pStyle w:val="ListParagraph"/>
        <w:numPr>
          <w:ilvl w:val="0"/>
          <w:numId w:val="2"/>
        </w:numPr>
        <w:spacing w:after="50" w:before="50" w:line="280"/>
      </w:pPr>
      <w:r>
        <w:rPr>
          <w:rFonts w:ascii="Arial" w:cs="Arial" w:eastAsia="Arial" w:hAnsi="Arial"/>
          <w:b/>
          <w:bCs/>
          <w:color w:val="14181D"/>
          <w:sz w:val="20"/>
          <w:szCs w:val="20"/>
        </w:rPr>
        <w:t xml:space="preserve">No invented numbers on a screen or document in frame.</w:t>
      </w:r>
      <w:r>
        <w:rPr>
          <w:rFonts w:ascii="Arial" w:cs="Arial" w:eastAsia="Arial" w:hAnsi="Arial"/>
          <w:color w:val="14181D"/>
          <w:sz w:val="20"/>
          <w:szCs w:val="20"/>
        </w:rPr>
        <w:t xml:space="preserve"> If a figure is legible in an image it becomes a claim.</w:t>
      </w:r>
    </w:p>
    <w:p>
      <w:pPr>
        <w:pStyle w:val="ListParagraph"/>
        <w:numPr>
          <w:ilvl w:val="0"/>
          <w:numId w:val="2"/>
        </w:numPr>
        <w:spacing w:after="50" w:before="50" w:line="280"/>
      </w:pPr>
      <w:r>
        <w:rPr>
          <w:rFonts w:ascii="Arial" w:cs="Arial" w:eastAsia="Arial" w:hAnsi="Arial"/>
          <w:b/>
          <w:bCs/>
          <w:color w:val="14181D"/>
          <w:sz w:val="20"/>
          <w:szCs w:val="20"/>
        </w:rPr>
        <w:t xml:space="preserve">Nothing that implies a CDM 2015 duty-holder appointment.</w:t>
      </w:r>
      <w:r>
        <w:rPr>
          <w:rFonts w:ascii="Arial" w:cs="Arial" w:eastAsia="Arial" w:hAnsi="Arial"/>
          <w:color w:val="14181D"/>
          <w:sz w:val="20"/>
          <w:szCs w:val="20"/>
        </w:rPr>
        <w:t xml:space="preserve"> Principal Designer training is training.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 note on text in the images</w:t>
      </w:r>
    </w:p>
    <w:p>
      <w:pPr>
        <w:spacing w:after="90" w:before="90" w:line="280"/>
      </w:pPr>
      <w:r>
        <w:rPr>
          <w:rFonts w:ascii="Arial" w:cs="Arial" w:eastAsia="Arial" w:hAnsi="Arial"/>
          <w:color w:val="14181D"/>
          <w:sz w:val="20"/>
          <w:szCs w:val="20"/>
        </w:rPr>
        <w:t xml:space="preserve">Generate every image </w:t>
      </w:r>
      <w:r>
        <w:rPr>
          <w:rFonts w:ascii="Arial" w:cs="Arial" w:eastAsia="Arial" w:hAnsi="Arial"/>
          <w:b/>
          <w:bCs/>
          <w:color w:val="14181D"/>
          <w:sz w:val="20"/>
          <w:szCs w:val="20"/>
        </w:rPr>
        <w:t xml:space="preserve">without text</w:t>
      </w:r>
      <w:r>
        <w:rPr>
          <w:rFonts w:ascii="Arial" w:cs="Arial" w:eastAsia="Arial" w:hAnsi="Arial"/>
          <w:color w:val="14181D"/>
          <w:sz w:val="20"/>
          <w:szCs w:val="20"/>
        </w:rPr>
        <w:t xml:space="preserve">, then set the headline in Canva or in Meta's own editor. Image models render type badly and a mangled word kills credibility faster than a weak image. Meta's old 20% text rule is long gone, so there is no limit to work around — but keep the overlay to six words or fewer, high contrast, upper left or lower third.</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differentiators, and why the first draft of this pack missed them</w:t>
      </w:r>
    </w:p>
    <w:p>
      <w:pPr>
        <w:spacing w:after="90" w:before="90" w:line="280"/>
      </w:pPr>
      <w:r>
        <w:rPr>
          <w:rFonts w:ascii="Arial" w:cs="Arial" w:eastAsia="Arial" w:hAnsi="Arial"/>
          <w:color w:val="14181D"/>
          <w:sz w:val="20"/>
          <w:szCs w:val="20"/>
        </w:rPr>
        <w:t xml:space="preserve">The five images below started as five pictures of a problem. Problem agitation gets attention and it is correct direct-response practice, but </w:t>
      </w:r>
      <w:r>
        <w:rPr>
          <w:rFonts w:ascii="Arial" w:cs="Arial" w:eastAsia="Arial" w:hAnsi="Arial"/>
          <w:b/>
          <w:bCs/>
          <w:color w:val="14181D"/>
          <w:sz w:val="20"/>
          <w:szCs w:val="20"/>
        </w:rPr>
        <w:t xml:space="preserve">a competitor could have run all five</w:t>
      </w:r>
      <w:r>
        <w:rPr>
          <w:rFonts w:ascii="Arial" w:cs="Arial" w:eastAsia="Arial" w:hAnsi="Arial"/>
          <w:color w:val="14181D"/>
          <w:sz w:val="20"/>
          <w:szCs w:val="20"/>
        </w:rPr>
        <w:t xml:space="preserve">. Nothing in them said why ETABLIX rather than a capable quantity surveyor with a spreadsheet. For a cold audience that is survivable; for the click that leads to a purchase it is fatal, because by then the reader has seen three people describe the same pain.</w:t>
      </w:r>
    </w:p>
    <w:p>
      <w:pPr>
        <w:spacing w:after="90" w:before="90" w:line="280"/>
      </w:pPr>
      <w:r>
        <w:rPr>
          <w:rFonts w:ascii="Arial" w:cs="Arial" w:eastAsia="Arial" w:hAnsi="Arial"/>
          <w:color w:val="14181D"/>
          <w:sz w:val="20"/>
          <w:szCs w:val="20"/>
        </w:rPr>
        <w:t xml:space="preserve">The platform pages already carry the three claims that do the differentiating, and they are better written than anything invented for an advertisement: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901"/>
        <w:gridCol w:w="3399"/>
      </w:tblGrid>
      <w:tr>
        <w:trPr>
          <w:tblHeader/>
        </w:trPr>
        <w:tc>
          <w:tcPr>
            <w:tcW w:type="dxa" w:w="490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The claim, as the site states it</w:t>
            </w:r>
          </w:p>
        </w:tc>
        <w:tc>
          <w:tcPr>
            <w:tcW w:type="dxa" w:w="3399"/>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Why it sells</w:t>
            </w:r>
          </w:p>
        </w:tc>
      </w:tr>
      <w:tr>
        <w:tc>
          <w:tcPr>
            <w:tcW w:type="dxa" w:w="49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Sixteen deterministic engines produce the findings. The AI writes the report from those findings and cannot recompute them, so every output traces back to the rule and the record that produced it. "Plenty of platforms say AI-powered. Very few can tell you what stops the AI being wrong."</w:t>
            </w:r>
          </w:p>
        </w:tc>
        <w:tc>
          <w:tcPr>
            <w:tcW w:type="dxa" w:w="339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buyer in this market has now been pitched AI. None of them has been told what constrains it. This is the only line in the whole offer that a sceptical technical reader cannot have heard before.</w:t>
            </w:r>
          </w:p>
        </w:tc>
      </w:tr>
      <w:tr>
        <w:tc>
          <w:tcPr>
            <w:tcW w:type="dxa" w:w="49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"Engines refuse rather than warn." A claimed change on a contract that bars it, with no notice on file, is rejected — not flagged for somebody to notice later. A warning nobody reads is a control that does not exist.</w:t>
            </w:r>
          </w:p>
        </w:tc>
        <w:tc>
          <w:tcPr>
            <w:tcW w:type="dxa" w:w="3399"/>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 commercial director has a dashboard full of amber warnings nobody acts on. "It refuses" is a different category of promise.</w:t>
            </w:r>
          </w:p>
        </w:tc>
      </w:tr>
      <w:tr>
        <w:tc>
          <w:tcPr>
            <w:tcW w:type="dxa" w:w="49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"Payment follows verified delivery — never invoice submission alone." This single rule eliminates the most common site-services leak: paying for mobilised resources rather than delivered service.</w:t>
            </w:r>
          </w:p>
        </w:tc>
        <w:tc>
          <w:tcPr>
            <w:tcW w:type="dxa" w:w="3399"/>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This is money, this month, on a leak they have probably already paid for. It is the most immediately commercial sentence in the business.</w:t>
            </w:r>
          </w:p>
        </w:tc>
      </w:tr>
    </w:tbl>
    <w:p>
      <w:pPr>
        <w:spacing w:after="90" w:before="90" w:line="280"/>
      </w:pPr>
      <w:r>
        <w:rPr>
          <w:rFonts w:ascii="Arial" w:cs="Arial" w:eastAsia="Arial" w:hAnsi="Arial"/>
          <w:b/>
          <w:bCs/>
          <w:color w:val="14181D"/>
          <w:sz w:val="20"/>
          <w:szCs w:val="20"/>
        </w:rPr>
        <w:t xml:space="preserve">So the pack is now a funnel rather than five interchangeable images.</w:t>
      </w:r>
      <w:r>
        <w:rPr>
          <w:rFonts w:ascii="Arial" w:cs="Arial" w:eastAsia="Arial" w:hAnsi="Arial"/>
          <w:color w:val="14181D"/>
          <w:sz w:val="20"/>
          <w:szCs w:val="20"/>
        </w:rPr>
        <w:t xml:space="preserve"> Two images open on the problem, two show the mechanism, one shows the artefact: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1"/>
        <w:gridCol w:w="3698"/>
        <w:gridCol w:w="2301"/>
      </w:tblGrid>
      <w:tr>
        <w:trPr>
          <w:tblHeader/>
        </w:trPr>
        <w:tc>
          <w:tcPr>
            <w:tcW w:type="dxa" w:w="230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t>
            </w:r>
          </w:p>
        </w:tc>
        <w:tc>
          <w:tcPr>
            <w:tcW w:type="dxa" w:w="3698"/>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Job</w:t>
            </w:r>
          </w:p>
        </w:tc>
        <w:tc>
          <w:tcPr>
            <w:tcW w:type="dxa" w:w="2301"/>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Audience</w:t>
            </w:r>
          </w:p>
        </w:tc>
      </w:tr>
      <w:tr>
        <w:tc>
          <w:tcPr>
            <w:tcW w:type="dxa" w:w="23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The field</w:t>
            </w:r>
          </w:p>
        </w:tc>
        <w:tc>
          <w:tcPr>
            <w:tcW w:type="dxa" w:w="369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Stop the scroll on loss</w:t>
            </w:r>
          </w:p>
        </w:tc>
        <w:tc>
          <w:tcPr>
            <w:tcW w:type="dxa" w:w="23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Cold</w:t>
            </w:r>
          </w:p>
        </w:tc>
      </w:tr>
      <w:tr>
        <w:tc>
          <w:tcPr>
            <w:tcW w:type="dxa" w:w="23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The bid room</w:t>
            </w:r>
          </w:p>
        </w:tc>
        <w:tc>
          <w:tcPr>
            <w:tcW w:type="dxa" w:w="369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Stop the scroll on deadline</w:t>
            </w:r>
          </w:p>
        </w:tc>
        <w:tc>
          <w:tcPr>
            <w:tcW w:type="dxa" w:w="23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Cold</w:t>
            </w:r>
          </w:p>
        </w:tc>
      </w:tr>
      <w:tr>
        <w:tc>
          <w:tcPr>
            <w:tcW w:type="dxa" w:w="23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 · The refusal</w:t>
            </w:r>
          </w:p>
        </w:tc>
        <w:tc>
          <w:tcPr>
            <w:tcW w:type="dxa" w:w="369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Differentiate — it refuses, it does not warn</w:t>
            </w:r>
          </w:p>
        </w:tc>
        <w:tc>
          <w:tcPr>
            <w:tcW w:type="dxa" w:w="23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Warm, and anyone who clicked</w:t>
            </w:r>
          </w:p>
        </w:tc>
      </w:tr>
      <w:tr>
        <w:tc>
          <w:tcPr>
            <w:tcW w:type="dxa" w:w="23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7 · The thread to the clause</w:t>
            </w:r>
          </w:p>
        </w:tc>
        <w:tc>
          <w:tcPr>
            <w:tcW w:type="dxa" w:w="3698"/>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Differentiate — every figure traces to a rule</w:t>
            </w:r>
          </w:p>
        </w:tc>
        <w:tc>
          <w:tcPr>
            <w:tcW w:type="dxa" w:w="2301"/>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Warm</w:t>
            </w:r>
          </w:p>
        </w:tc>
      </w:tr>
      <w:tr>
        <w:tc>
          <w:tcPr>
            <w:tcW w:type="dxa" w:w="23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The document</w:t>
            </w:r>
          </w:p>
        </w:tc>
        <w:tc>
          <w:tcPr>
            <w:tcW w:type="dxa" w:w="3698"/>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Close — this is what arrives</w:t>
            </w:r>
          </w:p>
        </w:tc>
        <w:tc>
          <w:tcPr>
            <w:tcW w:type="dxa" w:w="2301"/>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Retargeting only</w:t>
            </w:r>
          </w:p>
        </w:tc>
      </w:tr>
    </w:tbl>
    <w:p>
      <w:pPr>
        <w:spacing w:after="90" w:before="90" w:line="280"/>
      </w:pPr>
      <w:r>
        <w:rPr>
          <w:rFonts w:ascii="Arial" w:cs="Arial" w:eastAsia="Arial" w:hAnsi="Arial"/>
          <w:color w:val="14181D"/>
          <w:sz w:val="20"/>
          <w:szCs w:val="20"/>
        </w:rPr>
        <w:t xml:space="preserve">Images 2 and 4 are kept as alternates. Two is the better cold opener where the audience is site-side rather than commercial; four is the credibility filler for a carousel's second frame, where no caption claims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1 — The field you have to give back</w:t>
      </w:r>
    </w:p>
    <w:p>
      <w:pPr>
        <w:spacing w:after="90" w:before="90" w:line="280"/>
      </w:pPr>
      <w:r>
        <w:rPr>
          <w:rFonts w:ascii="Arial" w:cs="Arial" w:eastAsia="Arial" w:hAnsi="Arial"/>
          <w:b/>
          <w:bCs/>
          <w:color w:val="14181D"/>
          <w:sz w:val="20"/>
          <w:szCs w:val="20"/>
        </w:rPr>
        <w:t xml:space="preserve">The angle: loss aversion, and the strongest of the five.</w:t>
      </w:r>
      <w:r>
        <w:rPr>
          <w:rFonts w:ascii="Arial" w:cs="Arial" w:eastAsia="Arial" w:hAnsi="Arial"/>
          <w:color w:val="14181D"/>
          <w:sz w:val="20"/>
          <w:szCs w:val="20"/>
        </w:rPr>
        <w:t xml:space="preserve"> Demobilisation and reinstatement is the stage most often left unpriced and therefore most often disputed. Every experienced contractor has had a landowner, a DCO condition or a final account bite them at the end. This image is that feeling.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late dusk, overcast. A stripped construction compound footprint on open farmland in northern Europe — the site has been cleared but not reinstated. A rectangular gravel and hardcore scar on the grass, rutted tracks in the mud, bare concrete pads where cabins stood, a stack of leaning heras fence panels, one abandoned portable site cabin with its door open and dark inside. Deep tyre ruts filled with rainwater reflecting a grey sky. Hedgerow and a single bare tree at the far edge. No people. No vehicles. Shot on a 35mm lens at eye level, slight wide angle, natural available light, muted desaturated palette of wet brown, grey-green and concrete grey. Melancholy, unresolved, documentary realism in the style of a land-use survey photograph. Sharp throughout, high detail in the mud and gravel texture.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logos, no company names, no readable signage, no text, no people, no machinery, no sunset glow, no drama, no HDR, no illustration, no cartoon, no watermark.</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Who priced putting it back?</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2 — The welfare that was not ready</w:t>
      </w:r>
    </w:p>
    <w:p>
      <w:pPr>
        <w:spacing w:after="90" w:before="90" w:line="280"/>
      </w:pPr>
      <w:r>
        <w:rPr>
          <w:rFonts w:ascii="Arial" w:cs="Arial" w:eastAsia="Arial" w:hAnsi="Arial"/>
          <w:b/>
          <w:bCs/>
          <w:color w:val="14181D"/>
          <w:sz w:val="20"/>
          <w:szCs w:val="20"/>
        </w:rPr>
        <w:t xml:space="preserve">The angle: lost hours, and the one every site manager has lived through.</w:t>
      </w:r>
      <w:r>
        <w:rPr>
          <w:rFonts w:ascii="Arial" w:cs="Arial" w:eastAsia="Arial" w:hAnsi="Arial"/>
          <w:color w:val="14181D"/>
          <w:sz w:val="20"/>
          <w:szCs w:val="20"/>
        </w:rPr>
        <w:t xml:space="preserve"> A workforce that cannot start because the welfare is not commissioned is pure burned cost, and it is invisible in a benchmark rate.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6am in winter, first light, raining lightly. A line of eight to ten construction workers in orange hi-vis jackets and hard hats standing outside a dark, closed portable welfare cabin on a construction site, waiting. Breath visible in the cold air. Hoods up, hands in pockets, one person checking a phone, nobody talking. The cabin windows are black — no lights on inside. Wet gravel underfoot, puddles, a temporary generator and cable runs visible to one side, scaffolding and a partially built structure out of focus behind. Shot on a 50mm lens from slightly behind the queue so faces are not the subject, shallow depth of field, available light only, cold blue-grey colour temperature with the orange hi-vis as the only warm note. Photojournalistic, unposed, slightly grainy.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logos, no company names, no readable signage, no text, no visible faces in sharp focus, no smiling, no staged poses, no stock-photo cleanliness, no sunshine, no illustration, no watermark.</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The rate was right. The date was wrong.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Withdrawn: "Nine hundred lost hours. Day one." That was the first version of this overlay and it was an invented statistic. Nobody has measured nine hundred hours on anything. It breaks the rule this whole business is built on, and it would have been the one line in the campaign a contractor could have demanded a source for. The replacement makes the same point and asserts nothing.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3 — The document (the only honest proof we have)</w:t>
      </w:r>
    </w:p>
    <w:p>
      <w:pPr>
        <w:spacing w:after="90" w:before="90" w:line="280"/>
      </w:pPr>
      <w:r>
        <w:rPr>
          <w:rFonts w:ascii="Arial" w:cs="Arial" w:eastAsia="Arial" w:hAnsi="Arial"/>
          <w:b/>
          <w:bCs/>
          <w:color w:val="14181D"/>
          <w:sz w:val="20"/>
          <w:szCs w:val="20"/>
        </w:rPr>
        <w:t xml:space="preserve">The angle: the deliverable, and the one image that is legitimately ours.</w:t>
      </w:r>
      <w:r>
        <w:rPr>
          <w:rFonts w:ascii="Arial" w:cs="Arial" w:eastAsia="Arial" w:hAnsi="Arial"/>
          <w:color w:val="14181D"/>
          <w:sz w:val="20"/>
          <w:szCs w:val="20"/>
        </w:rPr>
        <w:t xml:space="preserve"> We cannot show a client's site. We can show what we produce, because the specimen diagnostic exists. This is the "I have the number and I can defend it" image, and it is the one to put behind the retargeting ads where the viewer already knows who we are.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Overhead flat-lay photograph on a dark walnut desk, warm directional window light from the upper left casting soft shadows. An open printed technical report lying flat, showing a dense engineering pricing schedule — ruled table, many narrow rows of figures, section headings — with one single line ringed in pencil and a faint pencil annotation beside it. Resting around it: a scuffed white hard hat upside down at the edge of frame, a mechanical pencil, a pair of reading glasses, a half-drunk black coffee in a plain white cup with a cold ring on the saucer, the corner of a closed laptop. A rolled set of drawings just out of frame. Shot directly from above on a 50mm lens, f/4, shallow falloff at the edges, rich warm neutral palette of walnut, cream paper, graphite. The figures in the table must be soft and illegible — out of resolution — so no number can be read. Editorial, tactile, quietly authoritative.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legible numbers, no legible text, no logos, no brand marks, no watermark, no people, no hands, no clutter, no bright saturated colour, no illustration, no 3D render look.</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A number you can defend in a meeting.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4 — The thing at full scale</w:t>
      </w:r>
    </w:p>
    <w:p>
      <w:pPr>
        <w:spacing w:after="90" w:before="90" w:line="280"/>
      </w:pPr>
      <w:r>
        <w:rPr>
          <w:rFonts w:ascii="Arial" w:cs="Arial" w:eastAsia="Arial" w:hAnsi="Arial"/>
          <w:b/>
          <w:bCs/>
          <w:color w:val="14181D"/>
          <w:sz w:val="20"/>
          <w:szCs w:val="20"/>
        </w:rPr>
        <w:t xml:space="preserve">The angle: competence and scale.</w:t>
      </w:r>
      <w:r>
        <w:rPr>
          <w:rFonts w:ascii="Arial" w:cs="Arial" w:eastAsia="Arial" w:hAnsi="Arial"/>
          <w:color w:val="14181D"/>
          <w:sz w:val="20"/>
          <w:szCs w:val="20"/>
        </w:rPr>
        <w:t xml:space="preserve"> This is the credibility image. It says the problem being described is the size of a real project, not a shed and a portaloo. Use it as the second image in a carousel, after the problem has landed.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Elevated wide photograph at blue hour, shot from a low hillside looking down. An ordered temporary workforce accommodation village of single and two-storey modular buildings arranged in regular rows on a cleared site in a remote upland landscape. Warm light in many of the windows. Covered walkways between blocks, a larger dining and welfare building at one end with glazing lit from within, a car park of parked vans and cars, a fenced generator and utilities compound to one side, external lighting columns casting pools on the roadways. In the far distance, the lattice steelwork and gantries of a high-voltage substation under construction, partially lit. Mountains and moorland beyond under a deep blue twilight sky. No people visible at this distance. Shot on an 85mm lens, long exposure stillness, crisp detail, cinematic but documentary — cool blue ambient against warm interior light.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logos, no company names, no readable signage, no text, no identifiable real location, no helicopters, no lens flare, no HDR halos, no illustration, no video-game render look, no watermark.</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Paid for delivered. Not for mobilised.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Withdrawn: "Three hundred beds. One accountable interface." The 309 bedrooms are real, but they are the director's record at GE Vernova, not an ETABLIX contract. Printed over an AI-generated village in an ETABLIX ad, that caption claims the photograph. The bed count belongs in a submitted document where the employer is named on the same page, not on an advertisement. The replacement sells a control instead of a credential.</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5 — The night before the bid goes in</w:t>
      </w:r>
    </w:p>
    <w:p>
      <w:pPr>
        <w:spacing w:after="90" w:before="90" w:line="280"/>
      </w:pPr>
      <w:r>
        <w:rPr>
          <w:rFonts w:ascii="Arial" w:cs="Arial" w:eastAsia="Arial" w:hAnsi="Arial"/>
          <w:b/>
          <w:bCs/>
          <w:color w:val="14181D"/>
          <w:sz w:val="20"/>
          <w:szCs w:val="20"/>
        </w:rPr>
        <w:t xml:space="preserve">The angle: urgency, and the only one with a deadline inside it.</w:t>
      </w:r>
      <w:r>
        <w:rPr>
          <w:rFonts w:ascii="Arial" w:cs="Arial" w:eastAsia="Arial" w:hAnsi="Arial"/>
          <w:color w:val="14181D"/>
          <w:sz w:val="20"/>
          <w:szCs w:val="20"/>
        </w:rPr>
        <w:t xml:space="preserve"> This is the moment the Diagnostic is actually bought — when a bid is due and nobody has done the establishment take-off, so somebody is about to put in a guess.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late at night, a bid room in an unremarkable construction company office. One person alone, seen from behind and to one side, shoulders hunched, sitting at a long table under a single pool of desk light while the rest of the open-plan office behind is dark. The table is covered with unrolled drawings weighted at the corners, a printed specification open face-down, a mug, and an open laptop showing a spreadsheet — a grid of rows and columns, deliberately too soft and too low-resolution to read. Blinds half closed on black windows with city lights beyond. Shot on a 35mm lens, available light only, warm tungsten pool against cool dark surroundings, heavy shadow, slight grain, shallow depth of field. The mood is pressure and isolation at the end of a long day, not glamour.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legible text, no legible numbers on the screen, no logos, no brand marks, no visible face, no clock showing a time, no stock-photo smiling, no clean minimal office, no illustration, no watermark.</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The bid is Friday. What did you put in for welfare?</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6 — The refusal</w:t>
      </w:r>
    </w:p>
    <w:p>
      <w:pPr>
        <w:spacing w:after="90" w:before="90" w:line="280"/>
      </w:pPr>
      <w:r>
        <w:rPr>
          <w:rFonts w:ascii="Arial" w:cs="Arial" w:eastAsia="Arial" w:hAnsi="Arial"/>
          <w:b/>
          <w:bCs/>
          <w:color w:val="14181D"/>
          <w:sz w:val="20"/>
          <w:szCs w:val="20"/>
        </w:rPr>
        <w:t xml:space="preserve">The angle: the differentiator, and the sharpest one.</w:t>
      </w:r>
      <w:r>
        <w:rPr>
          <w:rFonts w:ascii="Arial" w:cs="Arial" w:eastAsia="Arial" w:hAnsi="Arial"/>
          <w:color w:val="14181D"/>
          <w:sz w:val="20"/>
          <w:szCs w:val="20"/>
        </w:rPr>
        <w:t xml:space="preserve"> Every buyer in this market now has a dashboard of amber warnings nobody acts on. A system that </w:t>
      </w:r>
      <w:r>
        <w:rPr>
          <w:rFonts w:ascii="Arial" w:cs="Arial" w:eastAsia="Arial" w:hAnsi="Arial"/>
          <w:i/>
          <w:iCs/>
          <w:color w:val="14181D"/>
          <w:sz w:val="20"/>
          <w:szCs w:val="20"/>
        </w:rPr>
        <w:t xml:space="preserve">rejects</w:t>
      </w:r>
      <w:r>
        <w:rPr>
          <w:rFonts w:ascii="Arial" w:cs="Arial" w:eastAsia="Arial" w:hAnsi="Arial"/>
          <w:color w:val="14181D"/>
          <w:sz w:val="20"/>
          <w:szCs w:val="20"/>
        </w:rPr>
        <w:t xml:space="preserve"> rather than flags is a different promise, and nobody else in site services is making it. This is the warm-audience workhorse.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Tight photograph of a single large monitor on a cluttered desk in a darkened site office at night, shot slightly off-axis from the left so the screen is seen at an angle. The screen shows a dense dark-mode data interface — a long table of many narrow rows, columns of small figures, a left-hand navigation rail — rendered too soft and too low-resolution for any character to be read. One single row is picked out in a strong saturated red band that runs the full width of the table, unmistakable against the cool grey-blue of every other row. The rest of the room is almost dark: the edge of a hard hat, a cold mug, a rolled drawing, a window with black night beyond. Shot on a 50mm lens at f/2, the red row in sharpest focus and the rest falling away, screen glow as the only light source, cool cyan ambient against the single red accent. Severe, technical, final.</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legible text, no legible numbers, no words anywhere, no logos, no brand marks, no warning triangle, no amber or yellow, no people, no hands, no code editor, no illustration, no 3D render look, no watermark.</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It refuses. It doesn't warn.</w:t>
      </w:r>
    </w:p>
    <w:p>
      <w:pPr>
        <w:spacing w:after="90" w:before="90" w:line="280"/>
      </w:pPr>
      <w:r>
        <w:rPr>
          <w:rFonts w:ascii="Arial" w:cs="Arial" w:eastAsia="Arial" w:hAnsi="Arial"/>
          <w:b/>
          <w:bCs/>
          <w:color w:val="14181D"/>
          <w:sz w:val="20"/>
          <w:szCs w:val="20"/>
        </w:rPr>
        <w:t xml:space="preserve">Why the red band and not a warning icon.</w:t>
      </w:r>
      <w:r>
        <w:rPr>
          <w:rFonts w:ascii="Arial" w:cs="Arial" w:eastAsia="Arial" w:hAnsi="Arial"/>
          <w:color w:val="14181D"/>
          <w:sz w:val="20"/>
          <w:szCs w:val="20"/>
        </w:rPr>
        <w:t xml:space="preserve"> A warning triangle is the visual language of every system the reader already ignores. A solid red bar across a row reads as </w:t>
      </w:r>
      <w:r>
        <w:rPr>
          <w:rFonts w:ascii="Arial" w:cs="Arial" w:eastAsia="Arial" w:hAnsi="Arial"/>
          <w:i/>
          <w:iCs/>
          <w:color w:val="14181D"/>
          <w:sz w:val="20"/>
          <w:szCs w:val="20"/>
        </w:rPr>
        <w:t xml:space="preserve">blocked</w:t>
      </w:r>
      <w:r>
        <w:rPr>
          <w:rFonts w:ascii="Arial" w:cs="Arial" w:eastAsia="Arial" w:hAnsi="Arial"/>
          <w:color w:val="14181D"/>
          <w:sz w:val="20"/>
          <w:szCs w:val="20"/>
        </w:rPr>
        <w:t xml:space="preserve">, which is the actual claim. The negative prompt forbids amber for the same reason.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7 — The thread back to the clause</w:t>
      </w:r>
    </w:p>
    <w:p>
      <w:pPr>
        <w:spacing w:after="90" w:before="90" w:line="280"/>
      </w:pPr>
      <w:r>
        <w:rPr>
          <w:rFonts w:ascii="Arial" w:cs="Arial" w:eastAsia="Arial" w:hAnsi="Arial"/>
          <w:b/>
          <w:bCs/>
          <w:color w:val="14181D"/>
          <w:sz w:val="20"/>
          <w:szCs w:val="20"/>
        </w:rPr>
        <w:t xml:space="preserve">The angle: traceability, made physical.</w:t>
      </w:r>
      <w:r>
        <w:rPr>
          <w:rFonts w:ascii="Arial" w:cs="Arial" w:eastAsia="Arial" w:hAnsi="Arial"/>
          <w:color w:val="14181D"/>
          <w:sz w:val="20"/>
          <w:szCs w:val="20"/>
        </w:rPr>
        <w:t xml:space="preserve"> "Every output traces back to the rule and the record that produced it" is the strongest thing in the platform and the hardest to photograph, because it is an abstraction. So it is staged as a physical object: a literal thread from a figure to the clause that produced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Overhead flat-lay photograph on a large matte grey-green desk mat, cool even daylight from directly above. Two printed documents lie side by side: on the left a contract page of dense justified paragraphs with one clause marked by a narrow yellow highlight; on the right a ruled pricing schedule of many narrow rows of figures. A single taut red cotton thread runs from the highlighted clause across the gap and ends pinned under a small brass map pin on one line of the schedule. A second, slacker red thread loops away to the corner of a third document just entering frame. A mechanical pencil and a steel rule lie at the lower edge. All printed text and all figures must be soft and out of resolution — legible as typography, unreadable as words. Shot directly from above on a 50mm lens, f/5.6, even sharpness, restrained palette of grey-green, cream paper, graphite and the single red thread. Forensic, deliberate, like an investigator's board flattened onto a desk.</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legible text, no legible numbers, no logos, no brand marks, no handwriting, no sticky notes, no corkboard, no pins through the paper, no people, no hands, no clutter, no warm tungsten light, no illustration, no watermark.</w:t>
      </w:r>
    </w:p>
    <w:p>
      <w:pPr>
        <w:spacing w:after="90" w:before="90" w:line="280"/>
      </w:pPr>
      <w:r>
        <w:rPr>
          <w:rFonts w:ascii="Arial" w:cs="Arial" w:eastAsia="Arial" w:hAnsi="Arial"/>
          <w:b/>
          <w:bCs/>
          <w:color w:val="14181D"/>
          <w:sz w:val="20"/>
          <w:szCs w:val="20"/>
        </w:rPr>
        <w:t xml:space="preserve">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Every figure traces to a rule.</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8 — The copy prompt</w:t>
      </w:r>
    </w:p>
    <w:p>
      <w:pPr>
        <w:spacing w:after="90" w:before="90" w:line="280"/>
      </w:pPr>
      <w:r>
        <w:rPr>
          <w:rFonts w:ascii="Arial" w:cs="Arial" w:eastAsia="Arial" w:hAnsi="Arial"/>
          <w:color w:val="14181D"/>
          <w:sz w:val="20"/>
          <w:szCs w:val="20"/>
        </w:rPr>
        <w:t xml:space="preserve">Feed this to a language model to generate the ad text. It carries the brand facts and every constraint, so that the output does not have to be audited line by line afterwards.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You are writing Meta (Facebook and Instagram) ad copy for ETABLIX, a United Kingdom company trading as ETABLIX — Integrated Site Services, a trading name of JNN GLOBAL LTD.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What ETABLIX does. It specifies, procures and manages construction site establishment and workforce accommodation as a single scope: the requirement and the tender-stage budget, the packages, the enquiries, the award recommendations, then mobilisation, daily operation, demobilisation and reinstatement — one accountable interface across the whole cycle. It is the accountable interface, not the supplier of the plant: the cabins, welfare, utilities and catering are supplied and installed by specialist subcontractors under terms ETABLIX specifies and holds.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thing being sold in this ad is one product, not the company: the Site Systems Diagnostic. One site, fixed scope, fixed duration, fixed fee. It maps the constraints, the demand, the interfaces and the delivery options, and returns a written report on what the site establishment should cost and why, with the basis of every figure stated. It is deliberately small, because it is the quickest way for a client to judge the method on something real before any larger appointment.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Who is reading. A commercial director, supply chain manager, bid manager, pre-construction lead or project director at a main contractor, EPC contractor, utility or developer in the UK and Ireland. They are technically literate, sceptical of marketing, and have been sold to badly many times. They do not respond to enthusiasm. They respond to someone describing their own problem more precisely than they would describe it themselves.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three differentiators. At least one must appear in every ad, and the ad is weak without one. State them as the company states them: 1. Sixteen deterministic engines produce the findings; the language model writes the report from them and cannot recompute them, so every figure traces back to the rule and the record that produced it. Plenty of platforms say AI-powered; very few can say what stops the AI being wrong. 2. The engines refuse rather than warn. A claimed change on a contract that bars it, with no notice on file, is rejected rather than flagged for somebody to notice later. A warning nobody reads is not a control. 3. Payment follows verified delivery, never invoice submission alone — which removes the commonest leak in site services, paying for resources that were mobilised rather than service that was delivered.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five angles, one per ad. Write one ad for each: 1. Demobilisation and reinstatement — the stage most often left unpriced and therefore most often disputed. 2. Welfare that is not commissioned when the workforce arrives, and the lost hours that follow, which no benchmark rate contains. 3. A site establishment number that can be defended line by line in a meeting, rather than a benchmark nobody can source. 4. Five or six separate packages with no single party accountable for the system working, versus one accountable interface. 5. A live bid with no establishment take-off done, days from submission.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Format each ad exactly as:</w:t>
      </w:r>
    </w:p>
    <w:p>
      <w:pPr>
        <w:pStyle w:val="ListParagraph"/>
        <w:numPr>
          <w:ilvl w:val="0"/>
          <w:numId w:val="2"/>
        </w:numPr>
        <w:spacing w:after="50" w:before="50" w:line="280"/>
      </w:pPr>
      <w:r>
        <w:rPr>
          <w:rFonts w:ascii="Arial" w:cs="Arial" w:eastAsia="Arial" w:hAnsi="Arial"/>
          <w:color w:val="14181D"/>
          <w:sz w:val="20"/>
          <w:szCs w:val="20"/>
        </w:rPr>
        <w:t xml:space="preserve">Primary text: 90 to 150 words. The first sentence must work as the only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sentence read, because the rest is truncated behind "See more" on mobile.</w:t>
      </w:r>
    </w:p>
    <w:p>
      <w:pPr>
        <w:pStyle w:val="ListParagraph"/>
        <w:numPr>
          <w:ilvl w:val="0"/>
          <w:numId w:val="2"/>
        </w:numPr>
        <w:spacing w:after="50" w:before="50" w:line="280"/>
      </w:pPr>
      <w:r>
        <w:rPr>
          <w:rFonts w:ascii="Arial" w:cs="Arial" w:eastAsia="Arial" w:hAnsi="Arial"/>
          <w:color w:val="14181D"/>
          <w:sz w:val="20"/>
          <w:szCs w:val="20"/>
        </w:rPr>
        <w:t xml:space="preserve">Headline: 40 characters maximum.</w:t>
      </w:r>
    </w:p>
    <w:p>
      <w:pPr>
        <w:pStyle w:val="ListParagraph"/>
        <w:numPr>
          <w:ilvl w:val="0"/>
          <w:numId w:val="2"/>
        </w:numPr>
        <w:spacing w:after="50" w:before="50" w:line="280"/>
      </w:pPr>
      <w:r>
        <w:rPr>
          <w:rFonts w:ascii="Arial" w:cs="Arial" w:eastAsia="Arial" w:hAnsi="Arial"/>
          <w:color w:val="14181D"/>
          <w:sz w:val="20"/>
          <w:szCs w:val="20"/>
        </w:rPr>
        <w:t xml:space="preserve">Description: 30 characters maximum.</w:t>
      </w:r>
    </w:p>
    <w:p>
      <w:pPr>
        <w:pStyle w:val="ListParagraph"/>
        <w:numPr>
          <w:ilvl w:val="0"/>
          <w:numId w:val="2"/>
        </w:numPr>
        <w:spacing w:after="50" w:before="50" w:line="280"/>
      </w:pPr>
      <w:r>
        <w:rPr>
          <w:rFonts w:ascii="Arial" w:cs="Arial" w:eastAsia="Arial" w:hAnsi="Arial"/>
          <w:color w:val="14181D"/>
          <w:sz w:val="20"/>
          <w:szCs w:val="20"/>
        </w:rPr>
        <w:t xml:space="preserve">Call to action button: choose from Learn More, Download, Get Quote, Contact Us.</w:t>
      </w:r>
    </w:p>
    <w:p>
      <w:pPr>
        <w:pStyle w:val="ListParagraph"/>
        <w:numPr>
          <w:ilvl w:val="0"/>
          <w:numId w:val="2"/>
        </w:numPr>
        <w:spacing w:after="50" w:before="50" w:line="280"/>
      </w:pPr>
      <w:r>
        <w:rPr>
          <w:rFonts w:ascii="Arial" w:cs="Arial" w:eastAsia="Arial" w:hAnsi="Arial"/>
          <w:color w:val="14181D"/>
          <w:sz w:val="20"/>
          <w:szCs w:val="20"/>
        </w:rPr>
        <w:t xml:space="preserve">Then one line stating which of the five image prompts it pairs with.</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Absolute constraints. Breaking any of these makes the ad unusable:</w:t>
      </w:r>
    </w:p>
    <w:p>
      <w:pPr>
        <w:pStyle w:val="ListParagraph"/>
        <w:numPr>
          <w:ilvl w:val="0"/>
          <w:numId w:val="2"/>
        </w:numPr>
        <w:spacing w:after="50" w:before="50" w:line="280"/>
      </w:pPr>
      <w:r>
        <w:rPr>
          <w:rFonts w:ascii="Arial" w:cs="Arial" w:eastAsia="Arial" w:hAnsi="Arial"/>
          <w:b/>
          <w:bCs/>
          <w:color w:val="14181D"/>
          <w:sz w:val="20"/>
          <w:szCs w:val="20"/>
        </w:rPr>
        <w:t xml:space="preserve">Never state or imply a price, a rate, a percentage saving or a day rate.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"Fixed scope, fixed fee" is the limit.</w:t>
      </w:r>
    </w:p>
    <w:p>
      <w:pPr>
        <w:pStyle w:val="ListParagraph"/>
        <w:numPr>
          <w:ilvl w:val="0"/>
          <w:numId w:val="2"/>
        </w:numPr>
        <w:spacing w:after="50" w:before="50" w:line="280"/>
      </w:pPr>
      <w:r>
        <w:rPr>
          <w:rFonts w:ascii="Arial" w:cs="Arial" w:eastAsia="Arial" w:hAnsi="Arial"/>
          <w:color w:val="14181D"/>
          <w:sz w:val="20"/>
          <w:szCs w:val="20"/>
        </w:rPr>
        <w:t xml:space="preserve">**Never invent a statistic, a case study, a client name, a testimonial or a</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named referee.** ETABLIX has completed no contracts in its own name. If a number appears it must be one of these three, which are true: the director defined, procured and ran a 309-bedroom worker accommodation village over 36 months on the Skye Reinforcement Project; it was specified as five packages; he then placed the running of the whole village with one managing contractor. Those are the director's, performed as an employee of GE Vernova — never describe them as ETABLIX contracts.</w:t>
      </w:r>
    </w:p>
    <w:p>
      <w:pPr>
        <w:pStyle w:val="ListParagraph"/>
        <w:numPr>
          <w:ilvl w:val="0"/>
          <w:numId w:val="2"/>
        </w:numPr>
        <w:spacing w:after="50" w:before="50" w:line="280"/>
      </w:pPr>
      <w:r>
        <w:rPr>
          <w:rFonts w:ascii="Arial" w:cs="Arial" w:eastAsia="Arial" w:hAnsi="Arial"/>
          <w:b/>
          <w:bCs/>
          <w:color w:val="14181D"/>
          <w:sz w:val="20"/>
          <w:szCs w:val="20"/>
        </w:rPr>
        <w:t xml:space="preserve">Never claim an accreditation.</w:t>
      </w:r>
      <w:r>
        <w:rPr>
          <w:rFonts w:ascii="Arial" w:cs="Arial" w:eastAsia="Arial" w:hAnsi="Arial"/>
          <w:color w:val="14181D"/>
          <w:sz w:val="20"/>
          <w:szCs w:val="20"/>
        </w:rPr>
        <w:t xml:space="preserve"> ETABLIX holds no ISO certification and no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SSIP registration.</w:t>
      </w:r>
    </w:p>
    <w:p>
      <w:pPr>
        <w:pStyle w:val="ListParagraph"/>
        <w:numPr>
          <w:ilvl w:val="0"/>
          <w:numId w:val="2"/>
        </w:numPr>
        <w:spacing w:after="50" w:before="50" w:line="280"/>
      </w:pPr>
      <w:r>
        <w:rPr>
          <w:rFonts w:ascii="Arial" w:cs="Arial" w:eastAsia="Arial" w:hAnsi="Arial"/>
          <w:color w:val="14181D"/>
          <w:sz w:val="20"/>
          <w:szCs w:val="20"/>
        </w:rPr>
        <w:t xml:space="preserve">**Never imply a CDM 2015 Principal Designer or Principal Contractor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appointment.** Principal Designer training is held; training is not an appointment.</w:t>
      </w:r>
    </w:p>
    <w:p>
      <w:pPr>
        <w:pStyle w:val="ListParagraph"/>
        <w:numPr>
          <w:ilvl w:val="0"/>
          <w:numId w:val="2"/>
        </w:numPr>
        <w:spacing w:after="50" w:before="50" w:line="280"/>
      </w:pPr>
      <w:r>
        <w:rPr>
          <w:rFonts w:ascii="Arial" w:cs="Arial" w:eastAsia="Arial" w:hAnsi="Arial"/>
          <w:b/>
          <w:bCs/>
          <w:color w:val="14181D"/>
          <w:sz w:val="20"/>
          <w:szCs w:val="20"/>
        </w:rPr>
        <w:t xml:space="preserve">Never say or imply that a main contractor does the work badly.</w:t>
      </w:r>
      <w:r>
        <w:rPr>
          <w:rFonts w:ascii="Arial" w:cs="Arial" w:eastAsia="Arial" w:hAnsi="Arial"/>
          <w:color w:val="14181D"/>
          <w:sz w:val="20"/>
          <w:szCs w:val="20"/>
        </w:rPr>
        <w:t xml:space="preserve"> Time,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capacity and sequence are safe ground. Competence is not. The argument is always that the work has to happen at bid stage and there is rarely anyone with the time to do it then — never that the people doing it are not good enough.</w:t>
      </w:r>
    </w:p>
    <w:p>
      <w:pPr>
        <w:pStyle w:val="ListParagraph"/>
        <w:numPr>
          <w:ilvl w:val="0"/>
          <w:numId w:val="2"/>
        </w:numPr>
        <w:spacing w:after="50" w:before="50" w:line="280"/>
      </w:pPr>
      <w:r>
        <w:rPr>
          <w:rFonts w:ascii="Arial" w:cs="Arial" w:eastAsia="Arial" w:hAnsi="Arial"/>
          <w:color w:val="14181D"/>
          <w:sz w:val="20"/>
          <w:szCs w:val="20"/>
        </w:rPr>
        <w:t xml:space="preserve">**Never use an exclamation mark, "revolutionary", "game-changing",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"world-class", "leading", "cutting-edge", "unlock", "supercharge", or any question that could be answered "no, obviously not".**</w:t>
      </w:r>
    </w:p>
    <w:p>
      <w:pPr>
        <w:pStyle w:val="ListParagraph"/>
        <w:numPr>
          <w:ilvl w:val="0"/>
          <w:numId w:val="2"/>
        </w:numPr>
        <w:spacing w:after="50" w:before="50" w:line="280"/>
      </w:pPr>
      <w:r>
        <w:rPr>
          <w:rFonts w:ascii="Arial" w:cs="Arial" w:eastAsia="Arial" w:hAnsi="Arial"/>
          <w:b/>
          <w:bCs/>
          <w:color w:val="14181D"/>
          <w:sz w:val="20"/>
          <w:szCs w:val="20"/>
        </w:rPr>
        <w:t xml:space="preserve">Never promise a specific outcome, saving or timescale</w:t>
      </w:r>
      <w:r>
        <w:rPr>
          <w:rFonts w:ascii="Arial" w:cs="Arial" w:eastAsia="Arial" w:hAnsi="Arial"/>
          <w:color w:val="14181D"/>
          <w:sz w:val="20"/>
          <w:szCs w:val="20"/>
        </w:rPr>
        <w:t xml:space="preserve"> the Diagnostic has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 been scoped to deliver.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register to hit. Plain, specific, declarative British English. Short sentences. One idea per sentence. Concrete nouns — compound, welfare, reinstate, off-hire, final account, possession, mobilisation. It should read as though written by somebody who has stood on a site at six in the morning, because the reader has, and will know within one line whether the writer has too.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Write the first line as if it will be the only line read. No greeting, no "Are you a contractor who...", no setup. Open on the problem, mid-thought.</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Where the ads must point, or none of this matters</w:t>
      </w:r>
    </w:p>
    <w:p>
      <w:pPr>
        <w:spacing w:after="90" w:before="90" w:line="280"/>
      </w:pPr>
      <w:r>
        <w:rPr>
          <w:rFonts w:ascii="Arial" w:cs="Arial" w:eastAsia="Arial" w:hAnsi="Arial"/>
          <w:color w:val="14181D"/>
          <w:sz w:val="20"/>
          <w:szCs w:val="20"/>
        </w:rPr>
        <w:t xml:space="preserve">Five images and six ads are worthless pointing at a homepage with no conversion event. Before the first pound is spent:</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The Meta pixel on the site.</w:t>
      </w:r>
      <w:r>
        <w:rPr>
          <w:rFonts w:ascii="Arial" w:cs="Arial" w:eastAsia="Arial" w:hAnsi="Arial"/>
          <w:color w:val="14181D"/>
          <w:sz w:val="20"/>
          <w:szCs w:val="20"/>
        </w:rPr>
        <w:t xml:space="preserve"> Without it there is no retargeting, and retargeting is where the three-to-five-times conversion lives. This is the single highest-value hour in the whole exercise.</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One landing page, not the homepage.</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/diagnostic-sample</w:t>
      </w:r>
      <w:r>
        <w:rPr>
          <w:rFonts w:ascii="Arial" w:cs="Arial" w:eastAsia="Arial" w:hAnsi="Arial"/>
          <w:color w:val="14181D"/>
          <w:sz w:val="20"/>
          <w:szCs w:val="20"/>
        </w:rPr>
        <w:t xml:space="preserve"> already exists and already shows the output. Send the traffic there, with one form and one question: which site, and when is the decision needed.</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Expect the first clicks to be worthless.</w:t>
      </w:r>
      <w:r>
        <w:rPr>
          <w:rFonts w:ascii="Arial" w:cs="Arial" w:eastAsia="Arial" w:hAnsi="Arial"/>
          <w:color w:val="14181D"/>
          <w:sz w:val="20"/>
          <w:szCs w:val="20"/>
        </w:rPr>
        <w:t xml:space="preserve"> Cold Meta traffic for a technical B2B service is mostly curiosity. The money is made on the second exposure, to people who read the sample and left. Budget accordingly: a small cold spend to fill the retargeting pool, then the real spend against that pool.</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b/>
          <w:bCs/>
          <w:color w:val="14181D"/>
          <w:sz w:val="20"/>
          <w:szCs w:val="20"/>
        </w:rPr>
        <w:t xml:space="preserve">Feed the outcome back.</w:t>
      </w:r>
      <w:r>
        <w:rPr>
          <w:rFonts w:ascii="Arial" w:cs="Arial" w:eastAsia="Arial" w:hAnsi="Arial"/>
          <w:color w:val="14181D"/>
          <w:sz w:val="20"/>
          <w:szCs w:val="20"/>
        </w:rPr>
        <w:t xml:space="preserve"> Mark which enquiries became conversations. Until Meta is told what a real opportunity looks like, it optimises for clicks from people who will never buy.</w:t>
      </w:r>
    </w:p>
    <w:p>
      <w:pPr>
        <w:spacing w:after="90" w:before="90" w:line="280"/>
      </w:pPr>
      <w:r>
        <w:rPr>
          <w:rFonts w:ascii="Arial" w:cs="Arial" w:eastAsia="Arial" w:hAnsi="Arial"/>
          <w:b/>
          <w:bCs/>
          <w:color w:val="14181D"/>
          <w:sz w:val="20"/>
          <w:szCs w:val="20"/>
        </w:rPr>
        <w:t xml:space="preserve">And the honest expectation.</w:t>
      </w:r>
      <w:r>
        <w:rPr>
          <w:rFonts w:ascii="Arial" w:cs="Arial" w:eastAsia="Arial" w:hAnsi="Arial"/>
          <w:color w:val="14181D"/>
          <w:sz w:val="20"/>
          <w:szCs w:val="20"/>
        </w:rPr>
        <w:t xml:space="preserve"> LinkedIn is the better channel for this buyer and always will be, because the targeting reaches the job title directly and Meta cannot. Facebook is worth running for cost of reach, for the retargeting pool and for the fact that site managers and commercial staff are on it in the evening — not because it is the right first channel. If there is one budget and it has to choose, it goes to LinkedIn.</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Facebook ads: five image prompts and one copy prompt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FACEBOOK ADS: FIVE IMAGE PROMPTS AND ONE COPY PROMPT</dc:title>
  <dc:creator>ETABLIX — Integrated Site Services</dc:creator>
  <dc:description>ETABLIX FACEBOOK ADS: FIVE IMAGE PROMPTS AND ONE COPY PROMPT</dc:description>
  <cp:lastModifiedBy>Un-named</cp:lastModifiedBy>
  <cp:revision>1</cp:revision>
  <dcterms:created xsi:type="dcterms:W3CDTF">2026-10-01T12:31:56.902Z</dcterms:created>
  <dcterms:modified xsi:type="dcterms:W3CDTF">2026-10-01T12:31:56.903Z</dcterms:modified>
</cp:coreProperties>
</file>

<file path=docProps/custom.xml><?xml version="1.0" encoding="utf-8"?>
<Properties xmlns="http://schemas.openxmlformats.org/officeDocument/2006/custom-properties" xmlns:vt="http://schemas.openxmlformats.org/officeDocument/2006/docPropsVTypes"/>
</file>