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SQ QUESTION 6.1 — CONTRACT EXAMPLES, AND THE EXPLANATION IF YOU ANSWER NO</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SQ question 6.1 — contract examples, and the explanation if you answer No</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business/bids/sq-6-1-contract-examples.md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30 September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color w:val="14181D"/>
          <w:sz w:val="20"/>
          <w:szCs w:val="20"/>
        </w:rPr>
        <w:t xml:space="preserve">Two parts: a Yes/No, then a free-text box that only matters if you answer No. The box says 500 words. The counter says 10,000 characters. </w:t>
      </w:r>
      <w:r>
        <w:rPr>
          <w:rFonts w:ascii="Arial" w:cs="Arial" w:eastAsia="Arial" w:hAnsi="Arial"/>
          <w:b/>
          <w:bCs/>
          <w:color w:val="14181D"/>
          <w:sz w:val="20"/>
          <w:szCs w:val="20"/>
        </w:rPr>
        <w:t xml:space="preserve">Obey the word limit, not the counter</w:t>
      </w:r>
      <w:r>
        <w:rPr>
          <w:rFonts w:ascii="Arial" w:cs="Arial" w:eastAsia="Arial" w:hAnsi="Arial"/>
          <w:color w:val="14181D"/>
          <w:sz w:val="20"/>
          <w:szCs w:val="20"/>
        </w:rPr>
        <w:t xml:space="preserve"> — 500 words is about 3,000 characters, so the counter will still show thousands remaining when you are already at the limit. An assessor who asked for 500 words and receives 1,500 reads it as an inability to follow an instruction, which is the first thing this stage tests.</w:t>
      </w:r>
    </w:p>
    <w:p>
      <w:pPr>
        <w:pStyle w:val="Heading1"/>
        <w:keepNext/>
        <w:pBdr>
          <w:bottom w:val="single" w:color="9C7A3C" w:sz="8" w:space="6"/>
        </w:pBdr>
        <w:spacing w:after="150" w:before="380"/>
      </w:pPr>
      <w:r>
        <w:rPr>
          <w:rFonts w:ascii="Arial" w:cs="Arial" w:eastAsia="Arial" w:hAnsi="Arial"/>
          <w:b/>
          <w:bCs/>
          <w:color w:val="14181D"/>
          <w:sz w:val="26"/>
          <w:szCs w:val="26"/>
        </w:rPr>
        <w:t xml:space="preserve">Answering the Yes/No</w:t>
      </w:r>
    </w:p>
    <w:p>
      <w:pPr>
        <w:spacing w:after="90" w:before="90" w:line="280"/>
      </w:pPr>
      <w:r>
        <w:rPr>
          <w:rFonts w:ascii="Arial" w:cs="Arial" w:eastAsia="Arial" w:hAnsi="Arial"/>
          <w:color w:val="14181D"/>
          <w:sz w:val="20"/>
          <w:szCs w:val="20"/>
        </w:rPr>
        <w:t xml:space="preserve">The test is narrow and it is about the </w:t>
      </w:r>
      <w:r>
        <w:rPr>
          <w:rFonts w:ascii="Arial" w:cs="Arial" w:eastAsia="Arial" w:hAnsi="Arial"/>
          <w:b/>
          <w:bCs/>
          <w:color w:val="14181D"/>
          <w:sz w:val="20"/>
          <w:szCs w:val="20"/>
        </w:rPr>
        <w:t xml:space="preserve">company</w:t>
      </w:r>
      <w:r>
        <w:rPr>
          <w:rFonts w:ascii="Arial" w:cs="Arial" w:eastAsia="Arial" w:hAnsi="Arial"/>
          <w:color w:val="14181D"/>
          <w:sz w:val="20"/>
          <w:szCs w:val="20"/>
        </w:rPr>
        <w:t xml:space="preserve">, not about you.</w:t>
      </w:r>
    </w:p>
    <w:p>
      <w:pPr>
        <w:spacing w:after="90" w:before="90" w:line="280"/>
      </w:pPr>
      <w:r>
        <w:rPr>
          <w:rFonts w:ascii="Arial" w:cs="Arial" w:eastAsia="Arial" w:hAnsi="Arial"/>
          <w:color w:val="14181D"/>
          <w:sz w:val="20"/>
          <w:szCs w:val="20"/>
        </w:rPr>
        <w:t xml:space="preserve">Answer </w:t>
      </w:r>
      <w:r>
        <w:rPr>
          <w:rFonts w:ascii="Arial" w:cs="Arial" w:eastAsia="Arial" w:hAnsi="Arial"/>
          <w:b/>
          <w:bCs/>
          <w:color w:val="14181D"/>
          <w:sz w:val="20"/>
          <w:szCs w:val="20"/>
        </w:rPr>
        <w:t xml:space="preserve">Yes</w:t>
      </w:r>
      <w:r>
        <w:rPr>
          <w:rFonts w:ascii="Arial" w:cs="Arial" w:eastAsia="Arial" w:hAnsi="Arial"/>
          <w:color w:val="14181D"/>
          <w:sz w:val="20"/>
          <w:szCs w:val="20"/>
        </w:rPr>
        <w:t xml:space="preserve"> only if JNN GLOBAL LTD is itself the named party on at least one contract it has performed, and you can produce the client, the dates, the value and a contact who will confirm it. Size does not matter and the sector does not matter — the question allows public, private, voluntary, charity or social enterprise, in any combination. One genuine engagement of the company's own is enough to answer Yes.</w:t>
      </w:r>
    </w:p>
    <w:p>
      <w:pPr>
        <w:spacing w:after="90" w:before="90" w:line="280"/>
      </w:pPr>
      <w:r>
        <w:rPr>
          <w:rFonts w:ascii="Arial" w:cs="Arial" w:eastAsia="Arial" w:hAnsi="Arial"/>
          <w:color w:val="14181D"/>
          <w:sz w:val="20"/>
          <w:szCs w:val="20"/>
        </w:rPr>
        <w:t xml:space="preserve">Answer </w:t>
      </w:r>
      <w:r>
        <w:rPr>
          <w:rFonts w:ascii="Arial" w:cs="Arial" w:eastAsia="Arial" w:hAnsi="Arial"/>
          <w:b/>
          <w:bCs/>
          <w:color w:val="14181D"/>
          <w:sz w:val="20"/>
          <w:szCs w:val="20"/>
        </w:rPr>
        <w:t xml:space="preserve">No</w:t>
      </w:r>
      <w:r>
        <w:rPr>
          <w:rFonts w:ascii="Arial" w:cs="Arial" w:eastAsia="Arial" w:hAnsi="Arial"/>
          <w:color w:val="14181D"/>
          <w:sz w:val="20"/>
          <w:szCs w:val="20"/>
        </w:rPr>
        <w:t xml:space="preserve"> if the only relevant delivery record is yours personally, from before the company existed. That is almost certainly the position.</w:t>
      </w:r>
    </w:p>
    <w:p>
      <w:pPr>
        <w:spacing w:after="90" w:before="90" w:line="280"/>
      </w:pPr>
      <w:r>
        <w:rPr>
          <w:rFonts w:ascii="Arial" w:cs="Arial" w:eastAsia="Arial" w:hAnsi="Arial"/>
          <w:b/>
          <w:bCs/>
          <w:color w:val="14181D"/>
          <w:sz w:val="20"/>
          <w:szCs w:val="20"/>
        </w:rPr>
        <w:t xml:space="preserve">Do not answer Yes and list the GE Vernova projects.</w:t>
      </w:r>
      <w:r>
        <w:rPr>
          <w:rFonts w:ascii="Arial" w:cs="Arial" w:eastAsia="Arial" w:hAnsi="Arial"/>
          <w:color w:val="14181D"/>
          <w:sz w:val="20"/>
          <w:szCs w:val="20"/>
        </w:rPr>
        <w:t xml:space="preserve"> They were delivered under GE Vernova's contracts, not the company's. The SQ carries a false declaration warning and this is exactly what it is aimed at. Answering No costs you nothing that answering Yes dishonestly would not cost you far more of: the buyer has written this box precisely because they expect some applicants to be new, and the guide expressly provides for a start-up with limited trading results.</w:t>
      </w:r>
    </w:p>
    <w:p>
      <w:pPr>
        <w:spacing w:after="90" w:before="90" w:line="280"/>
      </w:pPr>
      <w:r>
        <w:rPr>
          <w:rFonts w:ascii="Arial" w:cs="Arial" w:eastAsia="Arial" w:hAnsi="Arial"/>
          <w:b/>
          <w:bCs/>
          <w:color w:val="14181D"/>
          <w:sz w:val="20"/>
          <w:szCs w:val="20"/>
        </w:rPr>
        <w:t xml:space="preserve">Answering No does not weaken the scope statement.</w:t>
      </w:r>
      <w:r>
        <w:rPr>
          <w:rFonts w:ascii="Arial" w:cs="Arial" w:eastAsia="Arial" w:hAnsi="Arial"/>
          <w:color w:val="14181D"/>
          <w:sz w:val="20"/>
          <w:szCs w:val="20"/>
        </w:rPr>
        <w:t xml:space="preserve"> The assessment team has confirmed in writing that relevant director's experience may be used where the company is newly established, provided it is relevant to the categories applied for. The paragraph at the top of the draft below is that relevance, stated in the buyer's own terms. A No followed by it is a stronger answer than a Yes followed by somebody else's contracts.</w:t>
      </w:r>
    </w:p>
    <w:p>
      <w:pPr>
        <w:spacing w:after="90" w:before="90" w:line="280"/>
      </w:pPr>
      <w:r>
        <w:rPr>
          <w:rFonts w:ascii="Arial" w:cs="Arial" w:eastAsia="Arial" w:hAnsi="Arial"/>
          <w:color w:val="14181D"/>
          <w:sz w:val="20"/>
          <w:szCs w:val="20"/>
        </w:rPr>
        <w:t xml:space="preserve">One warning from their own supplier guide: it says twice that </w:t>
      </w:r>
      <w:r>
        <w:rPr>
          <w:rFonts w:ascii="Arial" w:cs="Arial" w:eastAsia="Arial" w:hAnsi="Arial"/>
          <w:b/>
          <w:bCs/>
          <w:color w:val="14181D"/>
          <w:sz w:val="20"/>
          <w:szCs w:val="20"/>
        </w:rPr>
        <w:t xml:space="preserve">insufficient detail means the application is declined and returned</w:t>
      </w:r>
      <w:r>
        <w:rPr>
          <w:rFonts w:ascii="Arial" w:cs="Arial" w:eastAsia="Arial" w:hAnsi="Arial"/>
          <w:color w:val="14181D"/>
          <w:sz w:val="20"/>
          <w:szCs w:val="20"/>
        </w:rPr>
        <w:t xml:space="preserve">. A two-line answer here fails. This box is the whole submission.</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explanation — draft</w:t>
      </w:r>
    </w:p>
    <w:p>
      <w:pPr>
        <w:spacing w:after="90" w:before="90" w:line="280"/>
      </w:pPr>
      <w:r>
        <w:rPr>
          <w:rFonts w:ascii="Arial" w:cs="Arial" w:eastAsia="Arial" w:hAnsi="Arial"/>
          <w:color w:val="14181D"/>
          <w:sz w:val="20"/>
          <w:szCs w:val="20"/>
        </w:rPr>
        <w:t xml:space="preserve">Fill the brackets. Delete nothing else. Check the word count before you paste.</w:t>
      </w:r>
    </w:p>
    <w:p>
      <w:pPr>
        <w:spacing w:after="90" w:before="90" w:line="280"/>
      </w:pPr>
      <w:r>
        <w:rPr>
          <w:rFonts w:ascii="Arial" w:cs="Arial" w:eastAsia="Arial" w:hAnsi="Arial"/>
          <w:b/>
          <w:bCs/>
          <w:color w:val="14181D"/>
          <w:sz w:val="20"/>
          <w:szCs w:val="20"/>
        </w:rPr>
        <w:t xml:space="preserve">The word budget, and it is tight.</w:t>
      </w:r>
      <w:r>
        <w:rPr>
          <w:rFonts w:ascii="Arial" w:cs="Arial" w:eastAsia="Arial" w:hAnsi="Arial"/>
          <w:color w:val="14181D"/>
          <w:sz w:val="20"/>
          <w:szCs w:val="20"/>
        </w:rPr>
        <w:t xml:space="preserve"> The draft below is written out in full and counted: </w:t>
      </w:r>
      <w:r>
        <w:rPr>
          <w:rFonts w:ascii="Arial" w:cs="Arial" w:eastAsia="Arial" w:hAnsi="Arial"/>
          <w:b/>
          <w:bCs/>
          <w:color w:val="14181D"/>
          <w:sz w:val="20"/>
          <w:szCs w:val="20"/>
        </w:rPr>
        <w:t xml:space="preserve">496 words of the 500 allowed.</w:t>
      </w:r>
      <w:r>
        <w:rPr>
          <w:rFonts w:ascii="Arial" w:cs="Arial" w:eastAsia="Arial" w:hAnsi="Arial"/>
          <w:color w:val="14181D"/>
          <w:sz w:val="20"/>
          <w:szCs w:val="20"/>
        </w:rPr>
        <w:t xml:space="preserve"> Nothing in it is a placeholder, so it can be pasted as it stands once the two Skye figures are confirmed.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722"/>
        <w:gridCol w:w="922"/>
        <w:gridCol w:w="2656"/>
      </w:tblGrid>
      <w:tr>
        <w:trPr>
          <w:tblHeader/>
        </w:trPr>
        <w:tc>
          <w:tcPr>
            <w:tcW w:type="dxa" w:w="47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Part</w:t>
            </w:r>
          </w:p>
        </w:tc>
        <w:tc>
          <w:tcPr>
            <w:tcW w:type="dxa" w:w="922"/>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Words</w:t>
            </w:r>
          </w:p>
        </w:tc>
        <w:tc>
          <w:tcPr>
            <w:tcW w:type="dxa" w:w="2656"/>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Cut it?</w:t>
            </w:r>
          </w:p>
        </w:tc>
      </w:tr>
      <w:tr>
        <w:tc>
          <w:tcPr>
            <w:tcW w:type="dxa" w:w="47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position: No, and why</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~50</w:t>
            </w:r>
          </w:p>
        </w:tc>
        <w:tc>
          <w:tcPr>
            <w:tcW w:type="dxa" w:w="265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r>
      <w:tr>
        <w:tc>
          <w:tcPr>
            <w:tcW w:type="dxa" w:w="47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scope statement</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~105</w:t>
            </w:r>
          </w:p>
        </w:tc>
        <w:tc>
          <w:tcPr>
            <w:tcW w:type="dxa" w:w="265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Never</w:t>
            </w:r>
          </w:p>
        </w:tc>
      </w:tr>
      <w:tr>
        <w:tc>
          <w:tcPr>
            <w:tcW w:type="dxa" w:w="47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Skye, in detail</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~135</w:t>
            </w:r>
          </w:p>
        </w:tc>
        <w:tc>
          <w:tcPr>
            <w:tcW w:type="dxa" w:w="265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Never</w:t>
            </w:r>
          </w:p>
        </w:tc>
      </w:tr>
      <w:tr>
        <w:tc>
          <w:tcPr>
            <w:tcW w:type="dxa" w:w="47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Sofia and the WMCA, one line each</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~25</w:t>
            </w:r>
          </w:p>
        </w:tc>
        <w:tc>
          <w:tcPr>
            <w:tcW w:type="dxa" w:w="265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Yes, first</w:t>
            </w:r>
          </w:p>
        </w:tc>
      </w:tr>
      <w:tr>
        <w:tc>
          <w:tcPr>
            <w:tcW w:type="dxa" w:w="47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What the company can evidence</w:t>
            </w:r>
          </w:p>
        </w:tc>
        <w:tc>
          <w:tcPr>
            <w:tcW w:type="dxa" w:w="922"/>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~90</w:t>
            </w:r>
          </w:p>
        </w:tc>
        <w:tc>
          <w:tcPr>
            <w:tcW w:type="dxa" w:w="2656"/>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Trim to five bullets</w:t>
            </w:r>
          </w:p>
        </w:tc>
      </w:tr>
      <w:tr>
        <w:tc>
          <w:tcPr>
            <w:tcW w:type="dxa" w:w="47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two things not done</w:t>
            </w:r>
          </w:p>
        </w:tc>
        <w:tc>
          <w:tcPr>
            <w:tcW w:type="dxa" w:w="922"/>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~35</w:t>
            </w:r>
          </w:p>
        </w:tc>
        <w:tc>
          <w:tcPr>
            <w:tcW w:type="dxa" w:w="2656"/>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w:t>
            </w:r>
          </w:p>
        </w:tc>
      </w:tr>
    </w:tbl>
    <w:p>
      <w:pPr>
        <w:spacing w:after="90" w:before="90" w:line="280"/>
      </w:pPr>
      <w:r>
        <w:rPr>
          <w:rFonts w:ascii="Arial" w:cs="Arial" w:eastAsia="Arial" w:hAnsi="Arial"/>
          <w:color w:val="14181D"/>
          <w:sz w:val="20"/>
          <w:szCs w:val="20"/>
        </w:rPr>
        <w:t xml:space="preserve">If you need room for something of your own, cut the Sofia and WMCA sentence, then trim the evidence list. </w:t>
      </w:r>
      <w:r>
        <w:rPr>
          <w:rFonts w:ascii="Arial" w:cs="Arial" w:eastAsia="Arial" w:hAnsi="Arial"/>
          <w:b/>
          <w:bCs/>
          <w:color w:val="14181D"/>
          <w:sz w:val="20"/>
          <w:szCs w:val="20"/>
        </w:rPr>
        <w:t xml:space="preserve">Cut the scope statement and the Skye paragraph last, and only if there is nothing else left</w:t>
      </w:r>
      <w:r>
        <w:rPr>
          <w:rFonts w:ascii="Arial" w:cs="Arial" w:eastAsia="Arial" w:hAnsi="Arial"/>
          <w:color w:val="14181D"/>
          <w:sz w:val="20"/>
          <w:szCs w:val="20"/>
        </w:rPr>
        <w:t xml:space="preserve"> — between them they are the answer to the question the buyer actually asked. One project an assessor can picture beats three they cannot.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ETABLIX is a trading name of JNN GLOBAL LTD. The company is newly formed and has not yet performed a contract of the type this requirement describes, so I am answering No rather than submitting examples that belong to another organisation. The relevant delivery record is mine personally, set out below.</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At GE Vernova – Grid Solutions, from December 2022 to December 2025, I was the single person accountable for planning, procuring, integrating and controlling the temporary infrastructure and workforce-living systems that keep major projects operational. I held that scope across multiple concurrent sites, from tender stage through to handover, across Northern and Southern Europe including the United Kingdom and the Republic of Ireland. The client had one accountable interface for the whole cycle: initial requirements, mobilisation, daily operation, demobilisation and reinstatement. That is the service ETABLIX is formed to provide. I performed it before the company existed, and I will be the person performing it here.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held it as the accountable interface rather than as self-delivery: the accommodation, welfare and utilities were supplied and installed by specialist subcontractors under terms I specified, procured and held. ETABLIX works the same way.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clearest example is the Skye Reinforcement Project, SSEN Transmission's £690 million replacement of the 132 kV network between Fort Augustus and the Isle of Skye. Within it I defined, procured and ran the worker accommodation village — 309 bedrooms, 36 months. I wrote the requirement and split it into five packages: civils, the modular accommodation, furniture and fit-out, kitchen and dining, and facilities management covering catering, housekeeping, maintenance, deliveries, waste and transport to the working faces. That included a menu cycle to avoid food fatigue, and meal times set against shift rotation. I produced the enquiries, assessed every return with sourcing and civil engineering, and recommended each award. Once appointed, I placed the running of the whole village with one of them, the facilities management contractor, on a single contract. That structure is what ETABLIX offers.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Also: subcontract governance on the 1,400 MW Sofia Offshore Wind Farm grid connection, and client-side programme delivery for the West Midlands Combined Authority.</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What the company itself can evidence today, and which I will upload under supplementary information:</w:t>
      </w:r>
    </w:p>
    <w:p>
      <w:pPr>
        <w:pStyle w:val="ListParagraph"/>
        <w:numPr>
          <w:ilvl w:val="0"/>
          <w:numId w:val="2"/>
        </w:numPr>
        <w:spacing w:after="50" w:before="50" w:line="280"/>
      </w:pPr>
      <w:r>
        <w:rPr>
          <w:rFonts w:ascii="Arial" w:cs="Arial" w:eastAsia="Arial" w:hAnsi="Arial"/>
          <w:color w:val="14181D"/>
          <w:sz w:val="20"/>
          <w:szCs w:val="20"/>
        </w:rPr>
        <w:t xml:space="preserve">Insurance: cover will be in force before any appointment is accepted, with</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employers' liability exemption statement attached while I am the only director-employee.</w:t>
      </w:r>
    </w:p>
    <w:p>
      <w:pPr>
        <w:pStyle w:val="ListParagraph"/>
        <w:numPr>
          <w:ilvl w:val="0"/>
          <w:numId w:val="2"/>
        </w:numPr>
        <w:spacing w:after="50" w:before="50" w:line="280"/>
      </w:pPr>
      <w:r>
        <w:rPr>
          <w:rFonts w:ascii="Arial" w:cs="Arial" w:eastAsia="Arial" w:hAnsi="Arial"/>
          <w:color w:val="14181D"/>
          <w:sz w:val="20"/>
          <w:szCs w:val="20"/>
        </w:rPr>
        <w:t xml:space="preserve">Five signed policies: health and safety, occupational health, equality and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diversity, environmental, quality management. No SSIP registration and no ISO certification is held or claimed.</w:t>
      </w:r>
    </w:p>
    <w:p>
      <w:pPr>
        <w:pStyle w:val="ListParagraph"/>
        <w:numPr>
          <w:ilvl w:val="0"/>
          <w:numId w:val="2"/>
        </w:numPr>
        <w:spacing w:after="50" w:before="50" w:line="280"/>
      </w:pPr>
      <w:r>
        <w:rPr>
          <w:rFonts w:ascii="Arial" w:cs="Arial" w:eastAsia="Arial" w:hAnsi="Arial"/>
          <w:color w:val="14181D"/>
          <w:sz w:val="20"/>
          <w:szCs w:val="20"/>
        </w:rPr>
        <w:t xml:space="preserve">My CV, and the written method for site establishment and workforce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accommodation.</w:t>
      </w:r>
    </w:p>
    <w:p>
      <w:pPr>
        <w:pStyle w:val="ListParagraph"/>
        <w:numPr>
          <w:ilvl w:val="0"/>
          <w:numId w:val="2"/>
        </w:numPr>
        <w:spacing w:after="50" w:before="50" w:line="280"/>
      </w:pPr>
      <w:r>
        <w:rPr>
          <w:rFonts w:ascii="Arial" w:cs="Arial" w:eastAsia="Arial" w:hAnsi="Arial"/>
          <w:color w:val="14181D"/>
          <w:sz w:val="20"/>
          <w:szCs w:val="20"/>
        </w:rPr>
        <w:t xml:space="preserve">Management accounts, the cash position, and a forecast with its assumptions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stated.</w:t>
      </w:r>
    </w:p>
    <w:p>
      <w:pPr>
        <w:pStyle w:val="ListParagraph"/>
        <w:numPr>
          <w:ilvl w:val="0"/>
          <w:numId w:val="2"/>
        </w:numPr>
        <w:spacing w:after="50" w:before="50" w:line="280"/>
      </w:pPr>
      <w:r>
        <w:rPr>
          <w:rFonts w:ascii="Arial" w:cs="Arial" w:eastAsia="Arial" w:hAnsi="Arial"/>
          <w:color w:val="14181D"/>
          <w:sz w:val="20"/>
          <w:szCs w:val="20"/>
        </w:rPr>
        <w:t xml:space="preserve">Referees on request, each asked before being named.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Two things I have not done. I have not presented work delivered under GE Vernova's contracts as the company's own. And I have not offered a reference without permission.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I am happy to provide any further detail, or to discuss the record directly.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Before you submit</w:t>
      </w:r>
    </w:p>
    <w:p>
      <w:pPr>
        <w:spacing w:after="90" w:before="90" w:line="280"/>
      </w:pPr>
      <w:r>
        <w:rPr>
          <w:rFonts w:ascii="Arial" w:cs="Arial" w:eastAsia="Arial" w:hAnsi="Arial"/>
          <w:b/>
          <w:bCs/>
          <w:color w:val="14181D"/>
          <w:sz w:val="20"/>
          <w:szCs w:val="20"/>
        </w:rPr>
        <w:t xml:space="preserve">The two Skye figures are confirmed.</w:t>
      </w:r>
      <w:r>
        <w:rPr>
          <w:rFonts w:ascii="Arial" w:cs="Arial" w:eastAsia="Arial" w:hAnsi="Arial"/>
          <w:color w:val="14181D"/>
          <w:sz w:val="20"/>
          <w:szCs w:val="20"/>
        </w:rPr>
        <w:t xml:space="preserve"> 309 bedrooms and 36 months are checked against the project record. State them flatly — in a box this short they are the only two numbers that let an assessor picture the village, and hedging them would cost more than it protects.</w:t>
      </w:r>
    </w:p>
    <w:p>
      <w:pPr>
        <w:spacing w:after="90" w:before="90" w:line="280"/>
      </w:pPr>
      <w:r>
        <w:rPr>
          <w:rFonts w:ascii="Arial" w:cs="Arial" w:eastAsia="Arial" w:hAnsi="Arial"/>
          <w:b/>
          <w:bCs/>
          <w:color w:val="14181D"/>
          <w:sz w:val="20"/>
          <w:szCs w:val="20"/>
        </w:rPr>
        <w:t xml:space="preserve">The £690 million is different: it is the scheme, not your scope.</w:t>
      </w:r>
      <w:r>
        <w:rPr>
          <w:rFonts w:ascii="Arial" w:cs="Arial" w:eastAsia="Arial" w:hAnsi="Arial"/>
          <w:color w:val="14181D"/>
          <w:sz w:val="20"/>
          <w:szCs w:val="20"/>
        </w:rPr>
        <w:t xml:space="preserve"> The draft attributes it to SSEN Transmission as the promoter's figure for the whole reinforcement project. Keep it that way. An assessor who reads it as the value of what you personally held, and then finds out otherwise, discounts everything else on the page.</w:t>
      </w:r>
    </w:p>
    <w:p>
      <w:pPr>
        <w:spacing w:after="90" w:before="90" w:line="280"/>
      </w:pPr>
      <w:r>
        <w:rPr>
          <w:rFonts w:ascii="Arial" w:cs="Arial" w:eastAsia="Arial" w:hAnsi="Arial"/>
          <w:b/>
          <w:bCs/>
          <w:color w:val="14181D"/>
          <w:sz w:val="20"/>
          <w:szCs w:val="20"/>
        </w:rPr>
        <w:t xml:space="preserve">The evidence list no longer claims insurance.</w:t>
      </w:r>
      <w:r>
        <w:rPr>
          <w:rFonts w:ascii="Arial" w:cs="Arial" w:eastAsia="Arial" w:hAnsi="Arial"/>
          <w:color w:val="14181D"/>
          <w:sz w:val="20"/>
          <w:szCs w:val="20"/>
        </w:rPr>
        <w:t xml:space="preserve"> An earlier draft of this box offered "professional indemnity, public liability and employers' liability insurance at [limits]". No such cover is held. In a box carrying a false declaration warning that is the mistake that ends an application, so the list now states the actual position and says plainly that no SSIP registration and no ISO certification is held.</w:t>
      </w:r>
    </w:p>
    <w:p>
      <w:pPr>
        <w:spacing w:after="90" w:before="90" w:line="280"/>
      </w:pPr>
      <w:r>
        <w:rPr>
          <w:rFonts w:ascii="Arial" w:cs="Arial" w:eastAsia="Arial" w:hAnsi="Arial"/>
          <w:b/>
          <w:bCs/>
          <w:color w:val="14181D"/>
          <w:sz w:val="20"/>
          <w:szCs w:val="20"/>
        </w:rPr>
        <w:t xml:space="preserve">What makes this answer work is that the scope statement and Skye prove each other.</w:t>
      </w:r>
      <w:r>
        <w:rPr>
          <w:rFonts w:ascii="Arial" w:cs="Arial" w:eastAsia="Arial" w:hAnsi="Arial"/>
          <w:color w:val="14181D"/>
          <w:sz w:val="20"/>
          <w:szCs w:val="20"/>
        </w:rPr>
        <w:t xml:space="preserve"> The scope paragraph says what you held; Skye is the scheme where you held it, named, dated and decomposed into five packages an assessor can picture. Either alone would fail: a scope claim with no scheme behind it reads as a job advert, and a scheme with no scope around it leaves the assessor to work out the relevance — which is the criticism that returned this application.</w:t>
      </w:r>
    </w:p>
    <w:p>
      <w:pPr>
        <w:spacing w:after="90" w:before="90" w:line="280"/>
      </w:pPr>
      <w:r>
        <w:rPr>
          <w:rFonts w:ascii="Arial" w:cs="Arial" w:eastAsia="Arial" w:hAnsi="Arial"/>
          <w:b/>
          <w:bCs/>
          <w:color w:val="14181D"/>
          <w:sz w:val="20"/>
          <w:szCs w:val="20"/>
        </w:rPr>
        <w:t xml:space="preserve">Check the trading name before you paste.</w:t>
      </w:r>
      <w:r>
        <w:rPr>
          <w:rFonts w:ascii="Arial" w:cs="Arial" w:eastAsia="Arial" w:hAnsi="Arial"/>
          <w:color w:val="14181D"/>
          <w:sz w:val="20"/>
          <w:szCs w:val="20"/>
        </w:rPr>
        <w:t xml:space="preserve"> The draft says ETABLIX only. Do not add Groupe Nseya to a declaration unless it is a trading name actually recorded against JNN GLOBAL LTD — this box sits under a false declaration warning, and branding is not a registered name.</w:t>
      </w:r>
    </w:p>
    <w:p>
      <w:pPr>
        <w:spacing w:after="90" w:before="90" w:line="280"/>
      </w:pPr>
      <w:r>
        <w:rPr>
          <w:rFonts w:ascii="Arial" w:cs="Arial" w:eastAsia="Arial" w:hAnsi="Arial"/>
          <w:b/>
          <w:bCs/>
          <w:color w:val="14181D"/>
          <w:sz w:val="20"/>
          <w:szCs w:val="20"/>
        </w:rPr>
        <w:t xml:space="preserve">Ask your referees first.</w:t>
      </w:r>
      <w:r>
        <w:rPr>
          <w:rFonts w:ascii="Arial" w:cs="Arial" w:eastAsia="Arial" w:hAnsi="Arial"/>
          <w:color w:val="14181D"/>
          <w:sz w:val="20"/>
          <w:szCs w:val="20"/>
        </w:rPr>
        <w:t xml:space="preserve"> Naming someone who is then surprised by the call costs you the reference and the credibility together.</w:t>
      </w:r>
    </w:p>
    <w:p>
      <w:pPr>
        <w:spacing w:after="90" w:before="90" w:line="280"/>
      </w:pPr>
      <w:r>
        <w:rPr>
          <w:rFonts w:ascii="Arial" w:cs="Arial" w:eastAsia="Arial" w:hAnsi="Arial"/>
          <w:b/>
          <w:bCs/>
          <w:color w:val="14181D"/>
          <w:sz w:val="20"/>
          <w:szCs w:val="20"/>
        </w:rPr>
        <w:t xml:space="preserve">Say nothing you cannot evidence.</w:t>
      </w:r>
      <w:r>
        <w:rPr>
          <w:rFonts w:ascii="Arial" w:cs="Arial" w:eastAsia="Arial" w:hAnsi="Arial"/>
          <w:color w:val="14181D"/>
          <w:sz w:val="20"/>
          <w:szCs w:val="20"/>
        </w:rPr>
        <w:t xml:space="preserve"> No accreditation that is pending as though it is held, no insurance limit you have not checked on the schedule, no turnover figure that does not come from the accounts.</w:t>
      </w:r>
    </w:p>
    <w:p>
      <w:pPr>
        <w:spacing w:after="90" w:before="90" w:line="280"/>
      </w:pPr>
      <w:r>
        <w:rPr>
          <w:rFonts w:ascii="Arial" w:cs="Arial" w:eastAsia="Arial" w:hAnsi="Arial"/>
          <w:b/>
          <w:bCs/>
          <w:color w:val="14181D"/>
          <w:sz w:val="20"/>
          <w:szCs w:val="20"/>
        </w:rPr>
        <w:t xml:space="preserve">Select only what you can cover.</w:t>
      </w:r>
      <w:r>
        <w:rPr>
          <w:rFonts w:ascii="Arial" w:cs="Arial" w:eastAsia="Arial" w:hAnsi="Arial"/>
          <w:color w:val="14181D"/>
          <w:sz w:val="20"/>
          <w:szCs w:val="20"/>
        </w:rPr>
        <w:t xml:space="preserve"> CHIC confirmed in writing that the submission is assessed as a whole and that contract examples must cover every workstream selected. Every extra workstream you tick widens what this one paragraph has to carry. Tick the fewest that still make the application worth making.</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SQ question 6.1 — contract examples, and the explanation if you answer No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 QUESTION 6.1 — CONTRACT EXAMPLES, AND THE EXPLANATION IF YOU ANSWER NO</dc:title>
  <dc:creator>ETABLIX — Integrated Site Services</dc:creator>
  <dc:description>ETABLIX SQ QUESTION 6.1 — CONTRACT EXAMPLES, AND THE EXPLANATION IF YOU ANSWER NO</dc:description>
  <cp:lastModifiedBy>Un-named</cp:lastModifiedBy>
  <cp:revision>1</cp:revision>
  <dcterms:created xsi:type="dcterms:W3CDTF">2026-09-30T11:46:06.853Z</dcterms:created>
  <dcterms:modified xsi:type="dcterms:W3CDTF">2026-09-30T11:46:06.853Z</dcterms:modified>
</cp:coreProperties>
</file>

<file path=docProps/custom.xml><?xml version="1.0" encoding="utf-8"?>
<Properties xmlns="http://schemas.openxmlformats.org/officeDocument/2006/custom-properties" xmlns:vt="http://schemas.openxmlformats.org/officeDocument/2006/docPropsVTypes"/>
</file>