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760"/>
      </w:pPr>
      <w:r>
        <w:rPr>
          <w:rFonts w:ascii="Arial" w:cs="Arial" w:eastAsia="Arial" w:hAnsi="Arial"/>
          <w:b/>
          <w:bCs/>
          <w:color w:val="14181D"/>
          <w:sz w:val="56"/>
          <w:szCs w:val="56"/>
        </w:rPr>
        <w:t xml:space="preserve">ETABLIX</w:t>
      </w:r>
    </w:p>
    <w:p>
      <w:pPr>
        <w:spacing w:after="60" w:before="0"/>
      </w:pPr>
      <w:r>
        <w:rPr>
          <w:rFonts w:ascii="Arial" w:cs="Arial" w:eastAsia="Arial" w:hAnsi="Arial"/>
          <w:b/>
          <w:bCs/>
          <w:color w:val="9C7A3C"/>
          <w:sz w:val="18"/>
          <w:szCs w:val="18"/>
        </w:rPr>
        <w:t xml:space="preserve">INTEGRATED SITE SERVICES</w:t>
      </w:r>
    </w:p>
    <w:p>
      <w:pPr>
        <w:pBdr>
          <w:bottom w:val="single" w:color="9C7A3C" w:sz="6" w:space="6"/>
        </w:pBdr>
        <w:spacing w:after="380" w:before="90" w:line="280"/>
      </w:pPr>
      <w:r>
        <w:rPr>
          <w:rFonts w:ascii="Arial" w:cs="Arial" w:eastAsia="Arial" w:hAnsi="Arial"/>
          <w:color w:val="5B6672"/>
          <w:sz w:val="18"/>
          <w:szCs w:val="18"/>
        </w:rPr>
        <w:t xml:space="preserve">A trading name of JNN GLOBAL LTD · Company number 15405437</w:t>
      </w:r>
    </w:p>
    <w:p>
      <w:pPr>
        <w:spacing w:after="0" w:before="260"/>
      </w:pPr>
      <w:r>
        <w:rPr>
          <w:rFonts w:ascii="Arial" w:cs="Arial" w:eastAsia="Arial" w:hAnsi="Arial"/>
          <w:b/>
          <w:bCs/>
          <w:color w:val="9C7A3C"/>
          <w:sz w:val="30"/>
          <w:szCs w:val="30"/>
        </w:rPr>
        <w:t xml:space="preserve">WORKING BRIEF</w:t>
      </w:r>
    </w:p>
    <w:p>
      <w:pPr>
        <w:spacing w:after="0" w:before="0"/>
      </w:pPr>
      <w:r>
        <w:rPr>
          <w:rFonts w:ascii="Arial" w:cs="Arial" w:eastAsia="Arial" w:hAnsi="Arial"/>
          <w:b/>
          <w:bCs/>
          <w:color w:val="14181D"/>
          <w:sz w:val="44"/>
          <w:szCs w:val="44"/>
        </w:rPr>
        <w:t xml:space="preserve">SQ QUESTION 6.1 — CONTRACT EXAMPLES, AND THE EXPLANATION IF YOU ANSWER NO</w:t>
      </w:r>
    </w:p>
    <w:p>
      <w:pPr>
        <w:spacing w:after="420" w:before="60"/>
      </w:pPr>
      <w:r>
        <w:rPr>
          <w:rFonts w:ascii="Arial" w:cs="Arial" w:eastAsia="Arial" w:hAnsi="Arial"/>
          <w:color w:val="5B6672"/>
          <w:sz w:val="26"/>
          <w:szCs w:val="26"/>
        </w:rPr>
        <w:t xml:space="preserve">internal working document — not for issue to a client or a buyer</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2300"/>
        <w:gridCol w:w="6000"/>
      </w:tblGrid>
      <w:tr>
        <w:trPr>
          <w:tblHeader/>
        </w:trPr>
        <w:tc>
          <w:tcPr>
            <w:tcW w:type="dxa" w:w="23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7"/>
                <w:szCs w:val="17"/>
              </w:rPr>
              <w:t xml:space="preserve"/>
            </w:r>
          </w:p>
        </w:tc>
        <w:tc>
          <w:tcPr>
            <w:tcW w:type="dxa" w:w="60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7"/>
                <w:szCs w:val="17"/>
              </w:rPr>
              <w:t xml:space="preserve"/>
            </w:r>
          </w:p>
        </w:tc>
      </w:tr>
      <w:tr>
        <w:tc>
          <w:tcPr>
            <w:tcW w:type="dxa" w:w="23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Document</w:t>
            </w:r>
          </w:p>
        </w:tc>
        <w:tc>
          <w:tcPr>
            <w:tcW w:type="dxa" w:w="60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SQ question 6.1 — contract examples, and the explanation if you answer No</w:t>
            </w:r>
          </w:p>
        </w:tc>
      </w:tr>
      <w:tr>
        <w:tc>
          <w:tcPr>
            <w:tcW w:type="dxa" w:w="23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Source</w:t>
            </w:r>
          </w:p>
        </w:tc>
        <w:tc>
          <w:tcPr>
            <w:tcW w:type="dxa" w:w="60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business/bids/sq-6-1-contract-examples.md</w:t>
            </w:r>
          </w:p>
        </w:tc>
      </w:tr>
      <w:tr>
        <w:tc>
          <w:tcPr>
            <w:tcW w:type="dxa" w:w="23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Rendered</w:t>
            </w:r>
          </w:p>
        </w:tc>
        <w:tc>
          <w:tcPr>
            <w:tcW w:type="dxa" w:w="60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1 October 2026</w:t>
            </w:r>
          </w:p>
        </w:tc>
      </w:tr>
      <w:tr>
        <w:tc>
          <w:tcPr>
            <w:tcW w:type="dxa" w:w="23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Status</w:t>
            </w:r>
          </w:p>
        </w:tc>
        <w:tc>
          <w:tcPr>
            <w:tcW w:type="dxa" w:w="60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Rendered from the markdown source. Edit the source and re-run; do not edit this file.</w:t>
            </w:r>
          </w:p>
        </w:tc>
      </w:tr>
    </w:tbl>
    <w:p>
      <w:pPr>
        <w:spacing w:after="300" w:before="90" w:line="280"/>
      </w:pPr>
      <w:r>
        <w:rPr>
          <w:rFonts w:ascii="Arial" w:cs="Arial" w:eastAsia="Arial" w:hAnsi="Arial"/>
          <w:color w:val="14181D"/>
          <w:sz w:val="20"/>
          <w:szCs w:val="20"/>
        </w:rPr>
        <w:t xml:space="preserve"/>
      </w:r>
    </w:p>
    <w:p>
      <w:r>
        <w:br w:type="page"/>
      </w:r>
    </w:p>
    <w:p>
      <w:pPr>
        <w:pBdr>
          <w:left w:val="single" w:color="9C7A3C" w:sz="18" w:space="10"/>
        </w:pBdr>
        <w:shd w:fill="EFE6D2" w:color="auto" w:val="clear"/>
        <w:spacing w:after="150" w:before="150" w:line="280"/>
        <w:ind w:left="170" w:right="170"/>
      </w:pPr>
      <w:r>
        <w:rPr>
          <w:rFonts w:ascii="Arial" w:cs="Arial" w:eastAsia="Arial" w:hAnsi="Arial"/>
          <w:color w:val="14181D"/>
          <w:sz w:val="19"/>
          <w:szCs w:val="19"/>
        </w:rPr>
        <w:t xml:space="preserve">## WHERE THIS ANSWER WORKS, AND WHERE IT DOES NOT</w:t>
      </w:r>
    </w:p>
    <w:p>
      <w:pPr>
        <w:pBdr>
          <w:left w:val="single" w:color="9C7A3C" w:sz="18" w:space="10"/>
        </w:pBdr>
        <w:shd w:fill="EFE6D2" w:color="auto" w:val="clear"/>
        <w:spacing w:after="150" w:before="150" w:line="280"/>
        <w:ind w:left="170" w:right="170"/>
      </w:pPr>
      <w:r>
        <w:rPr>
          <w:rFonts w:ascii="Arial" w:cs="Arial" w:eastAsia="Arial" w:hAnsi="Arial"/>
          <w:color w:val="14181D"/>
          <w:sz w:val="19"/>
          <w:szCs w:val="19"/>
        </w:rPr>
        <w:t xml:space="preserve">It does not work on RM6242. The GCA assessment team confirmed on 1 October 2026 that Selection Questionnaire Questions 133 to 137 are Not Applicable to the RM6242 Construction Professional Services DPS and are not evaluated — including the 500-word explanation prompt at Question 137. On that DPS the contract example is judged only at DPSQ Question 53, pass/fail, and it must be delivered by the bidding entity itself. There is no field for this answer and no discretion to apply it.</w:t>
      </w:r>
    </w:p>
    <w:p>
      <w:pPr>
        <w:pBdr>
          <w:left w:val="single" w:color="9C7A3C" w:sz="18" w:space="10"/>
        </w:pBdr>
        <w:shd w:fill="EFE6D2" w:color="auto" w:val="clear"/>
        <w:spacing w:after="150" w:before="150" w:line="280"/>
        <w:ind w:left="170" w:right="170"/>
      </w:pPr>
      <w:r>
        <w:rPr>
          <w:rFonts w:ascii="Arial" w:cs="Arial" w:eastAsia="Arial" w:hAnsi="Arial"/>
          <w:color w:val="14181D"/>
          <w:sz w:val="19"/>
          <w:szCs w:val="19"/>
        </w:rPr>
        <w:t xml:space="preserve">It works where a buyer has accepted the substitution in writing, as one assessment team did: relevant director's experience may be used where the company is newly established, provided it is relevant to the categories applied for. That is the basis of Director's Relevant Experience.</w:t>
      </w:r>
    </w:p>
    <w:p>
      <w:pPr>
        <w:pBdr>
          <w:left w:val="single" w:color="9C7A3C" w:sz="18" w:space="10"/>
        </w:pBdr>
        <w:shd w:fill="EFE6D2" w:color="auto" w:val="clear"/>
        <w:spacing w:after="150" w:before="150" w:line="280"/>
        <w:ind w:left="170" w:right="170"/>
      </w:pPr>
      <w:r>
        <w:rPr>
          <w:rFonts w:ascii="Arial" w:cs="Arial" w:eastAsia="Arial" w:hAnsi="Arial"/>
          <w:color w:val="14181D"/>
          <w:sz w:val="19"/>
          <w:szCs w:val="19"/>
        </w:rPr>
        <w:t xml:space="preserve">So check before writing. Two public buyers gave opposite answers and both were right about their own scheme. Submitting this answer where the field does not exist wastes a cycle; submitting it where it does is the strongest thing we have. Confirm which it is first, and ask if the bid pack does not say.</w:t>
      </w:r>
    </w:p>
    <w:p>
      <w:pPr>
        <w:spacing w:after="90" w:before="90" w:line="280"/>
      </w:pPr>
      <w:r>
        <w:rPr>
          <w:rFonts w:ascii="Arial" w:cs="Arial" w:eastAsia="Arial" w:hAnsi="Arial"/>
          <w:color w:val="14181D"/>
          <w:sz w:val="20"/>
          <w:szCs w:val="20"/>
        </w:rPr>
        <w:t xml:space="preserve">Two parts: a Yes/No, then a free-text box that only matters if you answer No. The box says 500 words. The counter says 10,000 characters. </w:t>
      </w:r>
      <w:r>
        <w:rPr>
          <w:rFonts w:ascii="Arial" w:cs="Arial" w:eastAsia="Arial" w:hAnsi="Arial"/>
          <w:b/>
          <w:bCs/>
          <w:color w:val="14181D"/>
          <w:sz w:val="20"/>
          <w:szCs w:val="20"/>
        </w:rPr>
        <w:t xml:space="preserve">Obey the word limit, not the counter</w:t>
      </w:r>
      <w:r>
        <w:rPr>
          <w:rFonts w:ascii="Arial" w:cs="Arial" w:eastAsia="Arial" w:hAnsi="Arial"/>
          <w:color w:val="14181D"/>
          <w:sz w:val="20"/>
          <w:szCs w:val="20"/>
        </w:rPr>
        <w:t xml:space="preserve"> — 500 words is about 3,000 characters, so the counter will still show thousands remaining when you are already at the limit. An assessor who asked for 500 words and receives 1,500 reads it as an inability to follow an instruction, which is the first thing this stage tests.</w:t>
      </w:r>
    </w:p>
    <w:p>
      <w:pPr>
        <w:pStyle w:val="Heading1"/>
        <w:keepNext/>
        <w:pBdr>
          <w:bottom w:val="single" w:color="9C7A3C" w:sz="8" w:space="6"/>
        </w:pBdr>
        <w:spacing w:after="150" w:before="380"/>
      </w:pPr>
      <w:r>
        <w:rPr>
          <w:rFonts w:ascii="Arial" w:cs="Arial" w:eastAsia="Arial" w:hAnsi="Arial"/>
          <w:b/>
          <w:bCs/>
          <w:color w:val="14181D"/>
          <w:sz w:val="26"/>
          <w:szCs w:val="26"/>
        </w:rPr>
        <w:t xml:space="preserve">Answering the Yes/No</w:t>
      </w:r>
    </w:p>
    <w:p>
      <w:pPr>
        <w:spacing w:after="90" w:before="90" w:line="280"/>
      </w:pPr>
      <w:r>
        <w:rPr>
          <w:rFonts w:ascii="Arial" w:cs="Arial" w:eastAsia="Arial" w:hAnsi="Arial"/>
          <w:color w:val="14181D"/>
          <w:sz w:val="20"/>
          <w:szCs w:val="20"/>
        </w:rPr>
        <w:t xml:space="preserve">The test is narrow and it is about the </w:t>
      </w:r>
      <w:r>
        <w:rPr>
          <w:rFonts w:ascii="Arial" w:cs="Arial" w:eastAsia="Arial" w:hAnsi="Arial"/>
          <w:b/>
          <w:bCs/>
          <w:color w:val="14181D"/>
          <w:sz w:val="20"/>
          <w:szCs w:val="20"/>
        </w:rPr>
        <w:t xml:space="preserve">company</w:t>
      </w:r>
      <w:r>
        <w:rPr>
          <w:rFonts w:ascii="Arial" w:cs="Arial" w:eastAsia="Arial" w:hAnsi="Arial"/>
          <w:color w:val="14181D"/>
          <w:sz w:val="20"/>
          <w:szCs w:val="20"/>
        </w:rPr>
        <w:t xml:space="preserve">, not about you.</w:t>
      </w:r>
    </w:p>
    <w:p>
      <w:pPr>
        <w:spacing w:after="90" w:before="90" w:line="280"/>
      </w:pPr>
      <w:r>
        <w:rPr>
          <w:rFonts w:ascii="Arial" w:cs="Arial" w:eastAsia="Arial" w:hAnsi="Arial"/>
          <w:color w:val="14181D"/>
          <w:sz w:val="20"/>
          <w:szCs w:val="20"/>
        </w:rPr>
        <w:t xml:space="preserve">Answer </w:t>
      </w:r>
      <w:r>
        <w:rPr>
          <w:rFonts w:ascii="Arial" w:cs="Arial" w:eastAsia="Arial" w:hAnsi="Arial"/>
          <w:b/>
          <w:bCs/>
          <w:color w:val="14181D"/>
          <w:sz w:val="20"/>
          <w:szCs w:val="20"/>
        </w:rPr>
        <w:t xml:space="preserve">Yes</w:t>
      </w:r>
      <w:r>
        <w:rPr>
          <w:rFonts w:ascii="Arial" w:cs="Arial" w:eastAsia="Arial" w:hAnsi="Arial"/>
          <w:color w:val="14181D"/>
          <w:sz w:val="20"/>
          <w:szCs w:val="20"/>
        </w:rPr>
        <w:t xml:space="preserve"> only if JNN GLOBAL LTD is itself the named party on at least one contract it has performed, and you can produce the client, the dates, the value and a contact who will confirm it. Size does not matter and the sector does not matter — the question allows public, private, voluntary, charity or social enterprise, in any combination. One genuine engagement of the company's own is enough to answer Yes.</w:t>
      </w:r>
    </w:p>
    <w:p>
      <w:pPr>
        <w:spacing w:after="90" w:before="90" w:line="280"/>
      </w:pPr>
      <w:r>
        <w:rPr>
          <w:rFonts w:ascii="Arial" w:cs="Arial" w:eastAsia="Arial" w:hAnsi="Arial"/>
          <w:color w:val="14181D"/>
          <w:sz w:val="20"/>
          <w:szCs w:val="20"/>
        </w:rPr>
        <w:t xml:space="preserve">Answer </w:t>
      </w:r>
      <w:r>
        <w:rPr>
          <w:rFonts w:ascii="Arial" w:cs="Arial" w:eastAsia="Arial" w:hAnsi="Arial"/>
          <w:b/>
          <w:bCs/>
          <w:color w:val="14181D"/>
          <w:sz w:val="20"/>
          <w:szCs w:val="20"/>
        </w:rPr>
        <w:t xml:space="preserve">No</w:t>
      </w:r>
      <w:r>
        <w:rPr>
          <w:rFonts w:ascii="Arial" w:cs="Arial" w:eastAsia="Arial" w:hAnsi="Arial"/>
          <w:color w:val="14181D"/>
          <w:sz w:val="20"/>
          <w:szCs w:val="20"/>
        </w:rPr>
        <w:t xml:space="preserve"> if the only relevant delivery record is yours personally, from before the company existed. That is almost certainly the position.</w:t>
      </w:r>
    </w:p>
    <w:p>
      <w:pPr>
        <w:spacing w:after="90" w:before="90" w:line="280"/>
      </w:pPr>
      <w:r>
        <w:rPr>
          <w:rFonts w:ascii="Arial" w:cs="Arial" w:eastAsia="Arial" w:hAnsi="Arial"/>
          <w:b/>
          <w:bCs/>
          <w:color w:val="14181D"/>
          <w:sz w:val="20"/>
          <w:szCs w:val="20"/>
        </w:rPr>
        <w:t xml:space="preserve">Do not answer Yes and list the GE Vernova projects.</w:t>
      </w:r>
      <w:r>
        <w:rPr>
          <w:rFonts w:ascii="Arial" w:cs="Arial" w:eastAsia="Arial" w:hAnsi="Arial"/>
          <w:color w:val="14181D"/>
          <w:sz w:val="20"/>
          <w:szCs w:val="20"/>
        </w:rPr>
        <w:t xml:space="preserve"> They were delivered under GE Vernova's contracts, not the company's. The SQ carries a false declaration warning and this is exactly what it is aimed at. Answering No costs you nothing that answering Yes dishonestly would not cost you far more of: the buyer has written this box precisely because they expect some applicants to be new, and the guide expressly provides for a start-up with limited trading results.</w:t>
      </w:r>
    </w:p>
    <w:p>
      <w:pPr>
        <w:spacing w:after="90" w:before="90" w:line="280"/>
      </w:pPr>
      <w:r>
        <w:rPr>
          <w:rFonts w:ascii="Arial" w:cs="Arial" w:eastAsia="Arial" w:hAnsi="Arial"/>
          <w:b/>
          <w:bCs/>
          <w:color w:val="14181D"/>
          <w:sz w:val="20"/>
          <w:szCs w:val="20"/>
        </w:rPr>
        <w:t xml:space="preserve">Answering No does not weaken the scope statement.</w:t>
      </w:r>
      <w:r>
        <w:rPr>
          <w:rFonts w:ascii="Arial" w:cs="Arial" w:eastAsia="Arial" w:hAnsi="Arial"/>
          <w:color w:val="14181D"/>
          <w:sz w:val="20"/>
          <w:szCs w:val="20"/>
        </w:rPr>
        <w:t xml:space="preserve"> The assessment team has confirmed in writing that relevant director's experience may be used where the company is newly established, provided it is relevant to the categories applied for. The paragraph at the top of the draft below is that relevance, stated in the buyer's own terms. A No followed by it is a stronger answer than a Yes followed by somebody else's contracts.</w:t>
      </w:r>
    </w:p>
    <w:p>
      <w:pPr>
        <w:spacing w:after="90" w:before="90" w:line="280"/>
      </w:pPr>
      <w:r>
        <w:rPr>
          <w:rFonts w:ascii="Arial" w:cs="Arial" w:eastAsia="Arial" w:hAnsi="Arial"/>
          <w:color w:val="14181D"/>
          <w:sz w:val="20"/>
          <w:szCs w:val="20"/>
        </w:rPr>
        <w:t xml:space="preserve">One warning from their own supplier guide: it says twice that </w:t>
      </w:r>
      <w:r>
        <w:rPr>
          <w:rFonts w:ascii="Arial" w:cs="Arial" w:eastAsia="Arial" w:hAnsi="Arial"/>
          <w:b/>
          <w:bCs/>
          <w:color w:val="14181D"/>
          <w:sz w:val="20"/>
          <w:szCs w:val="20"/>
        </w:rPr>
        <w:t xml:space="preserve">insufficient detail means the application is declined and returned</w:t>
      </w:r>
      <w:r>
        <w:rPr>
          <w:rFonts w:ascii="Arial" w:cs="Arial" w:eastAsia="Arial" w:hAnsi="Arial"/>
          <w:color w:val="14181D"/>
          <w:sz w:val="20"/>
          <w:szCs w:val="20"/>
        </w:rPr>
        <w:t xml:space="preserve">. A two-line answer here fails. This box is the whole submission.</w:t>
      </w:r>
    </w:p>
    <w:p>
      <w:pPr>
        <w:pStyle w:val="Heading1"/>
        <w:keepNext/>
        <w:pBdr>
          <w:bottom w:val="single" w:color="9C7A3C" w:sz="8" w:space="6"/>
        </w:pBdr>
        <w:spacing w:after="150" w:before="380"/>
      </w:pPr>
      <w:r>
        <w:rPr>
          <w:rFonts w:ascii="Arial" w:cs="Arial" w:eastAsia="Arial" w:hAnsi="Arial"/>
          <w:b/>
          <w:bCs/>
          <w:color w:val="14181D"/>
          <w:sz w:val="26"/>
          <w:szCs w:val="26"/>
        </w:rPr>
        <w:t xml:space="preserve">The explanation — draft</w:t>
      </w:r>
    </w:p>
    <w:p>
      <w:pPr>
        <w:spacing w:after="90" w:before="90" w:line="280"/>
      </w:pPr>
      <w:r>
        <w:rPr>
          <w:rFonts w:ascii="Arial" w:cs="Arial" w:eastAsia="Arial" w:hAnsi="Arial"/>
          <w:color w:val="14181D"/>
          <w:sz w:val="20"/>
          <w:szCs w:val="20"/>
        </w:rPr>
        <w:t xml:space="preserve">Fill the brackets. Delete nothing else. Check the word count before you paste.</w:t>
      </w:r>
    </w:p>
    <w:p>
      <w:pPr>
        <w:spacing w:after="90" w:before="90" w:line="280"/>
      </w:pPr>
      <w:r>
        <w:rPr>
          <w:rFonts w:ascii="Arial" w:cs="Arial" w:eastAsia="Arial" w:hAnsi="Arial"/>
          <w:b/>
          <w:bCs/>
          <w:color w:val="14181D"/>
          <w:sz w:val="20"/>
          <w:szCs w:val="20"/>
        </w:rPr>
        <w:t xml:space="preserve">The word budget, and it is tight.</w:t>
      </w:r>
      <w:r>
        <w:rPr>
          <w:rFonts w:ascii="Arial" w:cs="Arial" w:eastAsia="Arial" w:hAnsi="Arial"/>
          <w:color w:val="14181D"/>
          <w:sz w:val="20"/>
          <w:szCs w:val="20"/>
        </w:rPr>
        <w:t xml:space="preserve"> The draft below is written out in full and counted: </w:t>
      </w:r>
      <w:r>
        <w:rPr>
          <w:rFonts w:ascii="Arial" w:cs="Arial" w:eastAsia="Arial" w:hAnsi="Arial"/>
          <w:b/>
          <w:bCs/>
          <w:color w:val="14181D"/>
          <w:sz w:val="20"/>
          <w:szCs w:val="20"/>
        </w:rPr>
        <w:t xml:space="preserve">496 words of the 500 allowed.</w:t>
      </w:r>
      <w:r>
        <w:rPr>
          <w:rFonts w:ascii="Arial" w:cs="Arial" w:eastAsia="Arial" w:hAnsi="Arial"/>
          <w:color w:val="14181D"/>
          <w:sz w:val="20"/>
          <w:szCs w:val="20"/>
        </w:rPr>
        <w:t xml:space="preserve"> Nothing in it is a placeholder, so it can be pasted as it stands once the two Skye figures are confirmed.</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4722"/>
        <w:gridCol w:w="922"/>
        <w:gridCol w:w="2656"/>
      </w:tblGrid>
      <w:tr>
        <w:trPr>
          <w:tblHeader/>
        </w:trPr>
        <w:tc>
          <w:tcPr>
            <w:tcW w:type="dxa" w:w="4722"/>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5"/>
                <w:szCs w:val="15"/>
              </w:rPr>
              <w:t xml:space="preserve">Part</w:t>
            </w:r>
          </w:p>
        </w:tc>
        <w:tc>
          <w:tcPr>
            <w:tcW w:type="dxa" w:w="922"/>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5"/>
                <w:szCs w:val="15"/>
              </w:rPr>
              <w:t xml:space="preserve">Words</w:t>
            </w:r>
          </w:p>
        </w:tc>
        <w:tc>
          <w:tcPr>
            <w:tcW w:type="dxa" w:w="2656"/>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5"/>
                <w:szCs w:val="15"/>
              </w:rPr>
              <w:t xml:space="preserve">Cut it?</w:t>
            </w:r>
          </w:p>
        </w:tc>
      </w:tr>
      <w:tr>
        <w:tc>
          <w:tcPr>
            <w:tcW w:type="dxa" w:w="4722"/>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The position: No, and why</w:t>
            </w:r>
          </w:p>
        </w:tc>
        <w:tc>
          <w:tcPr>
            <w:tcW w:type="dxa" w:w="922"/>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~50</w:t>
            </w:r>
          </w:p>
        </w:tc>
        <w:tc>
          <w:tcPr>
            <w:tcW w:type="dxa" w:w="2656"/>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No</w:t>
            </w:r>
          </w:p>
        </w:tc>
      </w:tr>
      <w:tr>
        <w:tc>
          <w:tcPr>
            <w:tcW w:type="dxa" w:w="4722"/>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The scope statement</w:t>
            </w:r>
          </w:p>
        </w:tc>
        <w:tc>
          <w:tcPr>
            <w:tcW w:type="dxa" w:w="922"/>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~105</w:t>
            </w:r>
          </w:p>
        </w:tc>
        <w:tc>
          <w:tcPr>
            <w:tcW w:type="dxa" w:w="2656"/>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Never</w:t>
            </w:r>
          </w:p>
        </w:tc>
      </w:tr>
      <w:tr>
        <w:tc>
          <w:tcPr>
            <w:tcW w:type="dxa" w:w="4722"/>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Skye, in detail</w:t>
            </w:r>
          </w:p>
        </w:tc>
        <w:tc>
          <w:tcPr>
            <w:tcW w:type="dxa" w:w="922"/>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~135</w:t>
            </w:r>
          </w:p>
        </w:tc>
        <w:tc>
          <w:tcPr>
            <w:tcW w:type="dxa" w:w="2656"/>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Never</w:t>
            </w:r>
          </w:p>
        </w:tc>
      </w:tr>
      <w:tr>
        <w:tc>
          <w:tcPr>
            <w:tcW w:type="dxa" w:w="4722"/>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Sofia and the WMCA, one line each</w:t>
            </w:r>
          </w:p>
        </w:tc>
        <w:tc>
          <w:tcPr>
            <w:tcW w:type="dxa" w:w="922"/>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~25</w:t>
            </w:r>
          </w:p>
        </w:tc>
        <w:tc>
          <w:tcPr>
            <w:tcW w:type="dxa" w:w="2656"/>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Yes, first</w:t>
            </w:r>
          </w:p>
        </w:tc>
      </w:tr>
      <w:tr>
        <w:tc>
          <w:tcPr>
            <w:tcW w:type="dxa" w:w="4722"/>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What the company can evidence</w:t>
            </w:r>
          </w:p>
        </w:tc>
        <w:tc>
          <w:tcPr>
            <w:tcW w:type="dxa" w:w="922"/>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~90</w:t>
            </w:r>
          </w:p>
        </w:tc>
        <w:tc>
          <w:tcPr>
            <w:tcW w:type="dxa" w:w="2656"/>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Trim to five bullets</w:t>
            </w:r>
          </w:p>
        </w:tc>
      </w:tr>
      <w:tr>
        <w:tc>
          <w:tcPr>
            <w:tcW w:type="dxa" w:w="4722"/>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The two things not done</w:t>
            </w:r>
          </w:p>
        </w:tc>
        <w:tc>
          <w:tcPr>
            <w:tcW w:type="dxa" w:w="922"/>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~35</w:t>
            </w:r>
          </w:p>
        </w:tc>
        <w:tc>
          <w:tcPr>
            <w:tcW w:type="dxa" w:w="2656"/>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No</w:t>
            </w:r>
          </w:p>
        </w:tc>
      </w:tr>
    </w:tbl>
    <w:p>
      <w:pPr>
        <w:spacing w:after="90" w:before="90" w:line="280"/>
      </w:pPr>
      <w:r>
        <w:rPr>
          <w:rFonts w:ascii="Arial" w:cs="Arial" w:eastAsia="Arial" w:hAnsi="Arial"/>
          <w:color w:val="14181D"/>
          <w:sz w:val="20"/>
          <w:szCs w:val="20"/>
        </w:rPr>
        <w:t xml:space="preserve">If you need room for something of your own, cut the Sofia and WMCA sentence, then trim the evidence list. </w:t>
      </w:r>
      <w:r>
        <w:rPr>
          <w:rFonts w:ascii="Arial" w:cs="Arial" w:eastAsia="Arial" w:hAnsi="Arial"/>
          <w:b/>
          <w:bCs/>
          <w:color w:val="14181D"/>
          <w:sz w:val="20"/>
          <w:szCs w:val="20"/>
        </w:rPr>
        <w:t xml:space="preserve">Cut the scope statement and the Skye paragraph last, and only if there is nothing else left</w:t>
      </w:r>
      <w:r>
        <w:rPr>
          <w:rFonts w:ascii="Arial" w:cs="Arial" w:eastAsia="Arial" w:hAnsi="Arial"/>
          <w:color w:val="14181D"/>
          <w:sz w:val="20"/>
          <w:szCs w:val="20"/>
        </w:rPr>
        <w:t xml:space="preserve"> — between them they are the answer to the question the buyer actually asked. One project an assessor can picture beats three they cannot.</w:t>
      </w:r>
    </w:p>
    <w:p>
      <w:pPr>
        <w:pBdr>
          <w:left w:val="single" w:color="9C7A3C" w:sz="18" w:space="10"/>
        </w:pBdr>
        <w:shd w:fill="EFE6D2" w:color="auto" w:val="clear"/>
        <w:spacing w:after="150" w:before="150" w:line="280"/>
        <w:ind w:left="170" w:right="170"/>
      </w:pPr>
      <w:r>
        <w:rPr>
          <w:rFonts w:ascii="Arial" w:cs="Arial" w:eastAsia="Arial" w:hAnsi="Arial"/>
          <w:color w:val="14181D"/>
          <w:sz w:val="19"/>
          <w:szCs w:val="19"/>
        </w:rPr>
        <w:t xml:space="preserve">ETABLIX is a trading name of JNN GLOBAL LTD. The company is newly formed and has not yet performed a contract of the type this requirement describes, so I am answering No rather than submitting examples that belong to another organisation. The relevant delivery record is mine personally, set out below.</w:t>
      </w:r>
    </w:p>
    <w:p>
      <w:pPr>
        <w:pBdr>
          <w:left w:val="single" w:color="9C7A3C" w:sz="18" w:space="10"/>
        </w:pBdr>
        <w:shd w:fill="EFE6D2" w:color="auto" w:val="clear"/>
        <w:spacing w:after="150" w:before="150" w:line="280"/>
        <w:ind w:left="170" w:right="170"/>
      </w:pPr>
      <w:r>
        <w:rPr>
          <w:rFonts w:ascii="Arial" w:cs="Arial" w:eastAsia="Arial" w:hAnsi="Arial"/>
          <w:color w:val="14181D"/>
          <w:sz w:val="19"/>
          <w:szCs w:val="19"/>
        </w:rPr>
        <w:t xml:space="preserve">At GE Vernova – Grid Solutions, from December 2022 to December 2025, I was the single person accountable for planning, procuring, integrating and controlling the temporary infrastructure and workforce-living systems that keep major projects operational. I held that scope across multiple concurrent sites, from tender stage through to handover, across Northern and Southern Europe including the United Kingdom and the Republic of Ireland. The client had one accountable interface for the whole cycle: initial requirements, mobilisation, daily operation, demobilisation and reinstatement. That is the service ETABLIX is formed to provide. I performed it before the company existed, and I will be the person performing it here.</w:t>
      </w:r>
    </w:p>
    <w:p>
      <w:pPr>
        <w:pBdr>
          <w:left w:val="single" w:color="9C7A3C" w:sz="18" w:space="10"/>
        </w:pBdr>
        <w:shd w:fill="EFE6D2" w:color="auto" w:val="clear"/>
        <w:spacing w:after="150" w:before="150" w:line="280"/>
        <w:ind w:left="170" w:right="170"/>
      </w:pPr>
      <w:r>
        <w:rPr>
          <w:rFonts w:ascii="Arial" w:cs="Arial" w:eastAsia="Arial" w:hAnsi="Arial"/>
          <w:color w:val="14181D"/>
          <w:sz w:val="19"/>
          <w:szCs w:val="19"/>
        </w:rPr>
        <w:t xml:space="preserve">I held it as the accountable interface rather than as self-delivery: the accommodation, welfare and utilities were supplied and installed by specialist subcontractors under terms I specified, procured and held. ETABLIX works the same way.</w:t>
      </w:r>
    </w:p>
    <w:p>
      <w:pPr>
        <w:pBdr>
          <w:left w:val="single" w:color="9C7A3C" w:sz="18" w:space="10"/>
        </w:pBdr>
        <w:shd w:fill="EFE6D2" w:color="auto" w:val="clear"/>
        <w:spacing w:after="150" w:before="150" w:line="280"/>
        <w:ind w:left="170" w:right="170"/>
      </w:pPr>
      <w:r>
        <w:rPr>
          <w:rFonts w:ascii="Arial" w:cs="Arial" w:eastAsia="Arial" w:hAnsi="Arial"/>
          <w:color w:val="14181D"/>
          <w:sz w:val="19"/>
          <w:szCs w:val="19"/>
        </w:rPr>
        <w:t xml:space="preserve">The clearest example is the Skye Reinforcement Project, SSEN Transmission's £690 million replacement of the 132 kV network between Fort Augustus and the Isle of Skye. Within it I defined, procured and ran the worker accommodation village — 309 bedrooms, 36 months. I wrote the requirement and split it into five packages: civils, the modular accommodation, furniture and fit-out, kitchen and dining, and facilities management covering catering, housekeeping, maintenance, deliveries, waste and transport to the working faces. That included a menu cycle to avoid food fatigue, and meal times set against shift rotation. I produced the enquiries, assessed every return with sourcing and civil engineering, and recommended each award. Once appointed, I placed the running of the whole village with one of them, the facilities management contractor, on a single contract. That structure is what ETABLIX offers.</w:t>
      </w:r>
    </w:p>
    <w:p>
      <w:pPr>
        <w:pBdr>
          <w:left w:val="single" w:color="9C7A3C" w:sz="18" w:space="10"/>
        </w:pBdr>
        <w:shd w:fill="EFE6D2" w:color="auto" w:val="clear"/>
        <w:spacing w:after="150" w:before="150" w:line="280"/>
        <w:ind w:left="170" w:right="170"/>
      </w:pPr>
      <w:r>
        <w:rPr>
          <w:rFonts w:ascii="Arial" w:cs="Arial" w:eastAsia="Arial" w:hAnsi="Arial"/>
          <w:color w:val="14181D"/>
          <w:sz w:val="19"/>
          <w:szCs w:val="19"/>
        </w:rPr>
        <w:t xml:space="preserve">Also: subcontract governance on the 1,400 MW Sofia Offshore Wind Farm grid connection, and client-side programme delivery for the West Midlands Combined Authority.</w:t>
      </w:r>
    </w:p>
    <w:p>
      <w:pPr>
        <w:pBdr>
          <w:left w:val="single" w:color="9C7A3C" w:sz="18" w:space="10"/>
        </w:pBdr>
        <w:shd w:fill="EFE6D2" w:color="auto" w:val="clear"/>
        <w:spacing w:after="150" w:before="150" w:line="280"/>
        <w:ind w:left="170" w:right="170"/>
      </w:pPr>
      <w:r>
        <w:rPr>
          <w:rFonts w:ascii="Arial" w:cs="Arial" w:eastAsia="Arial" w:hAnsi="Arial"/>
          <w:color w:val="14181D"/>
          <w:sz w:val="19"/>
          <w:szCs w:val="19"/>
        </w:rPr>
        <w:t xml:space="preserve">What the company itself can evidence today, and which I will upload under supplementary information:</w:t>
      </w:r>
    </w:p>
    <w:p>
      <w:pPr>
        <w:pStyle w:val="ListParagraph"/>
        <w:numPr>
          <w:ilvl w:val="0"/>
          <w:numId w:val="2"/>
        </w:numPr>
        <w:spacing w:after="50" w:before="50" w:line="280"/>
      </w:pPr>
      <w:r>
        <w:rPr>
          <w:rFonts w:ascii="Arial" w:cs="Arial" w:eastAsia="Arial" w:hAnsi="Arial"/>
          <w:color w:val="14181D"/>
          <w:sz w:val="20"/>
          <w:szCs w:val="20"/>
        </w:rPr>
        <w:t xml:space="preserve">Insurance: cover will be in force before any appointment is accepted, with</w:t>
      </w:r>
    </w:p>
    <w:p>
      <w:pPr>
        <w:pBdr>
          <w:left w:val="single" w:color="9C7A3C" w:sz="18" w:space="10"/>
        </w:pBdr>
        <w:shd w:fill="EFE6D2" w:color="auto" w:val="clear"/>
        <w:spacing w:after="150" w:before="150" w:line="280"/>
        <w:ind w:left="170" w:right="170"/>
      </w:pPr>
      <w:r>
        <w:rPr>
          <w:rFonts w:ascii="Arial" w:cs="Arial" w:eastAsia="Arial" w:hAnsi="Arial"/>
          <w:color w:val="14181D"/>
          <w:sz w:val="19"/>
          <w:szCs w:val="19"/>
        </w:rPr>
        <w:t xml:space="preserve">the employers' liability exemption statement attached while I am the only director-employee.</w:t>
      </w:r>
    </w:p>
    <w:p>
      <w:pPr>
        <w:pStyle w:val="ListParagraph"/>
        <w:numPr>
          <w:ilvl w:val="0"/>
          <w:numId w:val="2"/>
        </w:numPr>
        <w:spacing w:after="50" w:before="50" w:line="280"/>
      </w:pPr>
      <w:r>
        <w:rPr>
          <w:rFonts w:ascii="Arial" w:cs="Arial" w:eastAsia="Arial" w:hAnsi="Arial"/>
          <w:color w:val="14181D"/>
          <w:sz w:val="20"/>
          <w:szCs w:val="20"/>
        </w:rPr>
        <w:t xml:space="preserve">Five signed policies: health and safety, occupational health, equality and</w:t>
      </w:r>
    </w:p>
    <w:p>
      <w:pPr>
        <w:pBdr>
          <w:left w:val="single" w:color="9C7A3C" w:sz="18" w:space="10"/>
        </w:pBdr>
        <w:shd w:fill="EFE6D2" w:color="auto" w:val="clear"/>
        <w:spacing w:after="150" w:before="150" w:line="280"/>
        <w:ind w:left="170" w:right="170"/>
      </w:pPr>
      <w:r>
        <w:rPr>
          <w:rFonts w:ascii="Arial" w:cs="Arial" w:eastAsia="Arial" w:hAnsi="Arial"/>
          <w:color w:val="14181D"/>
          <w:sz w:val="19"/>
          <w:szCs w:val="19"/>
        </w:rPr>
        <w:t xml:space="preserve">diversity, environmental, quality management. No SSIP registration and no ISO certification is held or claimed.</w:t>
      </w:r>
    </w:p>
    <w:p>
      <w:pPr>
        <w:pStyle w:val="ListParagraph"/>
        <w:numPr>
          <w:ilvl w:val="0"/>
          <w:numId w:val="2"/>
        </w:numPr>
        <w:spacing w:after="50" w:before="50" w:line="280"/>
      </w:pPr>
      <w:r>
        <w:rPr>
          <w:rFonts w:ascii="Arial" w:cs="Arial" w:eastAsia="Arial" w:hAnsi="Arial"/>
          <w:color w:val="14181D"/>
          <w:sz w:val="20"/>
          <w:szCs w:val="20"/>
        </w:rPr>
        <w:t xml:space="preserve">My CV, and the written method for site establishment and workforce</w:t>
      </w:r>
    </w:p>
    <w:p>
      <w:pPr>
        <w:pBdr>
          <w:left w:val="single" w:color="9C7A3C" w:sz="18" w:space="10"/>
        </w:pBdr>
        <w:shd w:fill="EFE6D2" w:color="auto" w:val="clear"/>
        <w:spacing w:after="150" w:before="150" w:line="280"/>
        <w:ind w:left="170" w:right="170"/>
      </w:pPr>
      <w:r>
        <w:rPr>
          <w:rFonts w:ascii="Arial" w:cs="Arial" w:eastAsia="Arial" w:hAnsi="Arial"/>
          <w:color w:val="14181D"/>
          <w:sz w:val="19"/>
          <w:szCs w:val="19"/>
        </w:rPr>
        <w:t xml:space="preserve">accommodation.</w:t>
      </w:r>
    </w:p>
    <w:p>
      <w:pPr>
        <w:pStyle w:val="ListParagraph"/>
        <w:numPr>
          <w:ilvl w:val="0"/>
          <w:numId w:val="2"/>
        </w:numPr>
        <w:spacing w:after="50" w:before="50" w:line="280"/>
      </w:pPr>
      <w:r>
        <w:rPr>
          <w:rFonts w:ascii="Arial" w:cs="Arial" w:eastAsia="Arial" w:hAnsi="Arial"/>
          <w:color w:val="14181D"/>
          <w:sz w:val="20"/>
          <w:szCs w:val="20"/>
        </w:rPr>
        <w:t xml:space="preserve">Management accounts, the cash position, and a forecast with its assumptions</w:t>
      </w:r>
    </w:p>
    <w:p>
      <w:pPr>
        <w:pBdr>
          <w:left w:val="single" w:color="9C7A3C" w:sz="18" w:space="10"/>
        </w:pBdr>
        <w:shd w:fill="EFE6D2" w:color="auto" w:val="clear"/>
        <w:spacing w:after="150" w:before="150" w:line="280"/>
        <w:ind w:left="170" w:right="170"/>
      </w:pPr>
      <w:r>
        <w:rPr>
          <w:rFonts w:ascii="Arial" w:cs="Arial" w:eastAsia="Arial" w:hAnsi="Arial"/>
          <w:color w:val="14181D"/>
          <w:sz w:val="19"/>
          <w:szCs w:val="19"/>
        </w:rPr>
        <w:t xml:space="preserve">stated.</w:t>
      </w:r>
    </w:p>
    <w:p>
      <w:pPr>
        <w:pStyle w:val="ListParagraph"/>
        <w:numPr>
          <w:ilvl w:val="0"/>
          <w:numId w:val="2"/>
        </w:numPr>
        <w:spacing w:after="50" w:before="50" w:line="280"/>
      </w:pPr>
      <w:r>
        <w:rPr>
          <w:rFonts w:ascii="Arial" w:cs="Arial" w:eastAsia="Arial" w:hAnsi="Arial"/>
          <w:color w:val="14181D"/>
          <w:sz w:val="20"/>
          <w:szCs w:val="20"/>
        </w:rPr>
        <w:t xml:space="preserve">Referees on request, each asked before being named.</w:t>
      </w:r>
    </w:p>
    <w:p>
      <w:pPr>
        <w:pBdr>
          <w:left w:val="single" w:color="9C7A3C" w:sz="18" w:space="10"/>
        </w:pBdr>
        <w:shd w:fill="EFE6D2" w:color="auto" w:val="clear"/>
        <w:spacing w:after="150" w:before="150" w:line="280"/>
        <w:ind w:left="170" w:right="170"/>
      </w:pPr>
      <w:r>
        <w:rPr>
          <w:rFonts w:ascii="Arial" w:cs="Arial" w:eastAsia="Arial" w:hAnsi="Arial"/>
          <w:color w:val="14181D"/>
          <w:sz w:val="19"/>
          <w:szCs w:val="19"/>
        </w:rPr>
        <w:t xml:space="preserve">Two things I have not done. I have not presented work delivered under GE Vernova's contracts as the company's own. And I have not offered a reference without permission.</w:t>
      </w:r>
    </w:p>
    <w:p>
      <w:pPr>
        <w:pBdr>
          <w:left w:val="single" w:color="9C7A3C" w:sz="18" w:space="10"/>
        </w:pBdr>
        <w:shd w:fill="EFE6D2" w:color="auto" w:val="clear"/>
        <w:spacing w:after="150" w:before="150" w:line="280"/>
        <w:ind w:left="170" w:right="170"/>
      </w:pPr>
      <w:r>
        <w:rPr>
          <w:rFonts w:ascii="Arial" w:cs="Arial" w:eastAsia="Arial" w:hAnsi="Arial"/>
          <w:color w:val="14181D"/>
          <w:sz w:val="19"/>
          <w:szCs w:val="19"/>
        </w:rPr>
        <w:t xml:space="preserve">I am happy to provide any further detail, or to discuss the record directly.</w:t>
      </w:r>
    </w:p>
    <w:p>
      <w:pPr>
        <w:pStyle w:val="Heading1"/>
        <w:keepNext/>
        <w:pBdr>
          <w:bottom w:val="single" w:color="9C7A3C" w:sz="8" w:space="6"/>
        </w:pBdr>
        <w:spacing w:after="150" w:before="380"/>
      </w:pPr>
      <w:r>
        <w:rPr>
          <w:rFonts w:ascii="Arial" w:cs="Arial" w:eastAsia="Arial" w:hAnsi="Arial"/>
          <w:b/>
          <w:bCs/>
          <w:color w:val="14181D"/>
          <w:sz w:val="26"/>
          <w:szCs w:val="26"/>
        </w:rPr>
        <w:t xml:space="preserve">Before you submit</w:t>
      </w:r>
    </w:p>
    <w:p>
      <w:pPr>
        <w:spacing w:after="90" w:before="90" w:line="280"/>
      </w:pPr>
      <w:r>
        <w:rPr>
          <w:rFonts w:ascii="Arial" w:cs="Arial" w:eastAsia="Arial" w:hAnsi="Arial"/>
          <w:b/>
          <w:bCs/>
          <w:color w:val="14181D"/>
          <w:sz w:val="20"/>
          <w:szCs w:val="20"/>
        </w:rPr>
        <w:t xml:space="preserve">The two Skye figures are confirmed.</w:t>
      </w:r>
      <w:r>
        <w:rPr>
          <w:rFonts w:ascii="Arial" w:cs="Arial" w:eastAsia="Arial" w:hAnsi="Arial"/>
          <w:color w:val="14181D"/>
          <w:sz w:val="20"/>
          <w:szCs w:val="20"/>
        </w:rPr>
        <w:t xml:space="preserve"> 309 bedrooms and 36 months are checked against the project record. State them flatly — in a box this short they are the only two numbers that let an assessor picture the village, and hedging them would cost more than it protects.</w:t>
      </w:r>
    </w:p>
    <w:p>
      <w:pPr>
        <w:spacing w:after="90" w:before="90" w:line="280"/>
      </w:pPr>
      <w:r>
        <w:rPr>
          <w:rFonts w:ascii="Arial" w:cs="Arial" w:eastAsia="Arial" w:hAnsi="Arial"/>
          <w:b/>
          <w:bCs/>
          <w:color w:val="14181D"/>
          <w:sz w:val="20"/>
          <w:szCs w:val="20"/>
        </w:rPr>
        <w:t xml:space="preserve">The £690 million is different: it is the scheme, not your scope.</w:t>
      </w:r>
      <w:r>
        <w:rPr>
          <w:rFonts w:ascii="Arial" w:cs="Arial" w:eastAsia="Arial" w:hAnsi="Arial"/>
          <w:color w:val="14181D"/>
          <w:sz w:val="20"/>
          <w:szCs w:val="20"/>
        </w:rPr>
        <w:t xml:space="preserve"> The draft attributes it to SSEN Transmission as the promoter's figure for the whole reinforcement project. Keep it that way. An assessor who reads it as the value of what you personally held, and then finds out otherwise, discounts everything else on the page.</w:t>
      </w:r>
    </w:p>
    <w:p>
      <w:pPr>
        <w:spacing w:after="90" w:before="90" w:line="280"/>
      </w:pPr>
      <w:r>
        <w:rPr>
          <w:rFonts w:ascii="Arial" w:cs="Arial" w:eastAsia="Arial" w:hAnsi="Arial"/>
          <w:b/>
          <w:bCs/>
          <w:color w:val="14181D"/>
          <w:sz w:val="20"/>
          <w:szCs w:val="20"/>
        </w:rPr>
        <w:t xml:space="preserve">The evidence list no longer claims insurance.</w:t>
      </w:r>
      <w:r>
        <w:rPr>
          <w:rFonts w:ascii="Arial" w:cs="Arial" w:eastAsia="Arial" w:hAnsi="Arial"/>
          <w:color w:val="14181D"/>
          <w:sz w:val="20"/>
          <w:szCs w:val="20"/>
        </w:rPr>
        <w:t xml:space="preserve"> An earlier draft of this box offered "professional indemnity, public liability and employers' liability insurance at [limits]". No such cover is held. In a box carrying a false declaration warning that is the mistake that ends an application, so the list now states the actual position and says plainly that no SSIP registration and no ISO certification is held.</w:t>
      </w:r>
    </w:p>
    <w:p>
      <w:pPr>
        <w:spacing w:after="90" w:before="90" w:line="280"/>
      </w:pPr>
      <w:r>
        <w:rPr>
          <w:rFonts w:ascii="Arial" w:cs="Arial" w:eastAsia="Arial" w:hAnsi="Arial"/>
          <w:b/>
          <w:bCs/>
          <w:color w:val="14181D"/>
          <w:sz w:val="20"/>
          <w:szCs w:val="20"/>
        </w:rPr>
        <w:t xml:space="preserve">What makes this answer work is that the scope statement and Skye prove each other.</w:t>
      </w:r>
      <w:r>
        <w:rPr>
          <w:rFonts w:ascii="Arial" w:cs="Arial" w:eastAsia="Arial" w:hAnsi="Arial"/>
          <w:color w:val="14181D"/>
          <w:sz w:val="20"/>
          <w:szCs w:val="20"/>
        </w:rPr>
        <w:t xml:space="preserve"> The scope paragraph says what you held; Skye is the scheme where you held it, named, dated and decomposed into five packages an assessor can picture. Either alone would fail: a scope claim with no scheme behind it reads as a job advert, and a scheme with no scope around it leaves the assessor to work out the relevance — which is the criticism that returned this application.</w:t>
      </w:r>
    </w:p>
    <w:p>
      <w:pPr>
        <w:spacing w:after="90" w:before="90" w:line="280"/>
      </w:pPr>
      <w:r>
        <w:rPr>
          <w:rFonts w:ascii="Arial" w:cs="Arial" w:eastAsia="Arial" w:hAnsi="Arial"/>
          <w:b/>
          <w:bCs/>
          <w:color w:val="14181D"/>
          <w:sz w:val="20"/>
          <w:szCs w:val="20"/>
        </w:rPr>
        <w:t xml:space="preserve">Check the trading name before you paste.</w:t>
      </w:r>
      <w:r>
        <w:rPr>
          <w:rFonts w:ascii="Arial" w:cs="Arial" w:eastAsia="Arial" w:hAnsi="Arial"/>
          <w:color w:val="14181D"/>
          <w:sz w:val="20"/>
          <w:szCs w:val="20"/>
        </w:rPr>
        <w:t xml:space="preserve"> The draft says ETABLIX only. Do not add Groupe Nseya to a declaration unless it is a trading name actually recorded against JNN GLOBAL LTD — this box sits under a false declaration warning, and branding is not a registered name.</w:t>
      </w:r>
    </w:p>
    <w:p>
      <w:pPr>
        <w:spacing w:after="90" w:before="90" w:line="280"/>
      </w:pPr>
      <w:r>
        <w:rPr>
          <w:rFonts w:ascii="Arial" w:cs="Arial" w:eastAsia="Arial" w:hAnsi="Arial"/>
          <w:b/>
          <w:bCs/>
          <w:color w:val="14181D"/>
          <w:sz w:val="20"/>
          <w:szCs w:val="20"/>
        </w:rPr>
        <w:t xml:space="preserve">Ask your referees first.</w:t>
      </w:r>
      <w:r>
        <w:rPr>
          <w:rFonts w:ascii="Arial" w:cs="Arial" w:eastAsia="Arial" w:hAnsi="Arial"/>
          <w:color w:val="14181D"/>
          <w:sz w:val="20"/>
          <w:szCs w:val="20"/>
        </w:rPr>
        <w:t xml:space="preserve"> Naming someone who is then surprised by the call costs you the reference and the credibility together.</w:t>
      </w:r>
    </w:p>
    <w:p>
      <w:pPr>
        <w:spacing w:after="90" w:before="90" w:line="280"/>
      </w:pPr>
      <w:r>
        <w:rPr>
          <w:rFonts w:ascii="Arial" w:cs="Arial" w:eastAsia="Arial" w:hAnsi="Arial"/>
          <w:b/>
          <w:bCs/>
          <w:color w:val="14181D"/>
          <w:sz w:val="20"/>
          <w:szCs w:val="20"/>
        </w:rPr>
        <w:t xml:space="preserve">Say nothing you cannot evidence.</w:t>
      </w:r>
      <w:r>
        <w:rPr>
          <w:rFonts w:ascii="Arial" w:cs="Arial" w:eastAsia="Arial" w:hAnsi="Arial"/>
          <w:color w:val="14181D"/>
          <w:sz w:val="20"/>
          <w:szCs w:val="20"/>
        </w:rPr>
        <w:t xml:space="preserve"> No accreditation that is pending as though it is held, no insurance limit you have not checked on the schedule, no turnover figure that does not come from the accounts.</w:t>
      </w:r>
    </w:p>
    <w:p>
      <w:pPr>
        <w:spacing w:after="90" w:before="90" w:line="280"/>
      </w:pPr>
      <w:r>
        <w:rPr>
          <w:rFonts w:ascii="Arial" w:cs="Arial" w:eastAsia="Arial" w:hAnsi="Arial"/>
          <w:b/>
          <w:bCs/>
          <w:color w:val="14181D"/>
          <w:sz w:val="20"/>
          <w:szCs w:val="20"/>
        </w:rPr>
        <w:t xml:space="preserve">Select only what you can cover.</w:t>
      </w:r>
      <w:r>
        <w:rPr>
          <w:rFonts w:ascii="Arial" w:cs="Arial" w:eastAsia="Arial" w:hAnsi="Arial"/>
          <w:color w:val="14181D"/>
          <w:sz w:val="20"/>
          <w:szCs w:val="20"/>
        </w:rPr>
        <w:t xml:space="preserve"> CHIC confirmed in writing that the submission is assessed as a whole and that contract examples must cover every workstream selected. Every extra workstream you tick widens what this one paragraph has to carry. Tick the fewest that still make the application worth making.</w:t>
      </w:r>
    </w:p>
    <w:sectPr>
      <w:headerReference w:type="default" r:id="rId6"/>
      <w:footerReference w:type="default" r:id="rId7"/>
      <w:pgSz w:w="11906" w:h="16838" w:orient="portrait"/>
      <w:pgMar w:top="1100" w:right="1100" w:bottom="1100" w:left="11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rial" w:cs="Arial" w:eastAsia="Arial" w:hAnsi="Arial"/>
        <w:color w:val="5B6672"/>
        <w:sz w:val="14"/>
        <w:szCs w:val="14"/>
      </w:rPr>
      <w:t xml:space="preserve">JNN GLOBAL LTD · 15405437          </w:t>
    </w:r>
    <w:r>
      <w:rPr>
        <w:rFonts w:ascii="Arial" w:cs="Arial" w:eastAsia="Arial" w:hAnsi="Arial"/>
        <w:color w:val="5B6672"/>
        <w:sz w:val="14"/>
        <w:szCs w:val="14"/>
      </w:rPr>
      <w:fldChar w:fldCharType="begin"/>
      <w:instrText xml:space="preserve">PAGE</w:instrText>
      <w:fldChar w:fldCharType="separate"/>
      <w:fldChar w:fldCharType="end"/>
    </w:r>
    <w:r>
      <w:rPr>
        <w:rFonts w:ascii="Arial" w:cs="Arial" w:eastAsia="Arial" w:hAnsi="Arial"/>
        <w:color w:val="5B6672"/>
        <w:sz w:val="14"/>
        <w:szCs w:val="14"/>
      </w:rPr>
      <w:t xml:space="preserve"> of </w:t>
    </w:r>
    <w:r>
      <w:rPr>
        <w:rFonts w:ascii="Arial" w:cs="Arial" w:eastAsia="Arial" w:hAnsi="Arial"/>
        <w:color w:val="5B6672"/>
        <w:sz w:val="14"/>
        <w:szCs w:val="14"/>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EFE6D2" w:sz="4" w:space="4"/>
      </w:pBdr>
      <w:jc w:val="right"/>
    </w:pPr>
    <w:r>
      <w:rPr>
        <w:rFonts w:ascii="Arial" w:cs="Arial" w:eastAsia="Arial" w:hAnsi="Arial"/>
        <w:color w:val="5B6672"/>
        <w:sz w:val="14"/>
        <w:szCs w:val="14"/>
      </w:rPr>
      <w:t xml:space="preserve">ETABLIX · SQ question 6.1 — contract examples, and the explanation if you answer No · Rev 1</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00"/>
      </w:pPr>
      <w:rPr>
        <w:rFonts w:ascii="Arial" w:cs="Arial" w:eastAsia="Arial" w:hAnsi="Arial"/>
        <w:b/>
        <w:bCs/>
        <w:color w:val="9C7A3C"/>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4181D"/>
        <w:sz w:val="20"/>
        <w:szCs w:val="20"/>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SQ QUESTION 6.1 — CONTRACT EXAMPLES, AND THE EXPLANATION IF YOU ANSWER NO</dc:title>
  <dc:creator>ETABLIX — Integrated Site Services</dc:creator>
  <dc:description>ETABLIX SQ QUESTION 6.1 — CONTRACT EXAMPLES, AND THE EXPLANATION IF YOU ANSWER NO</dc:description>
  <cp:lastModifiedBy>Un-named</cp:lastModifiedBy>
  <cp:revision>1</cp:revision>
  <dcterms:created xsi:type="dcterms:W3CDTF">2026-10-01T14:33:15.844Z</dcterms:created>
  <dcterms:modified xsi:type="dcterms:W3CDTF">2026-10-01T14:33:15.844Z</dcterms:modified>
</cp:coreProperties>
</file>

<file path=docProps/custom.xml><?xml version="1.0" encoding="utf-8"?>
<Properties xmlns="http://schemas.openxmlformats.org/officeDocument/2006/custom-properties" xmlns:vt="http://schemas.openxmlformats.org/officeDocument/2006/docPropsVTypes"/>
</file>