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WHAT IS OUTSTANDING — 21 OCTOBER 2026</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 is outstanding — 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business/strategy/what-is-outstanding.md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spacing w:after="90" w:before="90" w:line="280"/>
      </w:pPr>
      <w:r>
        <w:rPr>
          <w:rFonts w:ascii="Arial" w:cs="Arial" w:eastAsia="Arial" w:hAnsi="Arial"/>
          <w:color w:val="14181D"/>
          <w:sz w:val="20"/>
          <w:szCs w:val="20"/>
        </w:rPr>
        <w:t xml:space="preserve">Everything still open, in the order it should be done. The order is by what unblocks the most, not by what is easiest.</w:t>
      </w:r>
    </w:p>
    <w:p>
      <w:pPr>
        <w:spacing w:after="90" w:before="90" w:line="280"/>
      </w:pPr>
      <w:r>
        <w:rPr>
          <w:rFonts w:ascii="Arial" w:cs="Arial" w:eastAsia="Arial" w:hAnsi="Arial"/>
          <w:color w:val="14181D"/>
          <w:sz w:val="20"/>
          <w:szCs w:val="20"/>
        </w:rPr>
        <w:t xml:space="preserve">Updated 21 October. Two things moved off this list in four days, and one of them was the blocker behind nearly everything else on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Today</w:t>
      </w:r>
    </w:p>
    <w:p>
      <w:pPr>
        <w:spacing w:after="90" w:before="90" w:line="280"/>
      </w:pPr>
      <w:r>
        <w:rPr>
          <w:rFonts w:ascii="Arial" w:cs="Arial" w:eastAsia="Arial" w:hAnsi="Arial"/>
          <w:b/>
          <w:bCs/>
          <w:color w:val="14181D"/>
          <w:sz w:val="20"/>
          <w:szCs w:val="20"/>
        </w:rPr>
        <w:t xml:space="preserve">1. Send the Siemens Energy self-nomination.</w:t>
      </w:r>
      <w:r>
        <w:rPr>
          <w:rFonts w:ascii="Arial" w:cs="Arial" w:eastAsia="Arial" w:hAnsi="Arial"/>
          <w:color w:val="14181D"/>
          <w:sz w:val="20"/>
          <w:szCs w:val="20"/>
        </w:rPr>
        <w:t xml:space="preserve"> The form is answered field by field at </w:t>
      </w:r>
      <w:r>
        <w:rPr>
          <w:rFonts w:ascii="Arial" w:cs="Arial" w:eastAsia="Arial" w:hAnsi="Arial"/>
          <w:i/>
          <w:iCs/>
          <w:color w:val="14181D"/>
          <w:sz w:val="20"/>
          <w:szCs w:val="20"/>
        </w:rPr>
        <w:t xml:space="preserve">business/bids/siemens-energy-supplier-form.md</w:t>
      </w:r>
      <w:r>
        <w:rPr>
          <w:rFonts w:ascii="Arial" w:cs="Arial" w:eastAsia="Arial" w:hAnsi="Arial"/>
          <w:color w:val="14181D"/>
          <w:sz w:val="20"/>
          <w:szCs w:val="20"/>
        </w:rPr>
        <w:t xml:space="preserve">. Four things only you can supply: telephone number in international format, VAT status, last filed revenue and EBIT (or the decision to leave them blank), and the concurrent-engagement figure in the capacity answer. Check your first and last name against Companies House before submitting — the entity check compares them, and </w:t>
      </w:r>
      <w:r>
        <w:rPr>
          <w:rFonts w:ascii="Arial" w:cs="Arial" w:eastAsia="Arial" w:hAnsi="Arial"/>
          <w:b/>
          <w:bCs/>
          <w:color w:val="14181D"/>
          <w:sz w:val="20"/>
          <w:szCs w:val="20"/>
        </w:rPr>
        <w:t xml:space="preserve">the legal name is JNN GLOBAL LTD, not ETABLIX</w:t>
      </w:r>
      <w:r>
        <w:rPr>
          <w:rFonts w:ascii="Arial" w:cs="Arial" w:eastAsia="Arial" w:hAnsi="Arial"/>
          <w:color w:val="14181D"/>
          <w:sz w:val="20"/>
          <w:szCs w:val="20"/>
        </w:rPr>
        <w:t xml:space="preserve">.</w:t>
      </w:r>
    </w:p>
    <w:p>
      <w:pPr>
        <w:spacing w:after="90" w:before="90" w:line="280"/>
      </w:pPr>
      <w:r>
        <w:rPr>
          <w:rFonts w:ascii="Arial" w:cs="Arial" w:eastAsia="Arial" w:hAnsi="Arial"/>
          <w:color w:val="14181D"/>
          <w:sz w:val="20"/>
          <w:szCs w:val="20"/>
        </w:rPr>
        <w:t xml:space="preserve">The insurance question on that form can now be answered. Do not submit before 26 October, because until that morning the cover is not in force and the honest answer is still no.</w:t>
      </w:r>
    </w:p>
    <w:p>
      <w:pPr>
        <w:spacing w:after="90" w:before="90" w:line="280"/>
      </w:pPr>
      <w:r>
        <w:rPr>
          <w:rFonts w:ascii="Arial" w:cs="Arial" w:eastAsia="Arial" w:hAnsi="Arial"/>
          <w:b/>
          <w:bCs/>
          <w:color w:val="14181D"/>
          <w:sz w:val="20"/>
          <w:szCs w:val="20"/>
        </w:rPr>
        <w:t xml:space="preserve">2. Send the Mace introduction</w:t>
      </w:r>
      <w:r>
        <w:rPr>
          <w:rFonts w:ascii="Arial" w:cs="Arial" w:eastAsia="Arial" w:hAnsi="Arial"/>
          <w:color w:val="14181D"/>
          <w:sz w:val="20"/>
          <w:szCs w:val="20"/>
        </w:rPr>
        <w:t xml:space="preserve"> to scm@macegroup.com. Written and ready. Diana has already told you it will be assessed for current or future need.</w:t>
      </w:r>
    </w:p>
    <w:p>
      <w:pPr>
        <w:spacing w:after="90" w:before="90" w:line="280"/>
      </w:pPr>
      <w:r>
        <w:rPr>
          <w:rFonts w:ascii="Arial" w:cs="Arial" w:eastAsia="Arial" w:hAnsi="Arial"/>
          <w:b/>
          <w:bCs/>
          <w:color w:val="14181D"/>
          <w:sz w:val="20"/>
          <w:szCs w:val="20"/>
        </w:rPr>
        <w:t xml:space="preserve">3. Reply to Chris at ILI</w:t>
      </w:r>
      <w:r>
        <w:rPr>
          <w:rFonts w:ascii="Arial" w:cs="Arial" w:eastAsia="Arial" w:hAnsi="Arial"/>
          <w:color w:val="14181D"/>
          <w:sz w:val="20"/>
          <w:szCs w:val="20"/>
        </w:rPr>
        <w:t xml:space="preserve">, to Felipe at EMECON, to Sherwin at Flamecore and to the Siemens Energy ticket. All four are written. The ILI one matters most: it asks him to flag the transfer when the press release goes out, which is the cheapest favour in the pipeline and the one with a real trigger behind it.</w:t>
      </w:r>
    </w:p>
    <w:p>
      <w:pPr>
        <w:spacing w:after="90" w:before="90" w:line="280"/>
      </w:pPr>
      <w:r>
        <w:rPr>
          <w:rFonts w:ascii="Arial" w:cs="Arial" w:eastAsia="Arial" w:hAnsi="Arial"/>
          <w:b/>
          <w:bCs/>
          <w:color w:val="14181D"/>
          <w:sz w:val="20"/>
          <w:szCs w:val="20"/>
        </w:rPr>
        <w:t xml:space="preserve">4. Send the Marc Townsend email</w:t>
      </w:r>
      <w:r>
        <w:rPr>
          <w:rFonts w:ascii="Arial" w:cs="Arial" w:eastAsia="Arial" w:hAnsi="Arial"/>
          <w:color w:val="14181D"/>
          <w:sz w:val="20"/>
          <w:szCs w:val="20"/>
        </w:rPr>
        <w:t xml:space="preserve"> with the letterhead document and the NDA clause 5 redline. It has been ready for days.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This week</w:t>
      </w:r>
    </w:p>
    <w:p>
      <w:pPr>
        <w:spacing w:after="90" w:before="90" w:line="280"/>
      </w:pPr>
      <w:r>
        <w:rPr>
          <w:rFonts w:ascii="Arial" w:cs="Arial" w:eastAsia="Arial" w:hAnsi="Arial"/>
          <w:b/>
          <w:bCs/>
          <w:color w:val="14181D"/>
          <w:sz w:val="20"/>
          <w:szCs w:val="20"/>
        </w:rPr>
        <w:t xml:space="preserve">5. Take the new source list onto the live volume.</w:t>
      </w:r>
      <w:r>
        <w:rPr>
          <w:rFonts w:ascii="Arial" w:cs="Arial" w:eastAsia="Arial" w:hAnsi="Arial"/>
          <w:color w:val="14181D"/>
          <w:sz w:val="20"/>
          <w:szCs w:val="20"/>
        </w:rPr>
        <w:t xml:space="preserve"> The source check has now run twice on the server and the watcher is live with thirteen sources and a full queue. One thing is left, and it is the consequence of getting the earlier fix right: the live list lives on the data volume and is never overwritten by a deploy, so a change in the repository does not reach the server by itself.</w:t>
      </w:r>
    </w:p>
    <w:p>
      <w:pPr>
        <w:spacing w:after="90" w:before="90" w:line="280"/>
      </w:pPr>
      <w:r>
        <w:rPr>
          <w:rFonts w:ascii="Arial" w:cs="Arial" w:eastAsia="Arial" w:hAnsi="Arial"/>
          <w:color w:val="14181D"/>
          <w:sz w:val="20"/>
          <w:szCs w:val="20"/>
        </w:rPr>
        <w:t xml:space="preserve">docker exec etablix cp /app/content/signals/sources.json /app/backend/data/signals-sources.json docker exec etablix node backend/tools/signals-check.mjs --all docker exec etablix node backend/tools/signals-check.mjs --probe</w:t>
      </w:r>
    </w:p>
    <w:p>
      <w:pPr>
        <w:spacing w:after="90" w:before="90" w:line="280"/>
      </w:pPr>
      <w:r>
        <w:rPr>
          <w:rFonts w:ascii="Arial" w:cs="Arial" w:eastAsia="Arial" w:hAnsi="Arial"/>
          <w:color w:val="14181D"/>
          <w:sz w:val="20"/>
          <w:szCs w:val="20"/>
        </w:rPr>
        <w:t xml:space="preserve">Both tools now say loudly when the live list has fallen behind. The probe tries each unresolved source's candidate paths and prints the exact line to paste, which turns four browser sessions into one command. Sell2Wales and Public Contracts Scotland are the two worth resolving: they carry the schemes this business cares about most.</w:t>
      </w:r>
    </w:p>
    <w:p>
      <w:pPr>
        <w:spacing w:after="90" w:before="90" w:line="280"/>
      </w:pPr>
      <w:r>
        <w:rPr>
          <w:rFonts w:ascii="Arial" w:cs="Arial" w:eastAsia="Arial" w:hAnsi="Arial"/>
          <w:b/>
          <w:bCs/>
          <w:color w:val="14181D"/>
          <w:sz w:val="20"/>
          <w:szCs w:val="20"/>
        </w:rPr>
        <w:t xml:space="preserve">6. Insurance — DONE, with three things to keep in view.</w:t>
      </w:r>
      <w:r>
        <w:rPr>
          <w:rFonts w:ascii="Arial" w:cs="Arial" w:eastAsia="Arial" w:hAnsi="Arial"/>
          <w:color w:val="14181D"/>
          <w:sz w:val="20"/>
          <w:szCs w:val="20"/>
        </w:rPr>
        <w:t xml:space="preserve"> Professional indemnity and public liability, </w:t>
      </w:r>
      <w:r>
        <w:rPr>
          <w:rFonts w:ascii="Arial" w:cs="Arial" w:eastAsia="Arial" w:hAnsi="Arial"/>
          <w:b/>
          <w:bCs/>
          <w:color w:val="14181D"/>
          <w:sz w:val="20"/>
          <w:szCs w:val="20"/>
        </w:rPr>
        <w:t xml:space="preserve">£5,000,000 each</w:t>
      </w:r>
      <w:r>
        <w:rPr>
          <w:rFonts w:ascii="Arial" w:cs="Arial" w:eastAsia="Arial" w:hAnsi="Arial"/>
          <w:color w:val="14181D"/>
          <w:sz w:val="20"/>
          <w:szCs w:val="20"/>
        </w:rPr>
        <w:t xml:space="preserve">, JNN Global Ltd (Etablix and JNseya Construction Consultant), policy CHDB5802551XB with Simply Business. </w:t>
      </w:r>
      <w:r>
        <w:rPr>
          <w:rFonts w:ascii="Arial" w:cs="Arial" w:eastAsia="Arial" w:hAnsi="Arial"/>
          <w:b/>
          <w:bCs/>
          <w:color w:val="14181D"/>
          <w:sz w:val="20"/>
          <w:szCs w:val="20"/>
        </w:rPr>
        <w:t xml:space="preserve">In force from 26 October 2026 to 25 October 2027.</w:t>
      </w:r>
    </w:p>
    <w:p>
      <w:pPr>
        <w:spacing w:after="90" w:before="90" w:line="280"/>
      </w:pPr>
      <w:r>
        <w:rPr>
          <w:rFonts w:ascii="Arial" w:cs="Arial" w:eastAsia="Arial" w:hAnsi="Arial"/>
          <w:color w:val="14181D"/>
          <w:sz w:val="20"/>
          <w:szCs w:val="20"/>
        </w:rPr>
        <w:t xml:space="preserve">This was the most common single blocker across every prequalification answered this month. It is gone.</w:t>
      </w:r>
    </w:p>
    <w:p>
      <w:pPr>
        <w:spacing w:after="90" w:before="90" w:line="280"/>
      </w:pPr>
      <w:r>
        <w:rPr>
          <w:rFonts w:ascii="Arial" w:cs="Arial" w:eastAsia="Arial" w:hAnsi="Arial"/>
          <w:color w:val="14181D"/>
          <w:sz w:val="20"/>
          <w:szCs w:val="20"/>
        </w:rPr>
        <w:t xml:space="preserve">Three things it does not do, and one date that matters more than the rest:</w:t>
      </w:r>
    </w:p>
    <w:p>
      <w:pPr>
        <w:pStyle w:val="ListParagraph"/>
        <w:numPr>
          <w:ilvl w:val="0"/>
          <w:numId w:val="2"/>
        </w:numPr>
        <w:spacing w:after="50" w:before="50" w:line="280"/>
      </w:pPr>
      <w:r>
        <w:rPr>
          <w:rFonts w:ascii="Arial" w:cs="Arial" w:eastAsia="Arial" w:hAnsi="Arial"/>
          <w:b/>
          <w:bCs/>
          <w:color w:val="14181D"/>
          <w:sz w:val="20"/>
          <w:szCs w:val="20"/>
        </w:rPr>
        <w:t xml:space="preserve">It is not in force until Monday 26 October.</w:t>
      </w:r>
      <w:r>
        <w:rPr>
          <w:rFonts w:ascii="Arial" w:cs="Arial" w:eastAsia="Arial" w:hAnsi="Arial"/>
          <w:color w:val="14181D"/>
          <w:sz w:val="20"/>
          <w:szCs w:val="20"/>
        </w:rPr>
        <w:t xml:space="preserve"> Nothing submitted before that morning may state that cover is held. If a document or a scope is ready to go to a client, send it on or after the 26th.</w:t>
      </w:r>
    </w:p>
    <w:p>
      <w:pPr>
        <w:pStyle w:val="ListParagraph"/>
        <w:numPr>
          <w:ilvl w:val="0"/>
          <w:numId w:val="2"/>
        </w:numPr>
        <w:spacing w:after="50" w:before="50" w:line="280"/>
      </w:pPr>
      <w:r>
        <w:rPr>
          <w:rFonts w:ascii="Arial" w:cs="Arial" w:eastAsia="Arial" w:hAnsi="Arial"/>
          <w:b/>
          <w:bCs/>
          <w:color w:val="14181D"/>
          <w:sz w:val="20"/>
          <w:szCs w:val="20"/>
        </w:rPr>
        <w:t xml:space="preserve">No employers' liability, correctly.</w:t>
      </w:r>
      <w:r>
        <w:rPr>
          <w:rFonts w:ascii="Arial" w:cs="Arial" w:eastAsia="Arial" w:hAnsi="Arial"/>
          <w:color w:val="14181D"/>
          <w:sz w:val="20"/>
          <w:szCs w:val="20"/>
        </w:rPr>
        <w:t xml:space="preserve"> The company's only employee is the director, who holds a majority of the issued share capital, so it is exempt under the Employers' Liability (Compulsory Insurance) Act 1969. The exemption ends the day anyone else is engaged, including an associate on a single job. Arrange cover before that day, not on it. On a form, write the exemption out in full rather than leaving the field blank.</w:t>
      </w:r>
    </w:p>
    <w:p>
      <w:pPr>
        <w:pStyle w:val="ListParagraph"/>
        <w:numPr>
          <w:ilvl w:val="0"/>
          <w:numId w:val="2"/>
        </w:numPr>
        <w:spacing w:after="50" w:before="50" w:line="280"/>
      </w:pPr>
      <w:r>
        <w:rPr>
          <w:rFonts w:ascii="Arial" w:cs="Arial" w:eastAsia="Arial" w:hAnsi="Arial"/>
          <w:b/>
          <w:bCs/>
          <w:color w:val="14181D"/>
          <w:sz w:val="20"/>
          <w:szCs w:val="20"/>
        </w:rPr>
        <w:t xml:space="preserve">The policy insures a consultant.</w:t>
      </w:r>
      <w:r>
        <w:rPr>
          <w:rFonts w:ascii="Arial" w:cs="Arial" w:eastAsia="Arial" w:hAnsi="Arial"/>
          <w:color w:val="14181D"/>
          <w:sz w:val="20"/>
          <w:szCs w:val="20"/>
        </w:rPr>
        <w:t xml:space="preserve"> Trade is recorded as "Consultant — building" and "Consultant — procurement". It almost certainly does not respond to holding works contracts as Prime Service Contractor, or to taking operational control as Management Integrator. Those need contractors' all risks and product liability, and a different conversation with an underwriter. Advisory work is fully covered; the other two models are not.</w:t>
      </w:r>
    </w:p>
    <w:p>
      <w:pPr>
        <w:pStyle w:val="ListParagraph"/>
        <w:numPr>
          <w:ilvl w:val="0"/>
          <w:numId w:val="2"/>
        </w:numPr>
        <w:spacing w:after="50" w:before="50" w:line="280"/>
      </w:pPr>
      <w:r>
        <w:rPr>
          <w:rFonts w:ascii="Arial" w:cs="Arial" w:eastAsia="Arial" w:hAnsi="Arial"/>
          <w:b/>
          <w:bCs/>
          <w:color w:val="14181D"/>
          <w:sz w:val="20"/>
          <w:szCs w:val="20"/>
        </w:rPr>
        <w:t xml:space="preserve">NEVER LET IT LAPSE.</w:t>
      </w:r>
      <w:r>
        <w:rPr>
          <w:rFonts w:ascii="Arial" w:cs="Arial" w:eastAsia="Arial" w:hAnsi="Arial"/>
          <w:color w:val="14181D"/>
          <w:sz w:val="20"/>
          <w:szCs w:val="20"/>
        </w:rPr>
        <w:t xml:space="preserve"> The retroactive date is inception, 26 October 2026, and it was confirmed that it cannot be backdated. That costs nothing today because there is no delivered client advisory work behind it. But the retroactive date only stays at October 2026 while cover is continuous. A single lapsed month resets it to the new inception and retrospectively uninsures every year of work before it. </w:t>
      </w:r>
      <w:r>
        <w:rPr>
          <w:rFonts w:ascii="Arial" w:cs="Arial" w:eastAsia="Arial" w:hAnsi="Arial"/>
          <w:b/>
          <w:bCs/>
          <w:color w:val="14181D"/>
          <w:sz w:val="20"/>
          <w:szCs w:val="20"/>
        </w:rPr>
        <w:t xml:space="preserve">Diary the renewal for mid-September 2027</w:t>
      </w:r>
      <w:r>
        <w:rPr>
          <w:rFonts w:ascii="Arial" w:cs="Arial" w:eastAsia="Arial" w:hAnsi="Arial"/>
          <w:color w:val="14181D"/>
          <w:sz w:val="20"/>
          <w:szCs w:val="20"/>
        </w:rPr>
        <w:t xml:space="preserve">, not the week before, and set up auto-renewal if it is offered. Ask again at renewal whether the retroactive date can be extended once there is a clean trading year behind it.</w:t>
      </w:r>
    </w:p>
    <w:p>
      <w:pPr>
        <w:spacing w:after="90" w:before="90" w:line="280"/>
      </w:pPr>
      <w:r>
        <w:rPr>
          <w:rFonts w:ascii="Arial" w:cs="Arial" w:eastAsia="Arial" w:hAnsi="Arial"/>
          <w:color w:val="14181D"/>
          <w:sz w:val="20"/>
          <w:szCs w:val="20"/>
        </w:rPr>
        <w:t xml:space="preserve">Two questions are still open with Simply Business and neither blocks anything: whether the £5m limit is each-and-every-claim or in the aggregate — several client contracts specify each-and-every, and an aggregate policy at the same headline figure can fail a contract review — and what run-off cover would cost. The email asking both is written.</w:t>
      </w:r>
    </w:p>
    <w:p>
      <w:pPr>
        <w:spacing w:after="90" w:before="90" w:line="280"/>
      </w:pPr>
      <w:r>
        <w:rPr>
          <w:rFonts w:ascii="Arial" w:cs="Arial" w:eastAsia="Arial" w:hAnsi="Arial"/>
          <w:b/>
          <w:bCs/>
          <w:color w:val="14181D"/>
          <w:sz w:val="20"/>
          <w:szCs w:val="20"/>
        </w:rPr>
        <w:t xml:space="preserve">7. Buy Cyber Essentials.</w:t>
      </w:r>
      <w:r>
        <w:rPr>
          <w:rFonts w:ascii="Arial" w:cs="Arial" w:eastAsia="Arial" w:hAnsi="Arial"/>
          <w:color w:val="14181D"/>
          <w:sz w:val="20"/>
          <w:szCs w:val="20"/>
        </w:rPr>
        <w:t xml:space="preserve"> Its reason changed this month. It is no longer a general improvement to the paperwork: the Siemens Energy qualification has a named cybersecurity module, and this answers it directly. It is the cheapest certification available and the only one with a specific door behind it.</w:t>
      </w:r>
    </w:p>
    <w:p>
      <w:pPr>
        <w:spacing w:after="90" w:before="90" w:line="280"/>
      </w:pPr>
      <w:r>
        <w:rPr>
          <w:rFonts w:ascii="Arial" w:cs="Arial" w:eastAsia="Arial" w:hAnsi="Arial"/>
          <w:b/>
          <w:bCs/>
          <w:color w:val="14181D"/>
          <w:sz w:val="20"/>
          <w:szCs w:val="20"/>
        </w:rPr>
        <w:t xml:space="preserve">8. Resubmit CHIC</w:t>
      </w:r>
      <w:r>
        <w:rPr>
          <w:rFonts w:ascii="Arial" w:cs="Arial" w:eastAsia="Arial" w:hAnsi="Arial"/>
          <w:color w:val="14181D"/>
          <w:sz w:val="20"/>
          <w:szCs w:val="20"/>
        </w:rPr>
        <w:t xml:space="preserve"> through the eSourcing portal. The method statement and the resubmission note are written, and the insurance answer that held it up now exists.</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qualification stack, in the order that unblocks the most</w:t>
      </w:r>
    </w:p>
    <w:p>
      <w:pPr>
        <w:spacing w:after="90" w:before="90" w:line="280"/>
      </w:pPr>
      <w:r>
        <w:rPr>
          <w:rFonts w:ascii="Arial" w:cs="Arial" w:eastAsia="Arial" w:hAnsi="Arial"/>
          <w:color w:val="14181D"/>
          <w:sz w:val="20"/>
          <w:szCs w:val="20"/>
        </w:rPr>
        <w:t xml:space="preserve">The insurance was the gate behind all of this. The sequence from here:</w:t>
      </w:r>
    </w:p>
    <w:p>
      <w:pPr>
        <w:spacing w:after="90" w:before="90" w:line="280"/>
      </w:pPr>
      <w:r>
        <w:rPr>
          <w:rFonts w:ascii="Arial" w:cs="Arial" w:eastAsia="Arial" w:hAnsi="Arial"/>
          <w:b/>
          <w:bCs/>
          <w:color w:val="14181D"/>
          <w:sz w:val="20"/>
          <w:szCs w:val="20"/>
        </w:rPr>
        <w:t xml:space="preserve">13. Achilles UVDB — the next real purchase, from Monday.</w:t>
      </w:r>
      <w:r>
        <w:rPr>
          <w:rFonts w:ascii="Arial" w:cs="Arial" w:eastAsia="Arial" w:hAnsi="Arial"/>
          <w:color w:val="14181D"/>
          <w:sz w:val="20"/>
          <w:szCs w:val="20"/>
        </w:rPr>
        <w:t xml:space="preserve"> National Grid's own supplier page states it uses UVDB when compiling lists of potential suppliers, and that high-risk categories must additionally pass UVDB Verify, an audit of health, safety, quality and environmental capability. The questionnaire asks for insurance, which is why it could not be started before now. There is a small-supplier tier for firms with fewer than ten employees and under £1m turnover, which this company qualifies for. Confirm current fees with Achilles directly — the published figures found were undated.</w:t>
      </w:r>
    </w:p>
    <w:p>
      <w:pPr>
        <w:spacing w:after="90" w:before="90" w:line="280"/>
      </w:pPr>
      <w:r>
        <w:rPr>
          <w:rFonts w:ascii="Arial" w:cs="Arial" w:eastAsia="Arial" w:hAnsi="Arial"/>
          <w:b/>
          <w:bCs/>
          <w:color w:val="14181D"/>
          <w:sz w:val="20"/>
          <w:szCs w:val="20"/>
        </w:rPr>
        <w:t xml:space="preserve">14. SSIP or the Common Assessment Standard.</w:t>
      </w:r>
      <w:r>
        <w:rPr>
          <w:rFonts w:ascii="Arial" w:cs="Arial" w:eastAsia="Arial" w:hAnsi="Arial"/>
          <w:color w:val="14181D"/>
          <w:sz w:val="20"/>
          <w:szCs w:val="20"/>
        </w:rPr>
        <w:t xml:space="preserve"> CAS replaced PAS 91, which was withdrawn in April 2023, and is the benchmark buyers now mean when they ask for it. Most SSIP schemes require insurance evidence, so this was blocked behind item 6 as well. It is the health and safety pass/fail on nearly every utility and local authority gate.</w:t>
      </w:r>
    </w:p>
    <w:p>
      <w:pPr>
        <w:spacing w:after="90" w:before="90" w:line="280"/>
      </w:pPr>
      <w:r>
        <w:rPr>
          <w:rFonts w:ascii="Arial" w:cs="Arial" w:eastAsia="Arial" w:hAnsi="Arial"/>
          <w:b/>
          <w:bCs/>
          <w:color w:val="14181D"/>
          <w:sz w:val="20"/>
          <w:szCs w:val="20"/>
        </w:rPr>
        <w:t xml:space="preserve">15. ISO 9001 only when a bid demands it.</w:t>
      </w:r>
      <w:r>
        <w:rPr>
          <w:rFonts w:ascii="Arial" w:cs="Arial" w:eastAsia="Arial" w:hAnsi="Arial"/>
          <w:color w:val="14181D"/>
          <w:sz w:val="20"/>
          <w:szCs w:val="20"/>
        </w:rPr>
        <w:t xml:space="preserve"> A recent trade warning is explicit that ISO certification does not by itself satisfy UVDB, so buying it first would be buying the wrong thing in the wrong order. Document the quality arrangements; certify when something specific requires it.</w:t>
      </w:r>
    </w:p>
    <w:p>
      <w:pPr>
        <w:spacing w:after="90" w:before="90" w:line="280"/>
      </w:pPr>
      <w:r>
        <w:rPr>
          <w:rFonts w:ascii="Arial" w:cs="Arial" w:eastAsia="Arial" w:hAnsi="Arial"/>
          <w:b/>
          <w:bCs/>
          <w:color w:val="14181D"/>
          <w:sz w:val="20"/>
          <w:szCs w:val="20"/>
        </w:rPr>
        <w:t xml:space="preserve">16. Central Digital Platform — DONE.</w:t>
      </w:r>
      <w:r>
        <w:rPr>
          <w:rFonts w:ascii="Arial" w:cs="Arial" w:eastAsia="Arial" w:hAnsi="Arial"/>
          <w:color w:val="14181D"/>
          <w:sz w:val="20"/>
          <w:szCs w:val="20"/>
        </w:rPr>
        <w:t xml:space="preserve"> Registered through Find a Tender with GOV.UK One Login, supplier information complete, share code held. This is mandatory under the Procurement Act 2023 and the precondition for every public procurement, National Grid's dynamic market included.</w:t>
      </w:r>
    </w:p>
    <w:p>
      <w:pPr>
        <w:spacing w:after="90" w:before="90" w:line="280"/>
      </w:pPr>
      <w:r>
        <w:rPr>
          <w:rFonts w:ascii="Arial" w:cs="Arial" w:eastAsia="Arial" w:hAnsi="Arial"/>
          <w:color w:val="14181D"/>
          <w:sz w:val="20"/>
          <w:szCs w:val="20"/>
        </w:rPr>
        <w:t xml:space="preserve">Worth ten minutes before relying on it: the record is self-certified and must be kept current. Check connected persons are complete with date of birth and nationality, that the exclusion-ground declarations under Schedules 6 and 7 are answered rather than skipped, and that the share code is to hand. Insurance is probably not a field on it — the core record is identity, legal form, financial standing, connected persons and exclusions — so keep the certificate PDF ready to attach at tender stage.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National Grid route, and why it is tier two</w:t>
      </w:r>
    </w:p>
    <w:p>
      <w:pPr>
        <w:spacing w:after="90" w:before="90" w:line="280"/>
      </w:pPr>
      <w:r>
        <w:rPr>
          <w:rFonts w:ascii="Arial" w:cs="Arial" w:eastAsia="Arial" w:hAnsi="Arial"/>
          <w:b/>
          <w:bCs/>
          <w:color w:val="14181D"/>
          <w:sz w:val="20"/>
          <w:szCs w:val="20"/>
        </w:rPr>
        <w:t xml:space="preserve">17. The big frameworks are shut. The dynamic market is not.</w:t>
      </w:r>
      <w:r>
        <w:rPr>
          <w:rFonts w:ascii="Arial" w:cs="Arial" w:eastAsia="Arial" w:hAnsi="Arial"/>
          <w:color w:val="14181D"/>
          <w:sz w:val="20"/>
          <w:szCs w:val="20"/>
        </w:rPr>
        <w:t xml:space="preserve"> The Great Grid Partnership named seven partners in 2024 and the £59bn supply chain frameworks completed their final stage in August 2025, running five years with a three-year option. Neither is a route.</w:t>
      </w:r>
    </w:p>
    <w:p>
      <w:pPr>
        <w:spacing w:after="90" w:before="90" w:line="280"/>
      </w:pPr>
      <w:r>
        <w:rPr>
          <w:rFonts w:ascii="Arial" w:cs="Arial" w:eastAsia="Arial" w:hAnsi="Arial"/>
          <w:color w:val="14181D"/>
          <w:sz w:val="20"/>
          <w:szCs w:val="20"/>
        </w:rPr>
        <w:t xml:space="preserve">But National Grid's Substation Construction procurement is a </w:t>
      </w:r>
      <w:r>
        <w:rPr>
          <w:rFonts w:ascii="Arial" w:cs="Arial" w:eastAsia="Arial" w:hAnsi="Arial"/>
          <w:b/>
          <w:bCs/>
          <w:color w:val="14181D"/>
          <w:sz w:val="20"/>
          <w:szCs w:val="20"/>
        </w:rPr>
        <w:t xml:space="preserve">dynamic market</w:t>
      </w:r>
      <w:r>
        <w:rPr>
          <w:rFonts w:ascii="Arial" w:cs="Arial" w:eastAsia="Arial" w:hAnsi="Arial"/>
          <w:color w:val="14181D"/>
          <w:sz w:val="20"/>
          <w:szCs w:val="20"/>
        </w:rPr>
        <w:t xml:space="preserve"> under the Procurement Act 2023 — intention notice February 2026, established April 2026, modified June and August 2026. Under the Act a dynamic market accepts applications at any point in its life, the authority must consider them within a reasonable period and admit anyone meeting the conditions, and it cannot cap the number of members. There is no deadline to miss.</w:t>
      </w:r>
    </w:p>
    <w:p>
      <w:pPr>
        <w:spacing w:after="90" w:before="90" w:line="280"/>
      </w:pPr>
      <w:r>
        <w:rPr>
          <w:rFonts w:ascii="Arial" w:cs="Arial" w:eastAsia="Arial" w:hAnsi="Arial"/>
          <w:color w:val="14181D"/>
          <w:sz w:val="20"/>
          <w:szCs w:val="20"/>
        </w:rPr>
        <w:t xml:space="preserve">Two cautions. Utilities dynamic markets may issue tender notices only to members, so membership is the gate rather than a nicety; and a utility may charge a fee for membership. See the fee before committing. And Lot 1 requires acting as Principal Contractor under CDM, which this company must not hold or imply — read that scope as proof the offer is a named line in their cost plan, not as a lot to bid.</w:t>
      </w:r>
    </w:p>
    <w:p>
      <w:pPr>
        <w:spacing w:after="90" w:before="90" w:line="280"/>
      </w:pPr>
      <w:r>
        <w:rPr>
          <w:rFonts w:ascii="Arial" w:cs="Arial" w:eastAsia="Arial" w:hAnsi="Arial"/>
          <w:b/>
          <w:bCs/>
          <w:color w:val="14181D"/>
          <w:sz w:val="20"/>
          <w:szCs w:val="20"/>
        </w:rPr>
        <w:t xml:space="preserve">18. Two live things in exactly the right scope.</w:t>
      </w:r>
      <w:r>
        <w:rPr>
          <w:rFonts w:ascii="Arial" w:cs="Arial" w:eastAsia="Arial" w:hAnsi="Arial"/>
          <w:color w:val="14181D"/>
          <w:sz w:val="20"/>
          <w:szCs w:val="20"/>
        </w:rPr>
        <w:t xml:space="preserve"> A five-year framework engagement in June 2026 covered substations at £200k–£5m and cabling at £200k–£10m, with traffic management, temporary works and site establishment named in scope — value bands an order of magnitude more realistic than the mega-frameworks. Expressions of interest closed 18 June; check Find a Tender for whether a formal tender followed. A Plant Hire Services framework was estimated for publication in September 2026 and may include welfare equipment as a lot; if it does, that is a direct bid rather than a tier-two approach.</w:t>
      </w:r>
    </w:p>
    <w:p>
      <w:pPr>
        <w:spacing w:after="90" w:before="90" w:line="280"/>
      </w:pPr>
      <w:r>
        <w:rPr>
          <w:rFonts w:ascii="Arial" w:cs="Arial" w:eastAsia="Arial" w:hAnsi="Arial"/>
          <w:b/>
          <w:bCs/>
          <w:color w:val="14181D"/>
          <w:sz w:val="20"/>
          <w:szCs w:val="20"/>
        </w:rPr>
        <w:t xml:space="preserve">19. Write to the three NGED all-zone framework holders.</w:t>
      </w:r>
      <w:r>
        <w:rPr>
          <w:rFonts w:ascii="Arial" w:cs="Arial" w:eastAsia="Arial" w:hAnsi="Arial"/>
          <w:color w:val="14181D"/>
          <w:sz w:val="20"/>
          <w:szCs w:val="20"/>
        </w:rPr>
        <w:t xml:space="preserve"> National Grid Electricity Distribution named 31 suppliers on a £600m substation civils framework on 1 October 2026, across ten geographical lots covering the South West, Wales and the Midlands. Four firms hold places on </w:t>
      </w:r>
      <w:r>
        <w:rPr>
          <w:rFonts w:ascii="Arial" w:cs="Arial" w:eastAsia="Arial" w:hAnsi="Arial"/>
          <w:b/>
          <w:bCs/>
          <w:color w:val="14181D"/>
          <w:sz w:val="20"/>
          <w:szCs w:val="20"/>
        </w:rPr>
        <w:t xml:space="preserve">all ten lots</w:t>
      </w:r>
      <w:r>
        <w:rPr>
          <w:rFonts w:ascii="Arial" w:cs="Arial" w:eastAsia="Arial" w:hAnsi="Arial"/>
          <w:color w:val="14181D"/>
          <w:sz w:val="20"/>
          <w:szCs w:val="20"/>
        </w:rPr>
        <w:t xml:space="preserve"> at £40m each: AmcoGiffen, M Group, Pod-Trak and Coombes Forestry. The first three are the targets; Coombes is vegetation management and needs a different letter.</w:t>
      </w:r>
    </w:p>
    <w:p>
      <w:pPr>
        <w:spacing w:after="90" w:before="90" w:line="280"/>
      </w:pPr>
      <w:r>
        <w:rPr>
          <w:rFonts w:ascii="Arial" w:cs="Arial" w:eastAsia="Arial" w:hAnsi="Arial"/>
          <w:color w:val="14181D"/>
          <w:sz w:val="20"/>
          <w:szCs w:val="20"/>
        </w:rPr>
        <w:t xml:space="preserve">The term is reported as </w:t>
      </w:r>
      <w:r>
        <w:rPr>
          <w:rFonts w:ascii="Arial" w:cs="Arial" w:eastAsia="Arial" w:hAnsi="Arial"/>
          <w:b/>
          <w:bCs/>
          <w:color w:val="14181D"/>
          <w:sz w:val="20"/>
          <w:szCs w:val="20"/>
        </w:rPr>
        <w:t xml:space="preserve">14 October 2026 to 13 October 2027 with a 12-month extension option</w:t>
      </w:r>
      <w:r>
        <w:rPr>
          <w:rFonts w:ascii="Arial" w:cs="Arial" w:eastAsia="Arial" w:hAnsi="Arial"/>
          <w:color w:val="14181D"/>
          <w:sz w:val="20"/>
          <w:szCs w:val="20"/>
        </w:rPr>
        <w:t xml:space="preserve"> — one year plus one, which is short. That changes the argument: not "specify once and reuse for years" but "you are mobilising now and there is no runway to re-learn this on each call-off." Verify the dates on Find a Tender before quoting them.</w:t>
      </w:r>
    </w:p>
    <w:p>
      <w:pPr>
        <w:spacing w:after="90" w:before="90" w:line="280"/>
      </w:pPr>
      <w:r>
        <w:rPr>
          <w:rFonts w:ascii="Arial" w:cs="Arial" w:eastAsia="Arial" w:hAnsi="Arial"/>
          <w:color w:val="14181D"/>
          <w:sz w:val="20"/>
          <w:szCs w:val="20"/>
        </w:rPr>
        <w:t xml:space="preserve">These are distribution substations at 132kV down to 11kV — numerous small sites, not worker villages. The argument is repetition, not scale. Do not let it drift into accommodation language.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Standing, and not to be forgotten</w:t>
      </w:r>
    </w:p>
    <w:p>
      <w:pPr>
        <w:spacing w:after="90" w:before="90" w:line="280"/>
      </w:pPr>
      <w:r>
        <w:rPr>
          <w:rFonts w:ascii="Arial" w:cs="Arial" w:eastAsia="Arial" w:hAnsi="Arial"/>
          <w:b/>
          <w:bCs/>
          <w:color w:val="14181D"/>
          <w:sz w:val="20"/>
          <w:szCs w:val="20"/>
        </w:rPr>
        <w:t xml:space="preserve">9. Watch the trade press for an ILI transfer.</w:t>
      </w:r>
      <w:r>
        <w:rPr>
          <w:rFonts w:ascii="Arial" w:cs="Arial" w:eastAsia="Arial" w:hAnsi="Arial"/>
          <w:color w:val="14181D"/>
          <w:sz w:val="20"/>
          <w:szCs w:val="20"/>
        </w:rPr>
        <w:t xml:space="preserve"> Chris confirmed the acquirer is the construction counterparty and that announcements are always picked up. On the day it appears, approach the acquirer directly — do not wait for ILI's register to reach them, which is the slower of the two routes. ILI's own feed is now enabled on the watcher, so this should arrive without being remembered.</w:t>
      </w:r>
    </w:p>
    <w:p>
      <w:pPr>
        <w:spacing w:after="90" w:before="90" w:line="280"/>
      </w:pPr>
      <w:r>
        <w:rPr>
          <w:rFonts w:ascii="Arial" w:cs="Arial" w:eastAsia="Arial" w:hAnsi="Arial"/>
          <w:b/>
          <w:bCs/>
          <w:color w:val="14181D"/>
          <w:sz w:val="20"/>
          <w:szCs w:val="20"/>
        </w:rPr>
        <w:t xml:space="preserve">10. Work the owners who already hold ILI schemes</w:t>
      </w:r>
      <w:r>
        <w:rPr>
          <w:rFonts w:ascii="Arial" w:cs="Arial" w:eastAsia="Arial" w:hAnsi="Arial"/>
          <w:color w:val="14181D"/>
          <w:sz w:val="20"/>
          <w:szCs w:val="20"/>
        </w:rPr>
        <w:t xml:space="preserve">, independently of any new transfer. Statkraft, Field, Eelpower, JLEN with Foresight. The developer is a signpost, not a customer, and that conclusion does not depend on anything happening next.</w:t>
      </w:r>
    </w:p>
    <w:p>
      <w:pPr>
        <w:spacing w:after="90" w:before="90" w:line="280"/>
      </w:pPr>
      <w:r>
        <w:rPr>
          <w:rFonts w:ascii="Arial" w:cs="Arial" w:eastAsia="Arial" w:hAnsi="Arial"/>
          <w:b/>
          <w:bCs/>
          <w:color w:val="14181D"/>
          <w:sz w:val="20"/>
          <w:szCs w:val="20"/>
        </w:rPr>
        <w:t xml:space="preserve">11. Answer every subcontractor registration the same day</w:t>
      </w:r>
      <w:r>
        <w:rPr>
          <w:rFonts w:ascii="Arial" w:cs="Arial" w:eastAsia="Arial" w:hAnsi="Arial"/>
          <w:color w:val="14181D"/>
          <w:sz w:val="20"/>
          <w:szCs w:val="20"/>
        </w:rPr>
        <w:t xml:space="preserve">, from </w:t>
      </w:r>
      <w:r>
        <w:rPr>
          <w:rFonts w:ascii="Arial" w:cs="Arial" w:eastAsia="Arial" w:hAnsi="Arial"/>
          <w:i/>
          <w:iCs/>
          <w:color w:val="14181D"/>
          <w:sz w:val="20"/>
          <w:szCs w:val="20"/>
        </w:rPr>
        <w:t xml:space="preserve">business/marketing/supply-chain-reply-template.md</w:t>
      </w:r>
      <w:r>
        <w:rPr>
          <w:rFonts w:ascii="Arial" w:cs="Arial" w:eastAsia="Arial" w:hAnsi="Arial"/>
          <w:color w:val="14181D"/>
          <w:sz w:val="20"/>
          <w:szCs w:val="20"/>
        </w:rPr>
        <w:t xml:space="preserve">. The Facebook carousel, if it runs, makes this a daily obligation rather than an occasional one. An advert that buys a registration and leaves it in silence proves its own first card right.</w:t>
      </w:r>
    </w:p>
    <w:p>
      <w:pPr>
        <w:spacing w:after="90" w:before="90" w:line="280"/>
      </w:pPr>
      <w:r>
        <w:rPr>
          <w:rFonts w:ascii="Arial" w:cs="Arial" w:eastAsia="Arial" w:hAnsi="Arial"/>
          <w:b/>
          <w:bCs/>
          <w:color w:val="14181D"/>
          <w:sz w:val="20"/>
          <w:szCs w:val="20"/>
        </w:rPr>
        <w:t xml:space="preserve">12. Telephone the mortgage lender while the account is up to date.</w:t>
      </w:r>
      <w:r>
        <w:rPr>
          <w:rFonts w:ascii="Arial" w:cs="Arial" w:eastAsia="Arial" w:hAnsi="Arial"/>
          <w:color w:val="14181D"/>
          <w:sz w:val="20"/>
          <w:szCs w:val="20"/>
        </w:rPr>
        <w:t xml:space="preserve"> A conversation started early is a different conversation from one started late, and this is the only item on the list with a date that moves on its own.</w:t>
      </w:r>
    </w:p>
    <w:p>
      <w:pPr>
        <w:spacing w:after="90" w:before="90" w:line="280"/>
      </w:pPr>
      <w:r>
        <w:rPr>
          <w:rFonts w:ascii="Arial" w:cs="Arial" w:eastAsia="Arial" w:hAnsi="Arial"/>
          <w:b/>
          <w:bCs/>
          <w:color w:val="14181D"/>
          <w:sz w:val="20"/>
          <w:szCs w:val="20"/>
        </w:rPr>
        <w:t xml:space="preserve">20. The South West Wales civils framework closes 2pm, 26 November 2026.</w:t>
      </w:r>
      <w:r>
        <w:rPr>
          <w:rFonts w:ascii="Arial" w:cs="Arial" w:eastAsia="Arial" w:hAnsi="Arial"/>
          <w:color w:val="14181D"/>
          <w:sz w:val="20"/>
          <w:szCs w:val="20"/>
        </w:rPr>
        <w:t xml:space="preserve"> Five councils, up to £800m, sixteen lots. Fifteen of them are self-delivery and closed to this company. The one worth re-testing now that insurance exists is </w:t>
      </w:r>
      <w:r>
        <w:rPr>
          <w:rFonts w:ascii="Arial" w:cs="Arial" w:eastAsia="Arial" w:hAnsi="Arial"/>
          <w:b/>
          <w:bCs/>
          <w:color w:val="14181D"/>
          <w:sz w:val="20"/>
          <w:szCs w:val="20"/>
        </w:rPr>
        <w:t xml:space="preserve">civil engineering resource services up to £100,000</w:t>
      </w:r>
      <w:r>
        <w:rPr>
          <w:rFonts w:ascii="Arial" w:cs="Arial" w:eastAsia="Arial" w:hAnsi="Arial"/>
          <w:color w:val="14181D"/>
          <w:sz w:val="20"/>
          <w:szCs w:val="20"/>
        </w:rPr>
        <w:t xml:space="preserve">, which supplements the councils' in-house workforces and is consultancy-shaped rather than plant-and-labour. Download the selection questionnaire from eTenderWales and check whether SSIP is pass/fail. If it is not, it may be biddable. If it is, the questionnaire is still worth having: it is a free written specification of what any UK public framework will demand next.</w:t>
      </w:r>
    </w:p>
    <w:p>
      <w:pPr>
        <w:spacing w:after="90" w:before="90" w:line="280"/>
      </w:pPr>
      <w:r>
        <w:rPr>
          <w:rFonts w:ascii="Arial" w:cs="Arial" w:eastAsia="Arial" w:hAnsi="Arial"/>
          <w:b/>
          <w:bCs/>
          <w:color w:val="14181D"/>
          <w:sz w:val="20"/>
          <w:szCs w:val="20"/>
        </w:rPr>
        <w:t xml:space="preserve">21. Defence Construction Canada, winter 2027.</w:t>
      </w:r>
      <w:r>
        <w:rPr>
          <w:rFonts w:ascii="Arial" w:cs="Arial" w:eastAsia="Arial" w:hAnsi="Arial"/>
          <w:color w:val="14181D"/>
          <w:sz w:val="20"/>
          <w:szCs w:val="20"/>
        </w:rPr>
        <w:t xml:space="preserve"> A 60MW data centre in the National Capital Region, CA$1.5–1.85bn, announced by advance procurement notice with the competition itself not posting until winter 2027. Not biddable: no Canadian entity, no Canadian clearance. One email is worth sending — whether the early security clearance sponsorship extends beyond the prime contractor, since clearance cannot be bought quickly and that window is open now. One email and a diary note, not an afternoon. The watcher has it queued as early.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is finished and needs nothing</w:t>
      </w:r>
    </w:p>
    <w:p>
      <w:pPr>
        <w:spacing w:after="90" w:before="90" w:line="280"/>
      </w:pPr>
      <w:r>
        <w:rPr>
          <w:rFonts w:ascii="Arial" w:cs="Arial" w:eastAsia="Arial" w:hAnsi="Arial"/>
          <w:color w:val="14181D"/>
          <w:sz w:val="20"/>
          <w:szCs w:val="20"/>
        </w:rPr>
        <w:t xml:space="preserve">The website and the whole platform are clear of AI and agent language, enforced by </w:t>
      </w:r>
      <w:r>
        <w:rPr>
          <w:rFonts w:ascii="Arial" w:cs="Arial" w:eastAsia="Arial" w:hAnsi="Arial"/>
          <w:i/>
          <w:iCs/>
          <w:color w:val="14181D"/>
          <w:sz w:val="20"/>
          <w:szCs w:val="20"/>
        </w:rPr>
        <w:t xml:space="preserve">vendor-silence.test.mjs</w:t>
      </w:r>
      <w:r>
        <w:rPr>
          <w:rFonts w:ascii="Arial" w:cs="Arial" w:eastAsia="Arial" w:hAnsi="Arial"/>
          <w:color w:val="14181D"/>
          <w:sz w:val="20"/>
          <w:szCs w:val="20"/>
        </w:rPr>
        <w:t xml:space="preserve"> rather than by memory. The backup alert was a units bug and is fixed and deployed. The supplier assessment draft is fixed, restructured into something readable, and has one-click information requests that hold an application pending until a person validates it.</w:t>
      </w:r>
    </w:p>
    <w:p>
      <w:pPr>
        <w:spacing w:after="90" w:before="90" w:line="280"/>
      </w:pPr>
      <w:r>
        <w:rPr>
          <w:rFonts w:ascii="Arial" w:cs="Arial" w:eastAsia="Arial" w:hAnsi="Arial"/>
          <w:color w:val="14181D"/>
          <w:sz w:val="20"/>
          <w:szCs w:val="20"/>
        </w:rPr>
        <w:t xml:space="preserve">The trigger watch is built, tested, shipped and </w:t>
      </w:r>
      <w:r>
        <w:rPr>
          <w:rFonts w:ascii="Arial" w:cs="Arial" w:eastAsia="Arial" w:hAnsi="Arial"/>
          <w:b/>
          <w:bCs/>
          <w:color w:val="14181D"/>
          <w:sz w:val="20"/>
          <w:szCs w:val="20"/>
        </w:rPr>
        <w:t xml:space="preserve">running</w:t>
      </w:r>
      <w:r>
        <w:rPr>
          <w:rFonts w:ascii="Arial" w:cs="Arial" w:eastAsia="Arial" w:hAnsi="Arial"/>
          <w:color w:val="14181D"/>
          <w:sz w:val="20"/>
          <w:szCs w:val="20"/>
        </w:rPr>
        <w:t xml:space="preserve">: thirteen sources enabled, a full reading queue, six sectors, three stages — open, confirmed and early — deadlines read as a countdown, the contractor named rather than the client who let the work, and procurement notices read natively from Find a Tender's own OCDS records rather than second-hand from the trade press. It has no transport and must never gain one.</w:t>
      </w:r>
    </w:p>
    <w:p>
      <w:pPr>
        <w:spacing w:after="90" w:before="90" w:line="280"/>
      </w:pPr>
      <w:r>
        <w:rPr>
          <w:rFonts w:ascii="Arial" w:cs="Arial" w:eastAsia="Arial" w:hAnsi="Arial"/>
          <w:color w:val="14181D"/>
          <w:sz w:val="20"/>
          <w:szCs w:val="20"/>
        </w:rPr>
        <w:t xml:space="preserve">Professional indemnity and public liability at £5m each, from 26 October. Central Digital Platform registration and share code.</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one thing to remember about all of it</w:t>
      </w:r>
    </w:p>
    <w:p>
      <w:pPr>
        <w:spacing w:after="90" w:before="90" w:line="280"/>
      </w:pPr>
      <w:r>
        <w:rPr>
          <w:rFonts w:ascii="Arial" w:cs="Arial" w:eastAsia="Arial" w:hAnsi="Arial"/>
          <w:color w:val="14181D"/>
          <w:sz w:val="20"/>
          <w:szCs w:val="20"/>
        </w:rPr>
        <w:t xml:space="preserve">Nothing on this list is a substitute for the twelve threads already open. The replies written this month landed because a person read the other side's material and answered it specifically. The platform work makes that faster; it does not make it unnecessary, and no amount of it writes the letter that gets the first engagement.</w:t>
      </w:r>
    </w:p>
    <w:p>
      <w:pPr>
        <w:spacing w:after="90" w:before="90" w:line="280"/>
      </w:pPr>
      <w:r>
        <w:rPr>
          <w:rFonts w:ascii="Arial" w:cs="Arial" w:eastAsia="Arial" w:hAnsi="Arial"/>
          <w:color w:val="14181D"/>
          <w:sz w:val="20"/>
          <w:szCs w:val="20"/>
        </w:rPr>
        <w:t xml:space="preserve">What changed this week is narrower than it feels. The insurance does not win work. It removes the sentence that ended the conversation — and there were four separate places this month where that sentence was the whole answer.</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What is outstanding — 21 October 2026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OUTSTANDING — 21 OCTOBER 2026</dc:title>
  <dc:creator>ETABLIX — Integrated Site Services</dc:creator>
  <dc:description>ETABLIX WHAT IS OUTSTANDING — 21 OCTOBER 2026</dc:description>
  <cp:lastModifiedBy>Un-named</cp:lastModifiedBy>
  <cp:revision>1</cp:revision>
  <dcterms:created xsi:type="dcterms:W3CDTF">2026-10-21T09:17:24.376Z</dcterms:created>
  <dcterms:modified xsi:type="dcterms:W3CDTF">2026-10-21T09:17:24.376Z</dcterms:modified>
</cp:coreProperties>
</file>

<file path=docProps/custom.xml><?xml version="1.0" encoding="utf-8"?>
<Properties xmlns="http://schemas.openxmlformats.org/officeDocument/2006/custom-properties" xmlns:vt="http://schemas.openxmlformats.org/officeDocument/2006/docPropsVTypes"/>
</file>