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WORKING BRIEF</w:t>
      </w:r>
    </w:p>
    <w:p>
      <w:pPr>
        <w:spacing w:after="0" w:before="0"/>
      </w:pPr>
      <w:r>
        <w:rPr>
          <w:rFonts w:ascii="Arial" w:cs="Arial" w:eastAsia="Arial" w:hAnsi="Arial"/>
          <w:b/>
          <w:bCs/>
          <w:color w:val="14181D"/>
          <w:sz w:val="44"/>
          <w:szCs w:val="44"/>
        </w:rPr>
        <w:t xml:space="preserve">FACEBOOK ADS: FIVE IMAGE PROMPTS AND ONE COPY PROMPT</w:t>
      </w:r>
    </w:p>
    <w:p>
      <w:pPr>
        <w:spacing w:after="420" w:before="60"/>
      </w:pPr>
      <w:r>
        <w:rPr>
          <w:rFonts w:ascii="Arial" w:cs="Arial" w:eastAsia="Arial" w:hAnsi="Arial"/>
          <w:color w:val="5B6672"/>
          <w:sz w:val="26"/>
          <w:szCs w:val="26"/>
        </w:rPr>
        <w:t xml:space="preserve">internal working document — not for issue to a client or a buyer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Facebook ads: five image prompts and one copy prompt</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Source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business/marketing/facebook-ads-prompt-pack.md</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12 October 2026</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Status</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 from the markdown source. Edit the source and re-run; do not edit this file.</w:t>
            </w:r>
          </w:p>
        </w:tc>
      </w:tr>
    </w:tbl>
    <w:p>
      <w:pPr>
        <w:spacing w:after="300" w:before="90" w:line="280"/>
      </w:pPr>
      <w:r>
        <w:rPr>
          <w:rFonts w:ascii="Arial" w:cs="Arial" w:eastAsia="Arial" w:hAnsi="Arial"/>
          <w:color w:val="14181D"/>
          <w:sz w:val="20"/>
          <w:szCs w:val="20"/>
        </w:rPr>
        <w:t xml:space="preserve"/>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Read this first, because it changes what the prompts are for</w:t>
      </w:r>
    </w:p>
    <w:p>
      <w:pPr>
        <w:spacing w:after="90" w:before="90" w:line="280"/>
      </w:pPr>
      <w:r>
        <w:rPr>
          <w:rFonts w:ascii="Arial" w:cs="Arial" w:eastAsia="Arial" w:hAnsi="Arial"/>
          <w:b/>
          <w:bCs/>
          <w:color w:val="14181D"/>
          <w:sz w:val="20"/>
          <w:szCs w:val="20"/>
        </w:rPr>
        <w:t xml:space="preserve">Nobody gets a card out and buys site establishment management from a Facebook ad.</w:t>
      </w:r>
      <w:r>
        <w:rPr>
          <w:rFonts w:ascii="Arial" w:cs="Arial" w:eastAsia="Arial" w:hAnsi="Arial"/>
          <w:color w:val="14181D"/>
          <w:sz w:val="20"/>
          <w:szCs w:val="20"/>
        </w:rPr>
        <w:t xml:space="preserve"> The thing ETABLIX sells to a main contractor or an EPC is procured through a tender, a selection questionnaire, a request to participate or a framework appointment, over six to eighteen months, by a commercial director or a supply chain manager who cannot personally authorise it. This whole month has been spent on exactly those routes — a DPS resubmission, an RTP, a PQQ — because that is how it is bought.</w:t>
      </w:r>
    </w:p>
    <w:p>
      <w:pPr>
        <w:spacing w:after="90" w:before="90" w:line="280"/>
      </w:pPr>
      <w:r>
        <w:rPr>
          <w:rFonts w:ascii="Arial" w:cs="Arial" w:eastAsia="Arial" w:hAnsi="Arial"/>
          <w:color w:val="14181D"/>
          <w:sz w:val="20"/>
          <w:szCs w:val="20"/>
        </w:rPr>
        <w:t xml:space="preserve">So an ad built to trigger an impulse purchase of the main service will fail, and it will fail expensively, because the clicks it buys will be from people who cannot buy.</w:t>
      </w:r>
    </w:p>
    <w:p>
      <w:pPr>
        <w:spacing w:after="90" w:before="90" w:line="280"/>
      </w:pPr>
      <w:r>
        <w:rPr>
          <w:rFonts w:ascii="Arial" w:cs="Arial" w:eastAsia="Arial" w:hAnsi="Arial"/>
          <w:b/>
          <w:bCs/>
          <w:color w:val="14181D"/>
          <w:sz w:val="20"/>
          <w:szCs w:val="20"/>
        </w:rPr>
        <w:t xml:space="preserve">But there is one thing in the range that can genuinely be sold cold, and it is already built:</w:t>
      </w:r>
      <w:r>
        <w:rPr>
          <w:rFonts w:ascii="Arial" w:cs="Arial" w:eastAsia="Arial" w:hAnsi="Arial"/>
          <w:color w:val="14181D"/>
          <w:sz w:val="20"/>
          <w:szCs w:val="20"/>
        </w:rPr>
        <w:t xml:space="preserve"> the </w:t>
      </w:r>
      <w:r>
        <w:rPr>
          <w:rFonts w:ascii="Arial" w:cs="Arial" w:eastAsia="Arial" w:hAnsi="Arial"/>
          <w:b/>
          <w:bCs/>
          <w:color w:val="14181D"/>
          <w:sz w:val="20"/>
          <w:szCs w:val="20"/>
        </w:rPr>
        <w:t xml:space="preserve">Site Systems Diagnostic</w:t>
      </w:r>
      <w:r>
        <w:rPr>
          <w:rFonts w:ascii="Arial" w:cs="Arial" w:eastAsia="Arial" w:hAnsi="Arial"/>
          <w:color w:val="14181D"/>
          <w:sz w:val="20"/>
          <w:szCs w:val="20"/>
        </w:rPr>
        <w:t xml:space="preserve">. Fixed scope, fixed duration, one site, a written report on what the establishment should cost and why. It is small enough to be approved by one person out of a project budget rather than through a framework. There is already a sample of it on the website at </w:t>
      </w:r>
      <w:r>
        <w:rPr>
          <w:rFonts w:ascii="Arial" w:cs="Arial" w:eastAsia="Arial" w:hAnsi="Arial"/>
          <w:i/>
          <w:iCs/>
          <w:color w:val="14181D"/>
          <w:sz w:val="20"/>
          <w:szCs w:val="20"/>
        </w:rPr>
        <w:t xml:space="preserve">/diagnostic-sample</w:t>
      </w:r>
      <w:r>
        <w:rPr>
          <w:rFonts w:ascii="Arial" w:cs="Arial" w:eastAsia="Arial" w:hAnsi="Arial"/>
          <w:color w:val="14181D"/>
          <w:sz w:val="20"/>
          <w:szCs w:val="20"/>
        </w:rPr>
        <w:t xml:space="preserve">.</w:t>
      </w:r>
    </w:p>
    <w:p>
      <w:pPr>
        <w:spacing w:after="90" w:before="90" w:line="280"/>
      </w:pPr>
      <w:r>
        <w:rPr>
          <w:rFonts w:ascii="Arial" w:cs="Arial" w:eastAsia="Arial" w:hAnsi="Arial"/>
          <w:b/>
          <w:bCs/>
          <w:color w:val="14181D"/>
          <w:sz w:val="20"/>
          <w:szCs w:val="20"/>
        </w:rPr>
        <w:t xml:space="preserve">Every prompt below sells the Diagnostic, not the company.</w:t>
      </w:r>
      <w:r>
        <w:rPr>
          <w:rFonts w:ascii="Arial" w:cs="Arial" w:eastAsia="Arial" w:hAnsi="Arial"/>
          <w:color w:val="14181D"/>
          <w:sz w:val="20"/>
          <w:szCs w:val="20"/>
        </w:rPr>
        <w:t xml:space="preserve"> That is the change, and it is the difference between an ad that spends money and an ad that returns it. The company gets sold afterwards, by the Diagnostic.</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What the research says, and what it does not</w:t>
      </w:r>
    </w:p>
    <w:p>
      <w:pPr>
        <w:spacing w:after="90" w:before="90" w:line="280"/>
      </w:pPr>
      <w:r>
        <w:rPr>
          <w:rFonts w:ascii="Arial" w:cs="Arial" w:eastAsia="Arial" w:hAnsi="Arial"/>
          <w:color w:val="14181D"/>
          <w:sz w:val="20"/>
          <w:szCs w:val="20"/>
        </w:rPr>
        <w:t xml:space="preserve">The current Meta feed specs: </w:t>
      </w:r>
      <w:r>
        <w:rPr>
          <w:rFonts w:ascii="Arial" w:cs="Arial" w:eastAsia="Arial" w:hAnsi="Arial"/>
          <w:b/>
          <w:bCs/>
          <w:color w:val="14181D"/>
          <w:sz w:val="20"/>
          <w:szCs w:val="20"/>
        </w:rPr>
        <w:t xml:space="preserve">4:5 at 1080 × 1350</w:t>
      </w:r>
      <w:r>
        <w:rPr>
          <w:rFonts w:ascii="Arial" w:cs="Arial" w:eastAsia="Arial" w:hAnsi="Arial"/>
          <w:color w:val="14181D"/>
          <w:sz w:val="20"/>
          <w:szCs w:val="20"/>
        </w:rPr>
        <w:t xml:space="preserve"> for feed — it takes more of a mobile screen and generally beats square — with </w:t>
      </w:r>
      <w:r>
        <w:rPr>
          <w:rFonts w:ascii="Arial" w:cs="Arial" w:eastAsia="Arial" w:hAnsi="Arial"/>
          <w:b/>
          <w:bCs/>
          <w:color w:val="14181D"/>
          <w:sz w:val="20"/>
          <w:szCs w:val="20"/>
        </w:rPr>
        <w:t xml:space="preserve">1:1 at 1080 × 1080</w:t>
      </w:r>
      <w:r>
        <w:rPr>
          <w:rFonts w:ascii="Arial" w:cs="Arial" w:eastAsia="Arial" w:hAnsi="Arial"/>
          <w:color w:val="14181D"/>
          <w:sz w:val="20"/>
          <w:szCs w:val="20"/>
        </w:rPr>
        <w:t xml:space="preserve"> as the safe size that crops predictably across Feed, Marketplace, carousel and right column. JPG or PNG, 30 MB ceiling, 600 px minimum width.</w:t>
      </w:r>
    </w:p>
    <w:p>
      <w:pPr>
        <w:spacing w:after="90" w:before="90" w:line="280"/>
      </w:pPr>
      <w:r>
        <w:rPr>
          <w:rFonts w:ascii="Arial" w:cs="Arial" w:eastAsia="Arial" w:hAnsi="Arial"/>
          <w:color w:val="14181D"/>
          <w:sz w:val="20"/>
          <w:szCs w:val="20"/>
        </w:rPr>
        <w:t xml:space="preserve">The construction advertising benchmarks in circulation — $8.50 to $12.40 CPM, $20 to $45 a lead, 4.2% conversion on quote-request funnels — come from </w:t>
      </w:r>
      <w:r>
        <w:rPr>
          <w:rFonts w:ascii="Arial" w:cs="Arial" w:eastAsia="Arial" w:hAnsi="Arial"/>
          <w:b/>
          <w:bCs/>
          <w:color w:val="14181D"/>
          <w:sz w:val="20"/>
          <w:szCs w:val="20"/>
        </w:rPr>
        <w:t xml:space="preserve">home services</w:t>
      </w:r>
      <w:r>
        <w:rPr>
          <w:rFonts w:ascii="Arial" w:cs="Arial" w:eastAsia="Arial" w:hAnsi="Arial"/>
          <w:color w:val="14181D"/>
          <w:sz w:val="20"/>
          <w:szCs w:val="20"/>
        </w:rPr>
        <w:t xml:space="preserve">: roofers, home improvement, trades selling to householders. Treat the CPM as roughly transferable, because that is a function of the auction. </w:t>
      </w:r>
      <w:r>
        <w:rPr>
          <w:rFonts w:ascii="Arial" w:cs="Arial" w:eastAsia="Arial" w:hAnsi="Arial"/>
          <w:b/>
          <w:bCs/>
          <w:color w:val="14181D"/>
          <w:sz w:val="20"/>
          <w:szCs w:val="20"/>
        </w:rPr>
        <w:t xml:space="preserve">Do not treat the lead cost or the conversion rate as transferable at all.</w:t>
      </w:r>
      <w:r>
        <w:rPr>
          <w:rFonts w:ascii="Arial" w:cs="Arial" w:eastAsia="Arial" w:hAnsi="Arial"/>
          <w:color w:val="14181D"/>
          <w:sz w:val="20"/>
          <w:szCs w:val="20"/>
        </w:rPr>
        <w:t xml:space="preserve"> A homeowner buying a roof and a commercial director authorising a site establishment study are not the same event, and nothing in the published data covers the second.</w:t>
      </w:r>
    </w:p>
    <w:p>
      <w:pPr>
        <w:spacing w:after="90" w:before="90" w:line="280"/>
      </w:pPr>
      <w:r>
        <w:rPr>
          <w:rFonts w:ascii="Arial" w:cs="Arial" w:eastAsia="Arial" w:hAnsi="Arial"/>
          <w:color w:val="14181D"/>
          <w:sz w:val="20"/>
          <w:szCs w:val="20"/>
        </w:rPr>
        <w:t xml:space="preserve">Two findings that do transfer, and both matter here:</w:t>
      </w:r>
    </w:p>
    <w:p>
      <w:pPr>
        <w:pStyle w:val="ListParagraph"/>
        <w:numPr>
          <w:ilvl w:val="0"/>
          <w:numId w:val="2"/>
        </w:numPr>
        <w:spacing w:after="50" w:before="50" w:line="280"/>
      </w:pPr>
      <w:r>
        <w:rPr>
          <w:rFonts w:ascii="Arial" w:cs="Arial" w:eastAsia="Arial" w:hAnsi="Arial"/>
          <w:b/>
          <w:bCs/>
          <w:color w:val="14181D"/>
          <w:sz w:val="20"/>
          <w:szCs w:val="20"/>
        </w:rPr>
        <w:t xml:space="preserve">Real photographs beat stock, and before-and-after beats everything.</w:t>
      </w:r>
      <w:r>
        <w:rPr>
          <w:rFonts w:ascii="Arial" w:cs="Arial" w:eastAsia="Arial" w:hAnsi="Arial"/>
          <w:color w:val="14181D"/>
          <w:sz w:val="20"/>
          <w:szCs w:val="20"/>
        </w:rPr>
        <w:t xml:space="preserve"> This is the one consistent finding across every source.</w:t>
      </w:r>
    </w:p>
    <w:p>
      <w:pPr>
        <w:pStyle w:val="ListParagraph"/>
        <w:numPr>
          <w:ilvl w:val="0"/>
          <w:numId w:val="2"/>
        </w:numPr>
        <w:spacing w:after="50" w:before="50" w:line="280"/>
      </w:pPr>
      <w:r>
        <w:rPr>
          <w:rFonts w:ascii="Arial" w:cs="Arial" w:eastAsia="Arial" w:hAnsi="Arial"/>
          <w:b/>
          <w:bCs/>
          <w:color w:val="14181D"/>
          <w:sz w:val="20"/>
          <w:szCs w:val="20"/>
        </w:rPr>
        <w:t xml:space="preserve">Retargeting converts at three to five times cold traffic.</w:t>
      </w:r>
      <w:r>
        <w:rPr>
          <w:rFonts w:ascii="Arial" w:cs="Arial" w:eastAsia="Arial" w:hAnsi="Arial"/>
          <w:color w:val="14181D"/>
          <w:sz w:val="20"/>
          <w:szCs w:val="20"/>
        </w:rPr>
        <w:t xml:space="preserve"> The Meta pixel on the site, and ads to people who read the diagnostic sample and did not enquire, will outperform anything cold. That is where the budget should concentrate.</w:t>
      </w:r>
    </w:p>
    <w:p>
      <w:pPr>
        <w:spacing w:after="90" w:before="90" w:line="280"/>
      </w:pPr>
      <w:r>
        <w:rPr>
          <w:rFonts w:ascii="Arial" w:cs="Arial" w:eastAsia="Arial" w:hAnsi="Arial"/>
          <w:color w:val="14181D"/>
          <w:sz w:val="20"/>
          <w:szCs w:val="20"/>
        </w:rPr>
        <w:t xml:space="preserve">The first finding is a problem, because ETABLIX has no completed contracts and therefore </w:t>
      </w:r>
      <w:r>
        <w:rPr>
          <w:rFonts w:ascii="Arial" w:cs="Arial" w:eastAsia="Arial" w:hAnsi="Arial"/>
          <w:b/>
          <w:bCs/>
          <w:color w:val="14181D"/>
          <w:sz w:val="20"/>
          <w:szCs w:val="20"/>
        </w:rPr>
        <w:t xml:space="preserve">no real project photographs and no before-and-after</w:t>
      </w:r>
      <w:r>
        <w:rPr>
          <w:rFonts w:ascii="Arial" w:cs="Arial" w:eastAsia="Arial" w:hAnsi="Arial"/>
          <w:color w:val="14181D"/>
          <w:sz w:val="20"/>
          <w:szCs w:val="20"/>
        </w:rPr>
        <w:t xml:space="preserve">. Pretending otherwise is not available. So the creative strategy below works around it in the only honest way: </w:t>
      </w:r>
      <w:r>
        <w:rPr>
          <w:rFonts w:ascii="Arial" w:cs="Arial" w:eastAsia="Arial" w:hAnsi="Arial"/>
          <w:b/>
          <w:bCs/>
          <w:color w:val="14181D"/>
          <w:sz w:val="20"/>
          <w:szCs w:val="20"/>
        </w:rPr>
        <w:t xml:space="preserve">four of the five images are about the buyer's problem, not about our work, and the fifth photographs the one real artefact we do have — the specimen diagnostic.</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hard constraint on every image</w:t>
      </w:r>
    </w:p>
    <w:p>
      <w:pPr>
        <w:spacing w:after="90" w:before="90" w:line="280"/>
      </w:pPr>
      <w:r>
        <w:rPr>
          <w:rFonts w:ascii="Arial" w:cs="Arial" w:eastAsia="Arial" w:hAnsi="Arial"/>
          <w:b/>
          <w:bCs/>
          <w:color w:val="14181D"/>
          <w:sz w:val="20"/>
          <w:szCs w:val="20"/>
        </w:rPr>
        <w:t xml:space="preserve">An AI-generated construction image must never be presented as an ETABLIX project.</w:t>
      </w:r>
      <w:r>
        <w:rPr>
          <w:rFonts w:ascii="Arial" w:cs="Arial" w:eastAsia="Arial" w:hAnsi="Arial"/>
          <w:color w:val="14181D"/>
          <w:sz w:val="20"/>
          <w:szCs w:val="20"/>
        </w:rPr>
        <w:t xml:space="preserve"> Not in the image, not in the caption, not by implication. Every prompt below therefore specifies that every cabin, fence panel, hoarding, vehicle, hard hat and garment in frame is </w:t>
      </w:r>
      <w:r>
        <w:rPr>
          <w:rFonts w:ascii="Arial" w:cs="Arial" w:eastAsia="Arial" w:hAnsi="Arial"/>
          <w:b/>
          <w:bCs/>
          <w:color w:val="14181D"/>
          <w:sz w:val="20"/>
          <w:szCs w:val="20"/>
        </w:rPr>
        <w:t xml:space="preserve">plain and unbranded</w:t>
      </w:r>
      <w:r>
        <w:rPr>
          <w:rFonts w:ascii="Arial" w:cs="Arial" w:eastAsia="Arial" w:hAnsi="Arial"/>
          <w:color w:val="14181D"/>
          <w:sz w:val="20"/>
          <w:szCs w:val="20"/>
        </w:rPr>
        <w:t xml:space="preserve">, and that no real site is identifiable.</w:t>
      </w:r>
    </w:p>
    <w:p>
      <w:pPr>
        <w:spacing w:after="90" w:before="90" w:line="280"/>
      </w:pPr>
      <w:r>
        <w:rPr>
          <w:rFonts w:ascii="Arial" w:cs="Arial" w:eastAsia="Arial" w:hAnsi="Arial"/>
          <w:b/>
          <w:bCs/>
          <w:color w:val="14181D"/>
          <w:sz w:val="20"/>
          <w:szCs w:val="20"/>
        </w:rPr>
        <w:t xml:space="preserve">That ban is on branding inside the photograph, not on branding the advertisement.</w:t>
      </w:r>
      <w:r>
        <w:rPr>
          <w:rFonts w:ascii="Arial" w:cs="Arial" w:eastAsia="Arial" w:hAnsi="Arial"/>
          <w:color w:val="14181D"/>
          <w:sz w:val="20"/>
          <w:szCs w:val="20"/>
        </w:rPr>
        <w:t xml:space="preserve"> A logo on a cabin in a generated compound says </w:t>
      </w:r>
      <w:r>
        <w:rPr>
          <w:rFonts w:ascii="Arial" w:cs="Arial" w:eastAsia="Arial" w:hAnsi="Arial"/>
          <w:i/>
          <w:iCs/>
          <w:color w:val="14181D"/>
          <w:sz w:val="20"/>
          <w:szCs w:val="20"/>
        </w:rPr>
        <w:t xml:space="preserve">we built this</w:t>
      </w:r>
      <w:r>
        <w:rPr>
          <w:rFonts w:ascii="Arial" w:cs="Arial" w:eastAsia="Arial" w:hAnsi="Arial"/>
          <w:color w:val="14181D"/>
          <w:sz w:val="20"/>
          <w:szCs w:val="20"/>
        </w:rPr>
        <w:t xml:space="preserve">, and ETABLIX has built none. The ETABLIX wordmark belongs in the corner of the finished ad, added in Canva, where it says who is speaking rather than who did the work. These are illustrations of a problem, and the ad copy must talk about the problem rather than claiming the photograph.</w:t>
      </w:r>
    </w:p>
    <w:p>
      <w:pPr>
        <w:spacing w:after="90" w:before="90" w:line="280"/>
      </w:pPr>
      <w:r>
        <w:rPr>
          <w:rFonts w:ascii="Arial" w:cs="Arial" w:eastAsia="Arial" w:hAnsi="Arial"/>
          <w:color w:val="14181D"/>
          <w:sz w:val="20"/>
          <w:szCs w:val="20"/>
        </w:rPr>
        <w:t xml:space="preserve">Three further rules, all of which the copy prompt enforces:</w:t>
      </w:r>
    </w:p>
    <w:p>
      <w:pPr>
        <w:pStyle w:val="ListParagraph"/>
        <w:numPr>
          <w:ilvl w:val="0"/>
          <w:numId w:val="2"/>
        </w:numPr>
        <w:spacing w:after="50" w:before="50" w:line="280"/>
      </w:pPr>
      <w:r>
        <w:rPr>
          <w:rFonts w:ascii="Arial" w:cs="Arial" w:eastAsia="Arial" w:hAnsi="Arial"/>
          <w:b/>
          <w:bCs/>
          <w:color w:val="14181D"/>
          <w:sz w:val="20"/>
          <w:szCs w:val="20"/>
        </w:rPr>
        <w:t xml:space="preserve">No price.</w:t>
      </w:r>
      <w:r>
        <w:rPr>
          <w:rFonts w:ascii="Arial" w:cs="Arial" w:eastAsia="Arial" w:hAnsi="Arial"/>
          <w:color w:val="14181D"/>
          <w:sz w:val="20"/>
          <w:szCs w:val="20"/>
        </w:rPr>
        <w:t xml:space="preserve"> Confidential pricing stays internal. "Fixed scope, fixed fee" is the furthest a public ad goes.</w:t>
      </w:r>
    </w:p>
    <w:p>
      <w:pPr>
        <w:pStyle w:val="ListParagraph"/>
        <w:numPr>
          <w:ilvl w:val="0"/>
          <w:numId w:val="2"/>
        </w:numPr>
        <w:spacing w:after="50" w:before="50" w:line="280"/>
      </w:pPr>
      <w:r>
        <w:rPr>
          <w:rFonts w:ascii="Arial" w:cs="Arial" w:eastAsia="Arial" w:hAnsi="Arial"/>
          <w:b/>
          <w:bCs/>
          <w:color w:val="14181D"/>
          <w:sz w:val="20"/>
          <w:szCs w:val="20"/>
        </w:rPr>
        <w:t xml:space="preserve">No invented numbers on a screen or document in frame.</w:t>
      </w:r>
      <w:r>
        <w:rPr>
          <w:rFonts w:ascii="Arial" w:cs="Arial" w:eastAsia="Arial" w:hAnsi="Arial"/>
          <w:color w:val="14181D"/>
          <w:sz w:val="20"/>
          <w:szCs w:val="20"/>
        </w:rPr>
        <w:t xml:space="preserve"> If a figure is legible in an image it becomes a claim.</w:t>
      </w:r>
    </w:p>
    <w:p>
      <w:pPr>
        <w:pStyle w:val="ListParagraph"/>
        <w:numPr>
          <w:ilvl w:val="0"/>
          <w:numId w:val="2"/>
        </w:numPr>
        <w:spacing w:after="50" w:before="50" w:line="280"/>
      </w:pPr>
      <w:r>
        <w:rPr>
          <w:rFonts w:ascii="Arial" w:cs="Arial" w:eastAsia="Arial" w:hAnsi="Arial"/>
          <w:b/>
          <w:bCs/>
          <w:color w:val="14181D"/>
          <w:sz w:val="20"/>
          <w:szCs w:val="20"/>
        </w:rPr>
        <w:t xml:space="preserve">Nothing that implies a CDM 2015 duty-holder appointment.</w:t>
      </w:r>
      <w:r>
        <w:rPr>
          <w:rFonts w:ascii="Arial" w:cs="Arial" w:eastAsia="Arial" w:hAnsi="Arial"/>
          <w:color w:val="14181D"/>
          <w:sz w:val="20"/>
          <w:szCs w:val="20"/>
        </w:rPr>
        <w:t xml:space="preserve"> Principal Designer training is training.</w:t>
      </w:r>
    </w:p>
    <w:p>
      <w:pPr>
        <w:pStyle w:val="Heading1"/>
        <w:keepNext/>
        <w:pBdr>
          <w:bottom w:val="single" w:color="9C7A3C" w:sz="8" w:space="6"/>
        </w:pBdr>
        <w:spacing w:after="150" w:before="380"/>
      </w:pPr>
      <w:r>
        <w:rPr>
          <w:rFonts w:ascii="Arial" w:cs="Arial" w:eastAsia="Arial" w:hAnsi="Arial"/>
          <w:b/>
          <w:bCs/>
          <w:color w:val="14181D"/>
          <w:sz w:val="26"/>
          <w:szCs w:val="26"/>
        </w:rPr>
        <w:t xml:space="preserve">A note on text in the images</w:t>
      </w:r>
    </w:p>
    <w:p>
      <w:pPr>
        <w:spacing w:after="90" w:before="90" w:line="280"/>
      </w:pPr>
      <w:r>
        <w:rPr>
          <w:rFonts w:ascii="Arial" w:cs="Arial" w:eastAsia="Arial" w:hAnsi="Arial"/>
          <w:color w:val="14181D"/>
          <w:sz w:val="20"/>
          <w:szCs w:val="20"/>
        </w:rPr>
        <w:t xml:space="preserve">Generate every image </w:t>
      </w:r>
      <w:r>
        <w:rPr>
          <w:rFonts w:ascii="Arial" w:cs="Arial" w:eastAsia="Arial" w:hAnsi="Arial"/>
          <w:b/>
          <w:bCs/>
          <w:color w:val="14181D"/>
          <w:sz w:val="20"/>
          <w:szCs w:val="20"/>
        </w:rPr>
        <w:t xml:space="preserve">without text</w:t>
      </w:r>
      <w:r>
        <w:rPr>
          <w:rFonts w:ascii="Arial" w:cs="Arial" w:eastAsia="Arial" w:hAnsi="Arial"/>
          <w:color w:val="14181D"/>
          <w:sz w:val="20"/>
          <w:szCs w:val="20"/>
        </w:rPr>
        <w:t xml:space="preserve">, then set the headline in Canva or in Meta's own editor. Image models render type badly and a mangled word kills credibility faster than a weak image. Meta's old 20% text rule is long gone, so there is no limit to work around — but keep the overlay to six words or fewer, high contrast, upper left or lower third.</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differentiators, and why the first draft of this pack missed them</w:t>
      </w:r>
    </w:p>
    <w:p>
      <w:pPr>
        <w:spacing w:after="90" w:before="90" w:line="280"/>
      </w:pPr>
      <w:r>
        <w:rPr>
          <w:rFonts w:ascii="Arial" w:cs="Arial" w:eastAsia="Arial" w:hAnsi="Arial"/>
          <w:color w:val="14181D"/>
          <w:sz w:val="20"/>
          <w:szCs w:val="20"/>
        </w:rPr>
        <w:t xml:space="preserve">The five images below started as five pictures of a problem. Problem agitation gets attention and it is correct direct-response practice, but </w:t>
      </w:r>
      <w:r>
        <w:rPr>
          <w:rFonts w:ascii="Arial" w:cs="Arial" w:eastAsia="Arial" w:hAnsi="Arial"/>
          <w:b/>
          <w:bCs/>
          <w:color w:val="14181D"/>
          <w:sz w:val="20"/>
          <w:szCs w:val="20"/>
        </w:rPr>
        <w:t xml:space="preserve">a competitor could have run all five</w:t>
      </w:r>
      <w:r>
        <w:rPr>
          <w:rFonts w:ascii="Arial" w:cs="Arial" w:eastAsia="Arial" w:hAnsi="Arial"/>
          <w:color w:val="14181D"/>
          <w:sz w:val="20"/>
          <w:szCs w:val="20"/>
        </w:rPr>
        <w:t xml:space="preserve">. Nothing in them said why ETABLIX rather than a capable quantity surveyor with a spreadsheet. For a cold audience that is survivable; for the click that leads to a purchase it is fatal, because by then the reader has seen three people describe the same pain.</w:t>
      </w:r>
    </w:p>
    <w:p>
      <w:pPr>
        <w:spacing w:after="90" w:before="90" w:line="280"/>
      </w:pPr>
      <w:r>
        <w:rPr>
          <w:rFonts w:ascii="Arial" w:cs="Arial" w:eastAsia="Arial" w:hAnsi="Arial"/>
          <w:color w:val="14181D"/>
          <w:sz w:val="20"/>
          <w:szCs w:val="20"/>
        </w:rPr>
        <w:t xml:space="preserve">The platform pages already carry the three claims that do the differentiating, and they are better written than anything invented for an advertisement: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4901"/>
        <w:gridCol w:w="3399"/>
      </w:tblGrid>
      <w:tr>
        <w:trPr>
          <w:tblHeader/>
        </w:trPr>
        <w:tc>
          <w:tcPr>
            <w:tcW w:type="dxa" w:w="4901"/>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The claim, as the site states it</w:t>
            </w:r>
          </w:p>
        </w:tc>
        <w:tc>
          <w:tcPr>
            <w:tcW w:type="dxa" w:w="3399"/>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Why it sells</w:t>
            </w:r>
          </w:p>
        </w:tc>
      </w:tr>
      <w:tr>
        <w:tc>
          <w:tcPr>
            <w:tcW w:type="dxa" w:w="4901"/>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Sixteen deterministic engines produce the findings. The AI writes the report from those findings and cannot recompute them, so every output traces back to the rule and the record that produced it. "Plenty of platforms say AI-powered. Very few can tell you what stops the AI being wrong."</w:t>
            </w:r>
          </w:p>
        </w:tc>
        <w:tc>
          <w:tcPr>
            <w:tcW w:type="dxa" w:w="3399"/>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Every buyer in this market has now been pitched AI. None of them has been told what constrains it. This is the only line in the whole offer that a sceptical technical reader cannot have heard before.</w:t>
            </w:r>
          </w:p>
        </w:tc>
      </w:tr>
      <w:tr>
        <w:tc>
          <w:tcPr>
            <w:tcW w:type="dxa" w:w="4901"/>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"Engines refuse rather than warn." A claimed change on a contract that bars it, with no notice on file, is rejected — not flagged for somebody to notice later. A warning nobody reads is a control that does not exist.</w:t>
            </w:r>
          </w:p>
        </w:tc>
        <w:tc>
          <w:tcPr>
            <w:tcW w:type="dxa" w:w="3399"/>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A commercial director has a dashboard full of amber warnings nobody acts on. "It refuses" is a different category of promise.</w:t>
            </w:r>
          </w:p>
        </w:tc>
      </w:tr>
      <w:tr>
        <w:tc>
          <w:tcPr>
            <w:tcW w:type="dxa" w:w="4901"/>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"Payment follows verified delivery — never invoice submission alone." This single rule eliminates the most common site-services leak: paying for mobilised resources rather than delivered service.</w:t>
            </w:r>
          </w:p>
        </w:tc>
        <w:tc>
          <w:tcPr>
            <w:tcW w:type="dxa" w:w="3399"/>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This is money, this month, on a leak they have probably already paid for. It is the most immediately commercial sentence in the business.</w:t>
            </w:r>
          </w:p>
        </w:tc>
      </w:tr>
    </w:tbl>
    <w:p>
      <w:pPr>
        <w:spacing w:after="90" w:before="90" w:line="280"/>
      </w:pPr>
      <w:r>
        <w:rPr>
          <w:rFonts w:ascii="Arial" w:cs="Arial" w:eastAsia="Arial" w:hAnsi="Arial"/>
          <w:b/>
          <w:bCs/>
          <w:color w:val="14181D"/>
          <w:sz w:val="20"/>
          <w:szCs w:val="20"/>
        </w:rPr>
        <w:t xml:space="preserve">So the pack is now a funnel rather than five interchangeable images.</w:t>
      </w:r>
      <w:r>
        <w:rPr>
          <w:rFonts w:ascii="Arial" w:cs="Arial" w:eastAsia="Arial" w:hAnsi="Arial"/>
          <w:color w:val="14181D"/>
          <w:sz w:val="20"/>
          <w:szCs w:val="20"/>
        </w:rPr>
        <w:t xml:space="preserve"> Two images open on the problem, two show the mechanism, one shows the artefact: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1"/>
        <w:gridCol w:w="3698"/>
        <w:gridCol w:w="2301"/>
      </w:tblGrid>
      <w:tr>
        <w:trPr>
          <w:tblHeader/>
        </w:trPr>
        <w:tc>
          <w:tcPr>
            <w:tcW w:type="dxa" w:w="2301"/>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w:t>
            </w:r>
          </w:p>
        </w:tc>
        <w:tc>
          <w:tcPr>
            <w:tcW w:type="dxa" w:w="3698"/>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Job</w:t>
            </w:r>
          </w:p>
        </w:tc>
        <w:tc>
          <w:tcPr>
            <w:tcW w:type="dxa" w:w="2301"/>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Audience</w:t>
            </w:r>
          </w:p>
        </w:tc>
      </w:tr>
      <w:tr>
        <w:tc>
          <w:tcPr>
            <w:tcW w:type="dxa" w:w="2301"/>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1 · The field</w:t>
            </w:r>
          </w:p>
        </w:tc>
        <w:tc>
          <w:tcPr>
            <w:tcW w:type="dxa" w:w="3698"/>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Stop the scroll on loss</w:t>
            </w:r>
          </w:p>
        </w:tc>
        <w:tc>
          <w:tcPr>
            <w:tcW w:type="dxa" w:w="2301"/>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Cold</w:t>
            </w:r>
          </w:p>
        </w:tc>
      </w:tr>
      <w:tr>
        <w:tc>
          <w:tcPr>
            <w:tcW w:type="dxa" w:w="2301"/>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5 · The bid room</w:t>
            </w:r>
          </w:p>
        </w:tc>
        <w:tc>
          <w:tcPr>
            <w:tcW w:type="dxa" w:w="3698"/>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Stop the scroll on deadline</w:t>
            </w:r>
          </w:p>
        </w:tc>
        <w:tc>
          <w:tcPr>
            <w:tcW w:type="dxa" w:w="2301"/>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Cold</w:t>
            </w:r>
          </w:p>
        </w:tc>
      </w:tr>
      <w:tr>
        <w:tc>
          <w:tcPr>
            <w:tcW w:type="dxa" w:w="2301"/>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6 · The refusal</w:t>
            </w:r>
          </w:p>
        </w:tc>
        <w:tc>
          <w:tcPr>
            <w:tcW w:type="dxa" w:w="3698"/>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Differentiate — it refuses, it does not warn</w:t>
            </w:r>
          </w:p>
        </w:tc>
        <w:tc>
          <w:tcPr>
            <w:tcW w:type="dxa" w:w="2301"/>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Warm, and anyone who clicked</w:t>
            </w:r>
          </w:p>
        </w:tc>
      </w:tr>
      <w:tr>
        <w:tc>
          <w:tcPr>
            <w:tcW w:type="dxa" w:w="2301"/>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7 · The thread to the clause</w:t>
            </w:r>
          </w:p>
        </w:tc>
        <w:tc>
          <w:tcPr>
            <w:tcW w:type="dxa" w:w="3698"/>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Differentiate — every figure traces to a rule</w:t>
            </w:r>
          </w:p>
        </w:tc>
        <w:tc>
          <w:tcPr>
            <w:tcW w:type="dxa" w:w="2301"/>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Warm</w:t>
            </w:r>
          </w:p>
        </w:tc>
      </w:tr>
      <w:tr>
        <w:tc>
          <w:tcPr>
            <w:tcW w:type="dxa" w:w="2301"/>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3 · The document</w:t>
            </w:r>
          </w:p>
        </w:tc>
        <w:tc>
          <w:tcPr>
            <w:tcW w:type="dxa" w:w="3698"/>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Close — this is what arrives</w:t>
            </w:r>
          </w:p>
        </w:tc>
        <w:tc>
          <w:tcPr>
            <w:tcW w:type="dxa" w:w="2301"/>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Retargeting only</w:t>
            </w:r>
          </w:p>
        </w:tc>
      </w:tr>
    </w:tbl>
    <w:p>
      <w:pPr>
        <w:spacing w:after="90" w:before="90" w:line="280"/>
      </w:pPr>
      <w:r>
        <w:rPr>
          <w:rFonts w:ascii="Arial" w:cs="Arial" w:eastAsia="Arial" w:hAnsi="Arial"/>
          <w:color w:val="14181D"/>
          <w:sz w:val="20"/>
          <w:szCs w:val="20"/>
        </w:rPr>
        <w:t xml:space="preserve">Images 2 and 4 are kept as alternates. Two is the better cold opener where the audience is site-side rather than commercial; four is the credibility filler for a carousel's second frame, where no caption claims it.</w:t>
      </w:r>
    </w:p>
    <w:p>
      <w:pPr>
        <w:pStyle w:val="Heading1"/>
        <w:keepNext/>
        <w:pBdr>
          <w:bottom w:val="single" w:color="9C7A3C" w:sz="8" w:space="6"/>
        </w:pBdr>
        <w:spacing w:after="150" w:before="380"/>
      </w:pPr>
      <w:r>
        <w:rPr>
          <w:rFonts w:ascii="Arial" w:cs="Arial" w:eastAsia="Arial" w:hAnsi="Arial"/>
          <w:b/>
          <w:bCs/>
          <w:color w:val="14181D"/>
          <w:sz w:val="26"/>
          <w:szCs w:val="26"/>
        </w:rPr>
        <w:t xml:space="preserve">Prompt 1 — The field you have to give back</w:t>
      </w:r>
    </w:p>
    <w:p>
      <w:pPr>
        <w:spacing w:after="90" w:before="90" w:line="280"/>
      </w:pPr>
      <w:r>
        <w:rPr>
          <w:rFonts w:ascii="Arial" w:cs="Arial" w:eastAsia="Arial" w:hAnsi="Arial"/>
          <w:b/>
          <w:bCs/>
          <w:color w:val="14181D"/>
          <w:sz w:val="20"/>
          <w:szCs w:val="20"/>
        </w:rPr>
        <w:t xml:space="preserve">The angle: loss aversion, and the strongest of the five.</w:t>
      </w:r>
      <w:r>
        <w:rPr>
          <w:rFonts w:ascii="Arial" w:cs="Arial" w:eastAsia="Arial" w:hAnsi="Arial"/>
          <w:color w:val="14181D"/>
          <w:sz w:val="20"/>
          <w:szCs w:val="20"/>
        </w:rPr>
        <w:t xml:space="preserve"> Demobilisation and reinstatement is the stage most often left unpriced and therefore most often disputed. Every experienced contractor has had a landowner, a DCO condition or a final account bite them at the end. This image is that feeling.</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Documentary photograph, late dusk, overcast. A stripped construction compound footprint on open farmland in northern Europe — the site has been cleared but not reinstated. A rectangular gravel and hardcore scar on the grass, rutted tracks in the mud, bare concrete pads where cabins stood, a stack of leaning heras fence panels, one abandoned portable site cabin with its door open and dark inside. Deep tyre ruts filled with rainwater reflecting a grey sky. Hedgerow and a single bare tree at the far edge. No people. No vehicles. Shot on a 35mm lens at eye level, slight wide angle, natural available light, muted desaturated palette of wet brown, grey-green and concrete grey. Melancholy, unresolved, documentary realism in the style of a land-use survey photograph. Sharp throughout, high detail in the mud and gravel texture.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Negative: no branding anywhere in the scene — no logos, company names, lettering, livery, numberplates or signage on cabins, fencing, vehicles, hoardings, hard hats, hi-vis or any other object; all such surfaces blank; no legible text or numbers of any kind; no identifiable real location; no text, no people, no machinery, no sunset glow, no drama, no HDR, no illustration, no cartoon, no watermark.</w:t>
      </w:r>
    </w:p>
    <w:p>
      <w:pPr>
        <w:spacing w:after="90" w:before="90" w:line="280"/>
      </w:pPr>
      <w:r>
        <w:rPr>
          <w:rFonts w:ascii="Arial" w:cs="Arial" w:eastAsia="Arial" w:hAnsi="Arial"/>
          <w:b/>
          <w:bCs/>
          <w:color w:val="14181D"/>
          <w:sz w:val="20"/>
          <w:szCs w:val="20"/>
        </w:rPr>
        <w:t xml:space="preserve">Overlay:</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Who priced putting it back?</w:t>
      </w:r>
    </w:p>
    <w:p>
      <w:pPr>
        <w:pStyle w:val="Heading1"/>
        <w:keepNext/>
        <w:pBdr>
          <w:bottom w:val="single" w:color="9C7A3C" w:sz="8" w:space="6"/>
        </w:pBdr>
        <w:spacing w:after="150" w:before="380"/>
      </w:pPr>
      <w:r>
        <w:rPr>
          <w:rFonts w:ascii="Arial" w:cs="Arial" w:eastAsia="Arial" w:hAnsi="Arial"/>
          <w:b/>
          <w:bCs/>
          <w:color w:val="14181D"/>
          <w:sz w:val="26"/>
          <w:szCs w:val="26"/>
        </w:rPr>
        <w:t xml:space="preserve">Prompt 2 — The welfare that was not ready</w:t>
      </w:r>
    </w:p>
    <w:p>
      <w:pPr>
        <w:spacing w:after="90" w:before="90" w:line="280"/>
      </w:pPr>
      <w:r>
        <w:rPr>
          <w:rFonts w:ascii="Arial" w:cs="Arial" w:eastAsia="Arial" w:hAnsi="Arial"/>
          <w:b/>
          <w:bCs/>
          <w:color w:val="14181D"/>
          <w:sz w:val="20"/>
          <w:szCs w:val="20"/>
        </w:rPr>
        <w:t xml:space="preserve">The angle: lost hours, and the one every site manager has lived through.</w:t>
      </w:r>
      <w:r>
        <w:rPr>
          <w:rFonts w:ascii="Arial" w:cs="Arial" w:eastAsia="Arial" w:hAnsi="Arial"/>
          <w:color w:val="14181D"/>
          <w:sz w:val="20"/>
          <w:szCs w:val="20"/>
        </w:rPr>
        <w:t xml:space="preserve"> A workforce that cannot start because the welfare is not commissioned is pure burned cost, and it is invisible in a benchmark rate.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Documentary photograph, 6am in winter, first light, raining lightly. A line of eight to ten construction workers in orange hi-vis jackets and hard hats standing outside a dark, closed portable welfare cabin on a construction site, waiting. Breath visible in the cold air. Hoods up, hands in pockets, one person checking a phone, nobody talking. The cabin windows are black — no lights on inside. Wet gravel underfoot, puddles, a temporary generator and cable runs visible to one side, scaffolding and a partially built structure out of focus behind. Shot on a 50mm lens from slightly behind the queue so faces are not the subject, shallow depth of field, available light only, cold blue-grey colour temperature with the orange hi-vis as the only warm note. Photojournalistic, unposed, slightly grainy.</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Negative: no branding anywhere in the scene — no logos, company names, lettering, livery, numberplates or signage on cabins, fencing, vehicles, hoardings, hard hats, hi-vis or any other object; all such surfaces blank; no legible text or numbers of any kind; no identifiable real location; no text, no visible faces in sharp focus, no smiling, no staged poses, no stock-photo cleanliness, no sunshine, no illustration, no watermark.</w:t>
      </w:r>
    </w:p>
    <w:p>
      <w:pPr>
        <w:spacing w:after="90" w:before="90" w:line="280"/>
      </w:pPr>
      <w:r>
        <w:rPr>
          <w:rFonts w:ascii="Arial" w:cs="Arial" w:eastAsia="Arial" w:hAnsi="Arial"/>
          <w:b/>
          <w:bCs/>
          <w:color w:val="14181D"/>
          <w:sz w:val="20"/>
          <w:szCs w:val="20"/>
        </w:rPr>
        <w:t xml:space="preserve">Overlay:</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The rate was right. The date was wrong.</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Withdrawn: "Nine hundred lost hours. Day one." That was the first version of this overlay and it was an invented statistic. Nobody has measured nine hundred hours on anything. It breaks the rule this whole business is built on, and it would have been the one line in the campaign a contractor could have demanded a source for. The replacement makes the same point and asserts nothing.</w:t>
      </w:r>
    </w:p>
    <w:p>
      <w:pPr>
        <w:pStyle w:val="Heading1"/>
        <w:keepNext/>
        <w:pBdr>
          <w:bottom w:val="single" w:color="9C7A3C" w:sz="8" w:space="6"/>
        </w:pBdr>
        <w:spacing w:after="150" w:before="380"/>
      </w:pPr>
      <w:r>
        <w:rPr>
          <w:rFonts w:ascii="Arial" w:cs="Arial" w:eastAsia="Arial" w:hAnsi="Arial"/>
          <w:b/>
          <w:bCs/>
          <w:color w:val="14181D"/>
          <w:sz w:val="26"/>
          <w:szCs w:val="26"/>
        </w:rPr>
        <w:t xml:space="preserve">Prompt 3 — The document (the only honest proof we have)</w:t>
      </w:r>
    </w:p>
    <w:p>
      <w:pPr>
        <w:spacing w:after="90" w:before="90" w:line="280"/>
      </w:pPr>
      <w:r>
        <w:rPr>
          <w:rFonts w:ascii="Arial" w:cs="Arial" w:eastAsia="Arial" w:hAnsi="Arial"/>
          <w:b/>
          <w:bCs/>
          <w:color w:val="14181D"/>
          <w:sz w:val="20"/>
          <w:szCs w:val="20"/>
        </w:rPr>
        <w:t xml:space="preserve">The angle: the deliverable, and the one image that is legitimately ours.</w:t>
      </w:r>
      <w:r>
        <w:rPr>
          <w:rFonts w:ascii="Arial" w:cs="Arial" w:eastAsia="Arial" w:hAnsi="Arial"/>
          <w:color w:val="14181D"/>
          <w:sz w:val="20"/>
          <w:szCs w:val="20"/>
        </w:rPr>
        <w:t xml:space="preserve"> We cannot show a client's site. We can show what we produce, because the specimen diagnostic exists. This is the "I have the number and I can defend it" image, and it is the one to put behind the retargeting ads where the viewer already knows who we are.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Overhead flat-lay photograph on a dark walnut desk, warm directional window light from the upper left casting soft shadows. An open printed technical report lying flat, showing a dense engineering pricing schedule — ruled table, many narrow rows of figures, section headings — with one single line ringed in pencil and a faint pencil annotation beside it. Resting around it: a scuffed white hard hat upside down at the edge of frame, a mechanical pencil, a pair of reading glasses, a half-drunk black coffee in a plain white cup with a cold ring on the saucer, the corner of a closed laptop. A rolled set of drawings just out of frame. Shot directly from above on a 50mm lens, f/4, shallow falloff at the edges, rich warm neutral palette of walnut, cream paper, graphite. The figures in the table must be soft and illegible — out of resolution — so no number can be read. Editorial, tactile, quietly authoritative.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Negative: no branding anywhere in the scene — no logos, company names, lettering, livery, numberplates or signage on cabins, fencing, vehicles, hoardings, hard hats, hi-vis or any other object; all such surfaces blank; no legible text or numbers of any kind; no identifiable real location; no legible numbers, no watermark, no people, no hands, no clutter, no bright saturated colour, no illustration, no 3D render look.</w:t>
      </w:r>
    </w:p>
    <w:p>
      <w:pPr>
        <w:spacing w:after="90" w:before="90" w:line="280"/>
      </w:pPr>
      <w:r>
        <w:rPr>
          <w:rFonts w:ascii="Arial" w:cs="Arial" w:eastAsia="Arial" w:hAnsi="Arial"/>
          <w:b/>
          <w:bCs/>
          <w:color w:val="14181D"/>
          <w:sz w:val="20"/>
          <w:szCs w:val="20"/>
        </w:rPr>
        <w:t xml:space="preserve">Overlay:</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A number you can defend in a meeting.</w:t>
      </w:r>
    </w:p>
    <w:p>
      <w:pPr>
        <w:pStyle w:val="Heading1"/>
        <w:keepNext/>
        <w:pBdr>
          <w:bottom w:val="single" w:color="9C7A3C" w:sz="8" w:space="6"/>
        </w:pBdr>
        <w:spacing w:after="150" w:before="380"/>
      </w:pPr>
      <w:r>
        <w:rPr>
          <w:rFonts w:ascii="Arial" w:cs="Arial" w:eastAsia="Arial" w:hAnsi="Arial"/>
          <w:b/>
          <w:bCs/>
          <w:color w:val="14181D"/>
          <w:sz w:val="26"/>
          <w:szCs w:val="26"/>
        </w:rPr>
        <w:t xml:space="preserve">Prompt 4 — The thing at full scale</w:t>
      </w:r>
    </w:p>
    <w:p>
      <w:pPr>
        <w:spacing w:after="90" w:before="90" w:line="280"/>
      </w:pPr>
      <w:r>
        <w:rPr>
          <w:rFonts w:ascii="Arial" w:cs="Arial" w:eastAsia="Arial" w:hAnsi="Arial"/>
          <w:b/>
          <w:bCs/>
          <w:color w:val="14181D"/>
          <w:sz w:val="20"/>
          <w:szCs w:val="20"/>
        </w:rPr>
        <w:t xml:space="preserve">The angle: competence and scale.</w:t>
      </w:r>
      <w:r>
        <w:rPr>
          <w:rFonts w:ascii="Arial" w:cs="Arial" w:eastAsia="Arial" w:hAnsi="Arial"/>
          <w:color w:val="14181D"/>
          <w:sz w:val="20"/>
          <w:szCs w:val="20"/>
        </w:rPr>
        <w:t xml:space="preserve"> This is the credibility image. It says the problem being described is the size of a real project, not a shed and a portaloo. Use it as the second image in a carousel, after the problem has landed.</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Elevated wide photograph at blue hour, shot from a low hillside looking down. An ordered temporary workforce accommodation village of single and two-storey modular buildings arranged in regular rows on a cleared site in a remote upland landscape. Warm light in many of the windows. Covered walkways between blocks, a larger dining and welfare building at one end with glazing lit from within, a car park of parked vans and cars, a fenced generator and utilities compound to one side, external lighting columns casting pools on the roadways. In the far distance, the lattice steelwork and gantries of a high-voltage substation under construction, partially lit. Mountains and moorland beyond under a deep blue twilight sky. No people visible at this distance. Shot on an 85mm lens, long exposure stillness, crisp detail, cinematic but documentary — cool blue ambient against warm interior light.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Negative: no branding anywhere in the scene — no logos, company names, lettering, livery, numberplates or signage on cabins, fencing, vehicles, hoardings, hard hats, hi-vis or any other object; all such surfaces blank; no legible text or numbers of any kind; no identifiable real location; no text, no identifiable real location, no helicopters, no lens flare, no HDR halos, no illustration, no video-game render look, no watermark.</w:t>
      </w:r>
    </w:p>
    <w:p>
      <w:pPr>
        <w:spacing w:after="90" w:before="90" w:line="280"/>
      </w:pPr>
      <w:r>
        <w:rPr>
          <w:rFonts w:ascii="Arial" w:cs="Arial" w:eastAsia="Arial" w:hAnsi="Arial"/>
          <w:b/>
          <w:bCs/>
          <w:color w:val="14181D"/>
          <w:sz w:val="20"/>
          <w:szCs w:val="20"/>
        </w:rPr>
        <w:t xml:space="preserve">Overlay:</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Paid for delivered. Not for mobilised.</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Withdrawn: "Three hundred beds. One accountable interface." The 309 bedrooms are real, but they are the director's record at GE Vernova, not an ETABLIX contract. Printed over an AI-generated village in an ETABLIX ad, that caption claims the photograph. The bed count belongs in a submitted document where the employer is named on the same page, not on an advertisement. The replacement sells a control instead of a credential.</w:t>
      </w:r>
    </w:p>
    <w:p>
      <w:pPr>
        <w:pStyle w:val="Heading1"/>
        <w:keepNext/>
        <w:pBdr>
          <w:bottom w:val="single" w:color="9C7A3C" w:sz="8" w:space="6"/>
        </w:pBdr>
        <w:spacing w:after="150" w:before="380"/>
      </w:pPr>
      <w:r>
        <w:rPr>
          <w:rFonts w:ascii="Arial" w:cs="Arial" w:eastAsia="Arial" w:hAnsi="Arial"/>
          <w:b/>
          <w:bCs/>
          <w:color w:val="14181D"/>
          <w:sz w:val="26"/>
          <w:szCs w:val="26"/>
        </w:rPr>
        <w:t xml:space="preserve">Prompt 5 — The night before the bid goes in</w:t>
      </w:r>
    </w:p>
    <w:p>
      <w:pPr>
        <w:spacing w:after="90" w:before="90" w:line="280"/>
      </w:pPr>
      <w:r>
        <w:rPr>
          <w:rFonts w:ascii="Arial" w:cs="Arial" w:eastAsia="Arial" w:hAnsi="Arial"/>
          <w:b/>
          <w:bCs/>
          <w:color w:val="14181D"/>
          <w:sz w:val="20"/>
          <w:szCs w:val="20"/>
        </w:rPr>
        <w:t xml:space="preserve">The angle: urgency, and the only one with a deadline inside it.</w:t>
      </w:r>
      <w:r>
        <w:rPr>
          <w:rFonts w:ascii="Arial" w:cs="Arial" w:eastAsia="Arial" w:hAnsi="Arial"/>
          <w:color w:val="14181D"/>
          <w:sz w:val="20"/>
          <w:szCs w:val="20"/>
        </w:rPr>
        <w:t xml:space="preserve"> This is the moment the Diagnostic is actually bought — when a bid is due and nobody has done the establishment take-off, so somebody is about to put in a guess.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Documentary photograph, late at night, a bid room in an unremarkable construction company office. One person alone, seen from behind and to one side, shoulders hunched, sitting at a long table under a single pool of desk light while the rest of the open-plan office behind is dark. The table is covered with unrolled drawings weighted at the corners, a printed specification open face-down, a mug, and an open laptop showing a spreadsheet — a grid of rows and columns, deliberately too soft and too low-resolution to read. Blinds half closed on black windows with city lights beyond. Shot on a 35mm lens, available light only, warm tungsten pool against cool dark surroundings, heavy shadow, slight grain, shallow depth of field. The mood is pressure and isolation at the end of a long day, not glamour.</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Negative: no branding anywhere in the scene — no logos, company names, lettering, livery, numberplates or signage on cabins, fencing, vehicles, hoardings, hard hats, hi-vis or any other object; all such surfaces blank; no legible text or numbers of any kind; no identifiable real location; no legible numbers on the screen, no visible face, no clock showing a time, no stock-photo smiling, no clean minimal office, no illustration, no watermark.</w:t>
      </w:r>
    </w:p>
    <w:p>
      <w:pPr>
        <w:spacing w:after="90" w:before="90" w:line="280"/>
      </w:pPr>
      <w:r>
        <w:rPr>
          <w:rFonts w:ascii="Arial" w:cs="Arial" w:eastAsia="Arial" w:hAnsi="Arial"/>
          <w:b/>
          <w:bCs/>
          <w:color w:val="14181D"/>
          <w:sz w:val="20"/>
          <w:szCs w:val="20"/>
        </w:rPr>
        <w:t xml:space="preserve">Overlay:</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The bid is Friday. What did you put in for welfare?</w:t>
      </w:r>
    </w:p>
    <w:p>
      <w:pPr>
        <w:pStyle w:val="Heading1"/>
        <w:keepNext/>
        <w:pBdr>
          <w:bottom w:val="single" w:color="9C7A3C" w:sz="8" w:space="6"/>
        </w:pBdr>
        <w:spacing w:after="150" w:before="380"/>
      </w:pPr>
      <w:r>
        <w:rPr>
          <w:rFonts w:ascii="Arial" w:cs="Arial" w:eastAsia="Arial" w:hAnsi="Arial"/>
          <w:b/>
          <w:bCs/>
          <w:color w:val="14181D"/>
          <w:sz w:val="26"/>
          <w:szCs w:val="26"/>
        </w:rPr>
        <w:t xml:space="preserve">Prompt 6 — The refusal</w:t>
      </w:r>
    </w:p>
    <w:p>
      <w:pPr>
        <w:spacing w:after="90" w:before="90" w:line="280"/>
      </w:pPr>
      <w:r>
        <w:rPr>
          <w:rFonts w:ascii="Arial" w:cs="Arial" w:eastAsia="Arial" w:hAnsi="Arial"/>
          <w:b/>
          <w:bCs/>
          <w:color w:val="14181D"/>
          <w:sz w:val="20"/>
          <w:szCs w:val="20"/>
        </w:rPr>
        <w:t xml:space="preserve">The angle: the differentiator, and the sharpest one.</w:t>
      </w:r>
      <w:r>
        <w:rPr>
          <w:rFonts w:ascii="Arial" w:cs="Arial" w:eastAsia="Arial" w:hAnsi="Arial"/>
          <w:color w:val="14181D"/>
          <w:sz w:val="20"/>
          <w:szCs w:val="20"/>
        </w:rPr>
        <w:t xml:space="preserve"> Every buyer in this market now has a dashboard of amber warnings nobody acts on. A system that </w:t>
      </w:r>
      <w:r>
        <w:rPr>
          <w:rFonts w:ascii="Arial" w:cs="Arial" w:eastAsia="Arial" w:hAnsi="Arial"/>
          <w:i/>
          <w:iCs/>
          <w:color w:val="14181D"/>
          <w:sz w:val="20"/>
          <w:szCs w:val="20"/>
        </w:rPr>
        <w:t xml:space="preserve">rejects</w:t>
      </w:r>
      <w:r>
        <w:rPr>
          <w:rFonts w:ascii="Arial" w:cs="Arial" w:eastAsia="Arial" w:hAnsi="Arial"/>
          <w:color w:val="14181D"/>
          <w:sz w:val="20"/>
          <w:szCs w:val="20"/>
        </w:rPr>
        <w:t xml:space="preserve"> rather than flags is a different promise, and nobody else in site services is making it. This is the warm-audience workhorse.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Tight photograph of a single large monitor on a cluttered desk in a darkened site office at night, shot slightly off-axis from the left so the screen is seen at an angle. The screen shows a dense dark-mode data interface — a long table of many narrow rows, columns of small figures, a left-hand navigation rail — rendered too soft and too low-resolution for any character to be read. One single row is picked out in a strong saturated red band that runs the full width of the table, unmistakable against the cool grey-blue of every other row. The rest of the room is almost dark: the edge of a hard hat, a cold mug, a rolled drawing, a window with black night beyond. Shot on a 50mm lens at f/2, the red row in sharpest focus and the rest falling away, screen glow as the only light source, cool cyan ambient against the single red accent. Severe, technical, final.</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Negative: no branding anywhere in the scene — no logos, company names, lettering, livery, numberplates or signage on cabins, fencing, vehicles, hoardings, hard hats, hi-vis or any other object; all such surfaces blank; no legible text or numbers of any kind; no identifiable real location; no words anywhere, no warning triangle, no amber or yellow, no people, no hands, no code editor, no illustration, no 3D render look, no watermark.</w:t>
      </w:r>
    </w:p>
    <w:p>
      <w:pPr>
        <w:spacing w:after="90" w:before="90" w:line="280"/>
      </w:pPr>
      <w:r>
        <w:rPr>
          <w:rFonts w:ascii="Arial" w:cs="Arial" w:eastAsia="Arial" w:hAnsi="Arial"/>
          <w:b/>
          <w:bCs/>
          <w:color w:val="14181D"/>
          <w:sz w:val="20"/>
          <w:szCs w:val="20"/>
        </w:rPr>
        <w:t xml:space="preserve">Overlay:</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It refuses. It doesn't warn.</w:t>
      </w:r>
    </w:p>
    <w:p>
      <w:pPr>
        <w:spacing w:after="90" w:before="90" w:line="280"/>
      </w:pPr>
      <w:r>
        <w:rPr>
          <w:rFonts w:ascii="Arial" w:cs="Arial" w:eastAsia="Arial" w:hAnsi="Arial"/>
          <w:b/>
          <w:bCs/>
          <w:color w:val="14181D"/>
          <w:sz w:val="20"/>
          <w:szCs w:val="20"/>
        </w:rPr>
        <w:t xml:space="preserve">Why the red band and not a warning icon.</w:t>
      </w:r>
      <w:r>
        <w:rPr>
          <w:rFonts w:ascii="Arial" w:cs="Arial" w:eastAsia="Arial" w:hAnsi="Arial"/>
          <w:color w:val="14181D"/>
          <w:sz w:val="20"/>
          <w:szCs w:val="20"/>
        </w:rPr>
        <w:t xml:space="preserve"> A warning triangle is the visual language of every system the reader already ignores. A solid red bar across a row reads as </w:t>
      </w:r>
      <w:r>
        <w:rPr>
          <w:rFonts w:ascii="Arial" w:cs="Arial" w:eastAsia="Arial" w:hAnsi="Arial"/>
          <w:i/>
          <w:iCs/>
          <w:color w:val="14181D"/>
          <w:sz w:val="20"/>
          <w:szCs w:val="20"/>
        </w:rPr>
        <w:t xml:space="preserve">blocked</w:t>
      </w:r>
      <w:r>
        <w:rPr>
          <w:rFonts w:ascii="Arial" w:cs="Arial" w:eastAsia="Arial" w:hAnsi="Arial"/>
          <w:color w:val="14181D"/>
          <w:sz w:val="20"/>
          <w:szCs w:val="20"/>
        </w:rPr>
        <w:t xml:space="preserve">, which is the actual claim. The negative prompt forbids amber for the same reason.</w:t>
      </w:r>
    </w:p>
    <w:p>
      <w:pPr>
        <w:pStyle w:val="Heading1"/>
        <w:keepNext/>
        <w:pBdr>
          <w:bottom w:val="single" w:color="9C7A3C" w:sz="8" w:space="6"/>
        </w:pBdr>
        <w:spacing w:after="150" w:before="380"/>
      </w:pPr>
      <w:r>
        <w:rPr>
          <w:rFonts w:ascii="Arial" w:cs="Arial" w:eastAsia="Arial" w:hAnsi="Arial"/>
          <w:b/>
          <w:bCs/>
          <w:color w:val="14181D"/>
          <w:sz w:val="26"/>
          <w:szCs w:val="26"/>
        </w:rPr>
        <w:t xml:space="preserve">Prompt 7 — The thread back to the clause</w:t>
      </w:r>
    </w:p>
    <w:p>
      <w:pPr>
        <w:spacing w:after="90" w:before="90" w:line="280"/>
      </w:pPr>
      <w:r>
        <w:rPr>
          <w:rFonts w:ascii="Arial" w:cs="Arial" w:eastAsia="Arial" w:hAnsi="Arial"/>
          <w:b/>
          <w:bCs/>
          <w:color w:val="14181D"/>
          <w:sz w:val="20"/>
          <w:szCs w:val="20"/>
        </w:rPr>
        <w:t xml:space="preserve">The angle: traceability, made physical.</w:t>
      </w:r>
      <w:r>
        <w:rPr>
          <w:rFonts w:ascii="Arial" w:cs="Arial" w:eastAsia="Arial" w:hAnsi="Arial"/>
          <w:color w:val="14181D"/>
          <w:sz w:val="20"/>
          <w:szCs w:val="20"/>
        </w:rPr>
        <w:t xml:space="preserve"> "Every output traces back to the rule and the record that produced it" is the strongest thing in the platform and the hardest to photograph, because it is an abstraction. So it is staged as a physical object: a literal thread from a figure to the clause that produced it.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Overhead flat-lay photograph on a large matte grey-green desk mat, cool even daylight from directly above. Two printed documents lie side by side: on the left a contract page of dense justified paragraphs with one clause marked by a narrow yellow highlight; on the right a ruled pricing schedule of many narrow rows of figures. A single taut red cotton thread runs from the highlighted clause across the gap and ends pinned under a small brass map pin on one line of the schedule. A second, slacker red thread loops away to the corner of a third document just entering frame. A mechanical pencil and a steel rule lie at the lower edge. All printed text and all figures must be soft and out of resolution — legible as typography, unreadable as words. Shot directly from above on a 50mm lens, f/5.6, even sharpness, restrained palette of grey-green, cream paper, graphite and the single red thread. Forensic, deliberate, like an investigator's board flattened onto a desk.</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Negative: no branding anywhere in the scene — no logos, company names, lettering, livery, numberplates or signage on cabins, fencing, vehicles, hoardings, hard hats, hi-vis or any other object; all such surfaces blank; no legible text or numbers of any kind; no identifiable real location; no handwriting, no sticky notes, no corkboard, no pins through the paper, no people, no hands, no clutter, no warm tungsten light, no illustration, no watermark.</w:t>
      </w:r>
    </w:p>
    <w:p>
      <w:pPr>
        <w:spacing w:after="90" w:before="90" w:line="280"/>
      </w:pPr>
      <w:r>
        <w:rPr>
          <w:rFonts w:ascii="Arial" w:cs="Arial" w:eastAsia="Arial" w:hAnsi="Arial"/>
          <w:b/>
          <w:bCs/>
          <w:color w:val="14181D"/>
          <w:sz w:val="20"/>
          <w:szCs w:val="20"/>
        </w:rPr>
        <w:t xml:space="preserve">Overlay:</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Every figure traces to a rule.</w:t>
      </w:r>
    </w:p>
    <w:p>
      <w:pPr>
        <w:pStyle w:val="Heading1"/>
        <w:keepNext/>
        <w:pBdr>
          <w:bottom w:val="single" w:color="9C7A3C" w:sz="8" w:space="6"/>
        </w:pBdr>
        <w:spacing w:after="150" w:before="380"/>
      </w:pPr>
      <w:r>
        <w:rPr>
          <w:rFonts w:ascii="Arial" w:cs="Arial" w:eastAsia="Arial" w:hAnsi="Arial"/>
          <w:b/>
          <w:bCs/>
          <w:color w:val="14181D"/>
          <w:sz w:val="26"/>
          <w:szCs w:val="26"/>
        </w:rPr>
        <w:t xml:space="preserve">Prompt 8 — The copy prompt</w:t>
      </w:r>
    </w:p>
    <w:p>
      <w:pPr>
        <w:spacing w:after="90" w:before="90" w:line="280"/>
      </w:pPr>
      <w:r>
        <w:rPr>
          <w:rFonts w:ascii="Arial" w:cs="Arial" w:eastAsia="Arial" w:hAnsi="Arial"/>
          <w:color w:val="14181D"/>
          <w:sz w:val="20"/>
          <w:szCs w:val="20"/>
        </w:rPr>
        <w:t xml:space="preserve">Feed this to a language model to generate the ad text. It carries the brand facts and every constraint, so that the output does not have to be audited line by line afterwards.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You are writing Meta (Facebook and Instagram) ad copy for ETABLIX, a United Kingdom company trading as ETABLIX — Integrated Site Services, a trading name of JNN GLOBAL LTD.</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What ETABLIX does. It specifies, procures and manages construction site establishment and workforce accommodation as a single scope: the requirement and the tender-stage budget, the packages, the enquiries, the award recommendations, then mobilisation, daily operation, demobilisation and reinstatement — one accountable interface across the whole cycle. It is the accountable interface, not the supplier of the plant: the cabins, welfare, utilities and catering are supplied and installed by specialist subcontractors under terms ETABLIX specifies and holds.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The thing being sold in this ad is one product, not the company: the Site Systems Diagnostic. One site, fixed scope, fixed duration, fixed fee. It maps the constraints, the demand, the interfaces and the delivery options, and returns a written report on what the site establishment should cost and why, with the basis of every figure stated. It is deliberately small, because it is the quickest way for a client to judge the method on something real before any larger appointment.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Who is reading. A commercial director, supply chain manager, bid manager, pre-construction lead or project director at a main contractor, EPC contractor, utility or developer in the UK and Ireland. They are technically literate, sceptical of marketing, and have been sold to badly many times. They do not respond to enthusiasm. They respond to someone describing their own problem more precisely than they would describe it themselves.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The three differentiators. At least one must appear in every ad, and the ad is weak without one. State them as the company states them: 1. Sixteen deterministic engines produce the findings; the language model writes the report from them and cannot recompute them, so every figure traces back to the rule and the record that produced it. Plenty of platforms say AI-powered; very few can say what stops the AI being wrong. 2. The engines refuse rather than warn. A claimed change on a contract that bars it, with no notice on file, is rejected rather than flagged for somebody to notice later. A warning nobody reads is not a control. 3. Payment follows verified delivery, never invoice submission alone — which removes the commonest leak in site services, paying for resources that were mobilised rather than service that was delivered.</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The five angles, one per ad. Write one ad for each: 1. Demobilisation and reinstatement — the stage most often left unpriced and therefore most often disputed. 2. Welfare that is not commissioned when the workforce arrives, and the lost hours that follow, which no benchmark rate contains. 3. A site establishment number that can be defended line by line in a meeting, rather than a benchmark nobody can source. 4. Five or six separate packages with no single party accountable for the system working, versus one accountable interface. 5. A live bid with no establishment take-off done, days from submission.</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Format each ad exactly as:</w:t>
      </w:r>
    </w:p>
    <w:p>
      <w:pPr>
        <w:pStyle w:val="ListParagraph"/>
        <w:numPr>
          <w:ilvl w:val="0"/>
          <w:numId w:val="2"/>
        </w:numPr>
        <w:spacing w:after="50" w:before="50" w:line="280"/>
      </w:pPr>
      <w:r>
        <w:rPr>
          <w:rFonts w:ascii="Arial" w:cs="Arial" w:eastAsia="Arial" w:hAnsi="Arial"/>
          <w:color w:val="14181D"/>
          <w:sz w:val="20"/>
          <w:szCs w:val="20"/>
        </w:rPr>
        <w:t xml:space="preserve">Primary text: 90 to 150 words. The first sentence must work as the only</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sentence read, because the rest is truncated behind "See more" on mobile.</w:t>
      </w:r>
    </w:p>
    <w:p>
      <w:pPr>
        <w:pStyle w:val="ListParagraph"/>
        <w:numPr>
          <w:ilvl w:val="0"/>
          <w:numId w:val="2"/>
        </w:numPr>
        <w:spacing w:after="50" w:before="50" w:line="280"/>
      </w:pPr>
      <w:r>
        <w:rPr>
          <w:rFonts w:ascii="Arial" w:cs="Arial" w:eastAsia="Arial" w:hAnsi="Arial"/>
          <w:color w:val="14181D"/>
          <w:sz w:val="20"/>
          <w:szCs w:val="20"/>
        </w:rPr>
        <w:t xml:space="preserve">Headline: 40 characters maximum.</w:t>
      </w:r>
    </w:p>
    <w:p>
      <w:pPr>
        <w:pStyle w:val="ListParagraph"/>
        <w:numPr>
          <w:ilvl w:val="0"/>
          <w:numId w:val="2"/>
        </w:numPr>
        <w:spacing w:after="50" w:before="50" w:line="280"/>
      </w:pPr>
      <w:r>
        <w:rPr>
          <w:rFonts w:ascii="Arial" w:cs="Arial" w:eastAsia="Arial" w:hAnsi="Arial"/>
          <w:color w:val="14181D"/>
          <w:sz w:val="20"/>
          <w:szCs w:val="20"/>
        </w:rPr>
        <w:t xml:space="preserve">Description: 30 characters maximum.</w:t>
      </w:r>
    </w:p>
    <w:p>
      <w:pPr>
        <w:pStyle w:val="ListParagraph"/>
        <w:numPr>
          <w:ilvl w:val="0"/>
          <w:numId w:val="2"/>
        </w:numPr>
        <w:spacing w:after="50" w:before="50" w:line="280"/>
      </w:pPr>
      <w:r>
        <w:rPr>
          <w:rFonts w:ascii="Arial" w:cs="Arial" w:eastAsia="Arial" w:hAnsi="Arial"/>
          <w:color w:val="14181D"/>
          <w:sz w:val="20"/>
          <w:szCs w:val="20"/>
        </w:rPr>
        <w:t xml:space="preserve">Call to action button: choose from Learn More, Download, Get Quote, Contact Us.</w:t>
      </w:r>
    </w:p>
    <w:p>
      <w:pPr>
        <w:pStyle w:val="ListParagraph"/>
        <w:numPr>
          <w:ilvl w:val="0"/>
          <w:numId w:val="2"/>
        </w:numPr>
        <w:spacing w:after="50" w:before="50" w:line="280"/>
      </w:pPr>
      <w:r>
        <w:rPr>
          <w:rFonts w:ascii="Arial" w:cs="Arial" w:eastAsia="Arial" w:hAnsi="Arial"/>
          <w:color w:val="14181D"/>
          <w:sz w:val="20"/>
          <w:szCs w:val="20"/>
        </w:rPr>
        <w:t xml:space="preserve">Then one line stating which of the five image prompts it pairs with.</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Absolute constraints. Breaking any of these makes the ad unusable:</w:t>
      </w:r>
    </w:p>
    <w:p>
      <w:pPr>
        <w:pStyle w:val="ListParagraph"/>
        <w:numPr>
          <w:ilvl w:val="0"/>
          <w:numId w:val="2"/>
        </w:numPr>
        <w:spacing w:after="50" w:before="50" w:line="280"/>
      </w:pPr>
      <w:r>
        <w:rPr>
          <w:rFonts w:ascii="Arial" w:cs="Arial" w:eastAsia="Arial" w:hAnsi="Arial"/>
          <w:b/>
          <w:bCs/>
          <w:color w:val="14181D"/>
          <w:sz w:val="20"/>
          <w:szCs w:val="20"/>
        </w:rPr>
        <w:t xml:space="preserve">Never state or imply a price, a rate, a percentage saving or a day rate.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"Fixed scope, fixed fee" is the limit.</w:t>
      </w:r>
    </w:p>
    <w:p>
      <w:pPr>
        <w:pStyle w:val="ListParagraph"/>
        <w:numPr>
          <w:ilvl w:val="0"/>
          <w:numId w:val="2"/>
        </w:numPr>
        <w:spacing w:after="50" w:before="50" w:line="280"/>
      </w:pPr>
      <w:r>
        <w:rPr>
          <w:rFonts w:ascii="Arial" w:cs="Arial" w:eastAsia="Arial" w:hAnsi="Arial"/>
          <w:color w:val="14181D"/>
          <w:sz w:val="20"/>
          <w:szCs w:val="20"/>
        </w:rPr>
        <w:t xml:space="preserve">**Never invent a statistic, a case study, a client name, a testimonial or a</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named referee.** ETABLIX has completed no contracts in its own name. If a number appears it must be one of these three, which are true: the director defined, procured and ran a 309-bedroom worker accommodation village over 36 months on the Skye Reinforcement Project; it was specified as five packages; he then placed the running of the whole village with one managing contractor. Those are the director's, performed as an employee of GE Vernova — never describe them as ETABLIX contracts.</w:t>
      </w:r>
    </w:p>
    <w:p>
      <w:pPr>
        <w:pStyle w:val="ListParagraph"/>
        <w:numPr>
          <w:ilvl w:val="0"/>
          <w:numId w:val="2"/>
        </w:numPr>
        <w:spacing w:after="50" w:before="50" w:line="280"/>
      </w:pPr>
      <w:r>
        <w:rPr>
          <w:rFonts w:ascii="Arial" w:cs="Arial" w:eastAsia="Arial" w:hAnsi="Arial"/>
          <w:b/>
          <w:bCs/>
          <w:color w:val="14181D"/>
          <w:sz w:val="20"/>
          <w:szCs w:val="20"/>
        </w:rPr>
        <w:t xml:space="preserve">Never claim an accreditation.</w:t>
      </w:r>
      <w:r>
        <w:rPr>
          <w:rFonts w:ascii="Arial" w:cs="Arial" w:eastAsia="Arial" w:hAnsi="Arial"/>
          <w:color w:val="14181D"/>
          <w:sz w:val="20"/>
          <w:szCs w:val="20"/>
        </w:rPr>
        <w:t xml:space="preserve"> ETABLIX holds no ISO certification and no</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SSIP registration.</w:t>
      </w:r>
    </w:p>
    <w:p>
      <w:pPr>
        <w:pStyle w:val="ListParagraph"/>
        <w:numPr>
          <w:ilvl w:val="0"/>
          <w:numId w:val="2"/>
        </w:numPr>
        <w:spacing w:after="50" w:before="50" w:line="280"/>
      </w:pPr>
      <w:r>
        <w:rPr>
          <w:rFonts w:ascii="Arial" w:cs="Arial" w:eastAsia="Arial" w:hAnsi="Arial"/>
          <w:color w:val="14181D"/>
          <w:sz w:val="20"/>
          <w:szCs w:val="20"/>
        </w:rPr>
        <w:t xml:space="preserve">**Never imply a CDM 2015 Principal Designer or Principal Contractor</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appointment.** Principal Designer training is held; training is not an appointment.</w:t>
      </w:r>
    </w:p>
    <w:p>
      <w:pPr>
        <w:pStyle w:val="ListParagraph"/>
        <w:numPr>
          <w:ilvl w:val="0"/>
          <w:numId w:val="2"/>
        </w:numPr>
        <w:spacing w:after="50" w:before="50" w:line="280"/>
      </w:pPr>
      <w:r>
        <w:rPr>
          <w:rFonts w:ascii="Arial" w:cs="Arial" w:eastAsia="Arial" w:hAnsi="Arial"/>
          <w:b/>
          <w:bCs/>
          <w:color w:val="14181D"/>
          <w:sz w:val="20"/>
          <w:szCs w:val="20"/>
        </w:rPr>
        <w:t xml:space="preserve">Never say or imply that a main contractor does the work badly.</w:t>
      </w:r>
      <w:r>
        <w:rPr>
          <w:rFonts w:ascii="Arial" w:cs="Arial" w:eastAsia="Arial" w:hAnsi="Arial"/>
          <w:color w:val="14181D"/>
          <w:sz w:val="20"/>
          <w:szCs w:val="20"/>
        </w:rPr>
        <w:t xml:space="preserve"> Time,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capacity and sequence are safe ground. Competence is not. The argument is always that the work has to happen at bid stage and there is rarely anyone with the time to do it then — never that the people doing it are not good enough.</w:t>
      </w:r>
    </w:p>
    <w:p>
      <w:pPr>
        <w:pStyle w:val="ListParagraph"/>
        <w:numPr>
          <w:ilvl w:val="0"/>
          <w:numId w:val="2"/>
        </w:numPr>
        <w:spacing w:after="50" w:before="50" w:line="280"/>
      </w:pPr>
      <w:r>
        <w:rPr>
          <w:rFonts w:ascii="Arial" w:cs="Arial" w:eastAsia="Arial" w:hAnsi="Arial"/>
          <w:color w:val="14181D"/>
          <w:sz w:val="20"/>
          <w:szCs w:val="20"/>
        </w:rPr>
        <w:t xml:space="preserve">**Never use an exclamation mark, "revolutionary", "game-changing",</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"world-class", "leading", "cutting-edge", "unlock", "supercharge", or any question that could be answered "no, obviously not".**</w:t>
      </w:r>
    </w:p>
    <w:p>
      <w:pPr>
        <w:pStyle w:val="ListParagraph"/>
        <w:numPr>
          <w:ilvl w:val="0"/>
          <w:numId w:val="2"/>
        </w:numPr>
        <w:spacing w:after="50" w:before="50" w:line="280"/>
      </w:pPr>
      <w:r>
        <w:rPr>
          <w:rFonts w:ascii="Arial" w:cs="Arial" w:eastAsia="Arial" w:hAnsi="Arial"/>
          <w:b/>
          <w:bCs/>
          <w:color w:val="14181D"/>
          <w:sz w:val="20"/>
          <w:szCs w:val="20"/>
        </w:rPr>
        <w:t xml:space="preserve">Never promise a specific outcome, saving or timescale</w:t>
      </w:r>
      <w:r>
        <w:rPr>
          <w:rFonts w:ascii="Arial" w:cs="Arial" w:eastAsia="Arial" w:hAnsi="Arial"/>
          <w:color w:val="14181D"/>
          <w:sz w:val="20"/>
          <w:szCs w:val="20"/>
        </w:rPr>
        <w:t xml:space="preserve"> the Diagnostic has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not been scoped to deliver.</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The register to hit. Plain, specific, declarative British English. Short sentences. One idea per sentence. Concrete nouns — compound, welfare, reinstate, off-hire, final account, possession, mobilisation. It should read as though written by somebody who has stood on a site at six in the morning, because the reader has, and will know within one line whether the writer has too.</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Write the first line as if it will be the only line read. No greeting, no "Are you a contractor who...", no setup. Open on the problem, mid-thought.</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Where the ads must point, or none of this matters</w:t>
      </w:r>
    </w:p>
    <w:p>
      <w:pPr>
        <w:spacing w:after="90" w:before="90" w:line="280"/>
      </w:pPr>
      <w:r>
        <w:rPr>
          <w:rFonts w:ascii="Arial" w:cs="Arial" w:eastAsia="Arial" w:hAnsi="Arial"/>
          <w:color w:val="14181D"/>
          <w:sz w:val="20"/>
          <w:szCs w:val="20"/>
        </w:rPr>
        <w:t xml:space="preserve">Five images and six ads are worthless pointing at a homepage with no conversion event. Before the first pound is spent:</w:t>
      </w:r>
    </w:p>
    <w:p>
      <w:pPr>
        <w:pStyle w:val="ListParagraph"/>
        <w:numPr>
          <w:ilvl w:val="0"/>
          <w:numId w:val="2"/>
        </w:numPr>
        <w:spacing w:after="50" w:before="50" w:line="280"/>
      </w:pPr>
      <w:r>
        <w:rPr>
          <w:rFonts w:ascii="Arial" w:cs="Arial" w:eastAsia="Arial" w:hAnsi="Arial"/>
          <w:b/>
          <w:bCs/>
          <w:color w:val="14181D"/>
          <w:sz w:val="20"/>
          <w:szCs w:val="20"/>
        </w:rPr>
        <w:t xml:space="preserve">1. </w:t>
      </w:r>
      <w:r>
        <w:rPr>
          <w:rFonts w:ascii="Arial" w:cs="Arial" w:eastAsia="Arial" w:hAnsi="Arial"/>
          <w:b/>
          <w:bCs/>
          <w:color w:val="14181D"/>
          <w:sz w:val="20"/>
          <w:szCs w:val="20"/>
        </w:rPr>
        <w:t xml:space="preserve">The Meta pixel on the site.</w:t>
      </w:r>
      <w:r>
        <w:rPr>
          <w:rFonts w:ascii="Arial" w:cs="Arial" w:eastAsia="Arial" w:hAnsi="Arial"/>
          <w:color w:val="14181D"/>
          <w:sz w:val="20"/>
          <w:szCs w:val="20"/>
        </w:rPr>
        <w:t xml:space="preserve"> Without it there is no retargeting, and retargeting is where the three-to-five-times conversion lives. This is the single highest-value hour in the whole exercise.</w:t>
      </w:r>
    </w:p>
    <w:p>
      <w:pPr>
        <w:pStyle w:val="ListParagraph"/>
        <w:numPr>
          <w:ilvl w:val="0"/>
          <w:numId w:val="2"/>
        </w:numPr>
        <w:spacing w:after="50" w:before="50" w:line="280"/>
      </w:pPr>
      <w:r>
        <w:rPr>
          <w:rFonts w:ascii="Arial" w:cs="Arial" w:eastAsia="Arial" w:hAnsi="Arial"/>
          <w:b/>
          <w:bCs/>
          <w:color w:val="14181D"/>
          <w:sz w:val="20"/>
          <w:szCs w:val="20"/>
        </w:rPr>
        <w:t xml:space="preserve">2. </w:t>
      </w:r>
      <w:r>
        <w:rPr>
          <w:rFonts w:ascii="Arial" w:cs="Arial" w:eastAsia="Arial" w:hAnsi="Arial"/>
          <w:b/>
          <w:bCs/>
          <w:color w:val="14181D"/>
          <w:sz w:val="20"/>
          <w:szCs w:val="20"/>
        </w:rPr>
        <w:t xml:space="preserve">One landing page, not the homepage.</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/diagnostic-sample</w:t>
      </w:r>
      <w:r>
        <w:rPr>
          <w:rFonts w:ascii="Arial" w:cs="Arial" w:eastAsia="Arial" w:hAnsi="Arial"/>
          <w:color w:val="14181D"/>
          <w:sz w:val="20"/>
          <w:szCs w:val="20"/>
        </w:rPr>
        <w:t xml:space="preserve"> already exists and already shows the output. Send the traffic there, with one form and one question: which site, and when is the decision needed.</w:t>
      </w:r>
    </w:p>
    <w:p>
      <w:pPr>
        <w:pStyle w:val="ListParagraph"/>
        <w:numPr>
          <w:ilvl w:val="0"/>
          <w:numId w:val="2"/>
        </w:numPr>
        <w:spacing w:after="50" w:before="50" w:line="280"/>
      </w:pPr>
      <w:r>
        <w:rPr>
          <w:rFonts w:ascii="Arial" w:cs="Arial" w:eastAsia="Arial" w:hAnsi="Arial"/>
          <w:b/>
          <w:bCs/>
          <w:color w:val="14181D"/>
          <w:sz w:val="20"/>
          <w:szCs w:val="20"/>
        </w:rPr>
        <w:t xml:space="preserve">3. </w:t>
      </w:r>
      <w:r>
        <w:rPr>
          <w:rFonts w:ascii="Arial" w:cs="Arial" w:eastAsia="Arial" w:hAnsi="Arial"/>
          <w:b/>
          <w:bCs/>
          <w:color w:val="14181D"/>
          <w:sz w:val="20"/>
          <w:szCs w:val="20"/>
        </w:rPr>
        <w:t xml:space="preserve">Expect the first clicks to be worthless.</w:t>
      </w:r>
      <w:r>
        <w:rPr>
          <w:rFonts w:ascii="Arial" w:cs="Arial" w:eastAsia="Arial" w:hAnsi="Arial"/>
          <w:color w:val="14181D"/>
          <w:sz w:val="20"/>
          <w:szCs w:val="20"/>
        </w:rPr>
        <w:t xml:space="preserve"> Cold Meta traffic for a technical B2B service is mostly curiosity. The money is made on the second exposure, to people who read the sample and left. Budget accordingly: a small cold spend to fill the retargeting pool, then the real spend against that pool.</w:t>
      </w:r>
    </w:p>
    <w:p>
      <w:pPr>
        <w:pStyle w:val="ListParagraph"/>
        <w:numPr>
          <w:ilvl w:val="0"/>
          <w:numId w:val="2"/>
        </w:numPr>
        <w:spacing w:after="50" w:before="50" w:line="280"/>
      </w:pPr>
      <w:r>
        <w:rPr>
          <w:rFonts w:ascii="Arial" w:cs="Arial" w:eastAsia="Arial" w:hAnsi="Arial"/>
          <w:b/>
          <w:bCs/>
          <w:color w:val="14181D"/>
          <w:sz w:val="20"/>
          <w:szCs w:val="20"/>
        </w:rPr>
        <w:t xml:space="preserve">4. </w:t>
      </w:r>
      <w:r>
        <w:rPr>
          <w:rFonts w:ascii="Arial" w:cs="Arial" w:eastAsia="Arial" w:hAnsi="Arial"/>
          <w:b/>
          <w:bCs/>
          <w:color w:val="14181D"/>
          <w:sz w:val="20"/>
          <w:szCs w:val="20"/>
        </w:rPr>
        <w:t xml:space="preserve">Feed the outcome back.</w:t>
      </w:r>
      <w:r>
        <w:rPr>
          <w:rFonts w:ascii="Arial" w:cs="Arial" w:eastAsia="Arial" w:hAnsi="Arial"/>
          <w:color w:val="14181D"/>
          <w:sz w:val="20"/>
          <w:szCs w:val="20"/>
        </w:rPr>
        <w:t xml:space="preserve"> Mark which enquiries became conversations. Until Meta is told what a real opportunity looks like, it optimises for clicks from people who will never buy.</w:t>
      </w:r>
    </w:p>
    <w:p>
      <w:pPr>
        <w:spacing w:after="90" w:before="90" w:line="280"/>
      </w:pPr>
      <w:r>
        <w:rPr>
          <w:rFonts w:ascii="Arial" w:cs="Arial" w:eastAsia="Arial" w:hAnsi="Arial"/>
          <w:b/>
          <w:bCs/>
          <w:color w:val="14181D"/>
          <w:sz w:val="20"/>
          <w:szCs w:val="20"/>
        </w:rPr>
        <w:t xml:space="preserve">And the honest expectation.</w:t>
      </w:r>
      <w:r>
        <w:rPr>
          <w:rFonts w:ascii="Arial" w:cs="Arial" w:eastAsia="Arial" w:hAnsi="Arial"/>
          <w:color w:val="14181D"/>
          <w:sz w:val="20"/>
          <w:szCs w:val="20"/>
        </w:rPr>
        <w:t xml:space="preserve"> LinkedIn is the better channel for this buyer and always will be, because the targeting reaches the job title directly and Meta cannot. Facebook is worth running for cost of reach, for the retargeting pool and for the fact that site managers and commercial staff are on it in the evening — not because it is the right first channel. If there is one budget and it has to choose, it goes to LinkedIn.</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Facebook ads: five image prompts and one copy prompt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FACEBOOK ADS: FIVE IMAGE PROMPTS AND ONE COPY PROMPT</dc:title>
  <dc:creator>ETABLIX — Integrated Site Services</dc:creator>
  <dc:description>ETABLIX FACEBOOK ADS: FIVE IMAGE PROMPTS AND ONE COPY PROMPT</dc:description>
  <cp:lastModifiedBy>Un-named</cp:lastModifiedBy>
  <cp:revision>1</cp:revision>
  <dcterms:created xsi:type="dcterms:W3CDTF">2026-10-12T10:53:58.488Z</dcterms:created>
  <dcterms:modified xsi:type="dcterms:W3CDTF">2026-10-12T10:53:58.488Z</dcterms:modified>
</cp:coreProperties>
</file>

<file path=docProps/custom.xml><?xml version="1.0" encoding="utf-8"?>
<Properties xmlns="http://schemas.openxmlformats.org/officeDocument/2006/custom-properties" xmlns:vt="http://schemas.openxmlformats.org/officeDocument/2006/docPropsVTypes"/>
</file>