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4181D"/>
          <w:sz w:val="54"/>
          <w:szCs w:val="54"/>
        </w:rPr>
        <w:t xml:space="preserve">ETABLIX</w:t>
      </w:r>
    </w:p>
    <w:p>
      <w:pPr>
        <w:spacing w:after="700"/>
      </w:pPr>
      <w:r>
        <w:rPr>
          <w:rFonts w:ascii="Arial" w:cs="Arial" w:eastAsia="Arial" w:hAnsi="Arial"/>
          <w:b/>
          <w:bCs/>
          <w:color w:val="9C7A3C"/>
          <w:sz w:val="14"/>
          <w:szCs w:val="14"/>
        </w:rPr>
        <w:t xml:space="preserve">I N T E G R A T E D   S I T E   S E R V I C E S   ·   P A R T   O F   G R O U P E   N S E Y A</w:t>
      </w:r>
    </w:p>
    <w:p>
      <w:pPr>
        <w:spacing w:after="40" w:before="0" w:line="265"/>
      </w:pPr>
      <w:r>
        <w:rPr>
          <w:rFonts w:ascii="Arial" w:cs="Arial" w:eastAsia="Arial" w:hAnsi="Arial"/>
          <w:b/>
          <w:bCs/>
          <w:color w:val="14181D"/>
          <w:sz w:val="36"/>
          <w:szCs w:val="36"/>
        </w:rPr>
        <w:t xml:space="preserve">SITE SYSTEMS DIAGNOSTIC</w:t>
      </w:r>
    </w:p>
    <w:p>
      <w:pPr>
        <w:spacing w:after="560" w:before="70" w:line="265"/>
      </w:pPr>
      <w:r>
        <w:rPr>
          <w:rFonts w:ascii="Arial" w:cs="Arial" w:eastAsia="Arial" w:hAnsi="Arial"/>
          <w:b/>
          <w:bCs/>
          <w:color w:val="9C7A3C"/>
          <w:sz w:val="28"/>
          <w:szCs w:val="28"/>
        </w:rPr>
        <w:t xml:space="preserve">Testing the whole circle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Document</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End-to-end acceptance test — client engagement to closed account</w:t>
            </w:r>
          </w:p>
        </w:tc>
      </w:tr>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Test pack</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NORTHREACH-diagnostic-pack.zip — 18 client documents, 33 planted findings</w:t>
            </w:r>
          </w:p>
        </w:tc>
      </w:tr>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Scoring key</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SCORING-KEY.md — beside the zip, never inside it</w:t>
            </w:r>
          </w:p>
        </w:tc>
      </w:tr>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Duration</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Approximately twenty minutes, plus the diagnostic run</w:t>
            </w:r>
          </w:p>
        </w:tc>
      </w:tr>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Prerequisite</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An AI provider key connected under Organisation → AI agents</w:t>
            </w:r>
          </w:p>
        </w:tc>
      </w:tr>
      <w:tr>
        <w:tc>
          <w:tcPr>
            <w:tcW w:type="dxa" w:w="2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8"/>
                <w:szCs w:val="18"/>
              </w:rPr>
              <w:t xml:space="preserve">Revision</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8"/>
                <w:szCs w:val="18"/>
              </w:rPr>
              <w:t xml:space="preserve">B — corrected 8 September 2026</w:t>
            </w:r>
          </w:p>
        </w:tc>
      </w:tr>
    </w:tbl>
    <w:p>
      <w:pPr>
        <w:spacing w:after="70" w:before="560" w:line="265"/>
      </w:pPr>
      <w:r>
        <w:rPr>
          <w:rFonts w:ascii="Arial" w:cs="Arial" w:eastAsia="Arial" w:hAnsi="Arial"/>
          <w:i/>
          <w:iCs/>
          <w:color w:val="5B6672"/>
          <w:sz w:val="18"/>
          <w:szCs w:val="18"/>
        </w:rPr>
        <w:t xml:space="preserve">Twenty minutes, on the live site. It is a fair test: the pack contains 33 planted findings and the key says what they are. The key sits beside the zip and never inside it, so uploading the whole pack cannot hand the agent the answers. Do not read it until after you have read the report.</w:t>
      </w:r>
    </w:p>
    <w:p>
      <w:r>
        <w:br w:type="page"/>
      </w:r>
    </w:p>
    <w:p>
      <w:pPr>
        <w:pStyle w:val="Heading1"/>
        <w:spacing w:after="140" w:before="340"/>
      </w:pPr>
      <w:r>
        <w:rPr>
          <w:rFonts w:ascii="Arial" w:cs="Arial" w:eastAsia="Arial" w:hAnsi="Arial"/>
          <w:b/>
          <w:bCs/>
          <w:color w:val="14181D"/>
          <w:sz w:val="28"/>
          <w:szCs w:val="28"/>
        </w:rPr>
        <w:t xml:space="preserve">What this test proves, and the figures to check it against</w:t>
      </w:r>
    </w:p>
    <w:p>
      <w:pPr>
        <w:spacing w:after="70" w:before="70" w:line="265"/>
      </w:pPr>
      <w:r>
        <w:rPr>
          <w:rFonts w:ascii="Arial" w:cs="Arial" w:eastAsia="Arial" w:hAnsi="Arial"/>
          <w:color w:val="14181D"/>
          <w:sz w:val="19"/>
          <w:szCs w:val="19"/>
        </w:rPr>
        <w:t xml:space="preserve">Each row is a number the platform must produce on its own. If any one of them has to be typed in by hand, the circle is not closed.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0"/>
      </w:tblGrid>
      <w:tr>
        <w:trPr>
          <w:tblHeader/>
        </w:trPr>
        <w:tc>
          <w:tcPr>
            <w:tcW w:type="dxa" w:w="30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Expected</w:t>
            </w:r>
          </w:p>
        </w:tc>
        <w:tc>
          <w:tcPr>
            <w:tcW w:type="dxa" w:w="1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Value</w:t>
            </w:r>
          </w:p>
        </w:tc>
        <w:tc>
          <w:tcPr>
            <w:tcW w:type="dxa" w:w="4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Where it must appear</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Deposit invoice, 30% of the fee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£1,950</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Portal and document studio, in the same second, on the client's confirmation</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Balance invoice on approval</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£4,550</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Raised at the moment the client approves — not requested afterwards</w:t>
            </w:r>
          </w:p>
        </w:tc>
      </w:tr>
      <w:tr>
        <w:tc>
          <w:tcPr>
            <w:tcW w:type="dxa" w:w="30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Total invoiced</w:t>
            </w:r>
          </w:p>
        </w:tc>
        <w:tc>
          <w:tcPr>
            <w:tcW w:type="dxa" w:w="15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£6,500</w:t>
            </w:r>
          </w:p>
        </w:tc>
        <w:tc>
          <w:tcPr>
            <w:tcW w:type="dxa" w:w="452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Equal to the agreed fee, to the penny</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Checklist lines built from the deliverable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14</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Portal, without anybody writing them</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Client documents read by the diagnostic</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18</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files the client already sent — no second upload</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Of those, routed to vision</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3</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two drawings and the Gantt print</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Report due date</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10 working days</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From the day the last mandatory line was answered</w:t>
            </w: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Planted findings to mark against</w:t>
            </w:r>
          </w:p>
        </w:tc>
        <w:tc>
          <w:tcPr>
            <w:tcW w:type="dxa" w:w="1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33</w:t>
            </w:r>
          </w:p>
        </w:tc>
        <w:tc>
          <w:tcPr>
            <w:tcW w:type="dxa" w:w="4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SCORING-KEY.md, after the report is read</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EFE6D2" w:color="auto" w:val="clear"/>
            <w:tcMar>
              <w:top w:type="dxa" w:w="110"/>
              <w:left w:type="dxa" w:w="150"/>
              <w:bottom w:type="dxa" w:w="110"/>
              <w:right w:type="dxa" w:w="130"/>
            </w:tcMar>
          </w:tcPr>
          <w:p>
            <w:pPr>
              <w:spacing w:after="40"/>
            </w:pPr>
            <w:r>
              <w:rPr>
                <w:rFonts w:ascii="Arial" w:cs="Arial" w:eastAsia="Arial" w:hAnsi="Arial"/>
                <w:b/>
                <w:bCs/>
                <w:color w:val="14181D"/>
                <w:spacing w:val="30"/>
                <w:sz w:val="15"/>
                <w:szCs w:val="15"/>
              </w:rPr>
              <w:t xml:space="preserve">BEFORE YOU START</w:t>
            </w:r>
          </w:p>
          <w:p>
            <w:pPr>
              <w:spacing w:after="30" w:before="30" w:line="255"/>
            </w:pPr>
            <w:r>
              <w:rPr>
                <w:rFonts w:ascii="Arial" w:cs="Arial" w:eastAsia="Arial" w:hAnsi="Arial"/>
                <w:color w:val="14181D"/>
                <w:sz w:val="18"/>
                <w:szCs w:val="18"/>
              </w:rPr>
              <w:t xml:space="preserve">Check the AI provider is connected: </w:t>
            </w:r>
            <w:r>
              <w:rPr>
                <w:rFonts w:ascii="Arial" w:cs="Arial" w:eastAsia="Arial" w:hAnsi="Arial"/>
                <w:b/>
                <w:bCs/>
                <w:color w:val="14181D"/>
                <w:sz w:val="18"/>
                <w:szCs w:val="18"/>
              </w:rPr>
              <w:t xml:space="preserve">Control Desk → Organisation → AI agents</w:t>
            </w:r>
            <w:r>
              <w:rPr>
                <w:rFonts w:ascii="Arial" w:cs="Arial" w:eastAsia="Arial" w:hAnsi="Arial"/>
                <w:color w:val="14181D"/>
                <w:sz w:val="18"/>
                <w:szCs w:val="18"/>
              </w:rPr>
              <w:t xml:space="preserve">.</w:t>
            </w:r>
          </w:p>
          <w:p>
            <w:pPr>
              <w:spacing w:after="30" w:before="30" w:line="255"/>
            </w:pPr>
            <w:r>
              <w:rPr>
                <w:rFonts w:ascii="Arial" w:cs="Arial" w:eastAsia="Arial" w:hAnsi="Arial"/>
                <w:color w:val="14181D"/>
                <w:sz w:val="18"/>
                <w:szCs w:val="18"/>
              </w:rPr>
              <w:t xml:space="preserve">Without a key the diagnostic will refuse to start, and it will say so.</w:t>
            </w:r>
          </w:p>
        </w:tc>
      </w:tr>
    </w:tbl>
    <w:p>
      <w:r>
        <w:br w:type="page"/>
      </w:r>
    </w:p>
    <w:p>
      <w:pPr>
        <w:pStyle w:val="Heading1"/>
        <w:spacing w:after="140" w:before="340"/>
      </w:pPr>
      <w:r>
        <w:rPr>
          <w:rFonts w:ascii="Arial" w:cs="Arial" w:eastAsia="Arial" w:hAnsi="Arial"/>
          <w:b/>
          <w:bCs/>
          <w:color w:val="14181D"/>
          <w:sz w:val="28"/>
          <w:szCs w:val="28"/>
        </w:rPr>
        <w:t xml:space="preserve">The circle</w:t>
      </w:r>
    </w:p>
    <w:p>
      <w:pPr>
        <w:spacing w:after="70" w:before="70" w:line="265"/>
      </w:pPr>
      <w:r>
        <w:rPr>
          <w:rFonts w:ascii="Arial" w:cs="Arial" w:eastAsia="Arial" w:hAnsi="Arial"/>
          <w:color w:val="14181D"/>
          <w:sz w:val="19"/>
          <w:szCs w:val="19"/>
        </w:rPr>
        <w:t xml:space="preserve">Eight steps. Tick each one as it passes and note anything that does not — the test record is the point, not the walkthrough.</w:t>
      </w:r>
    </w:p>
    <w:p>
      <w:pPr>
        <w:pStyle w:val="Heading2"/>
        <w:spacing w:after="90" w:before="240"/>
      </w:pPr>
      <w:r>
        <w:rPr>
          <w:rFonts w:ascii="Arial" w:cs="Arial" w:eastAsia="Arial" w:hAnsi="Arial"/>
          <w:b/>
          <w:bCs/>
          <w:color w:val="9C7A3C"/>
          <w:sz w:val="21"/>
          <w:szCs w:val="21"/>
        </w:rPr>
        <w:t xml:space="preserve">1 · Open the engagement</w:t>
      </w:r>
    </w:p>
    <w:p>
      <w:pPr>
        <w:spacing w:after="70" w:before="70" w:line="265"/>
      </w:pPr>
      <w:r>
        <w:rPr>
          <w:rFonts w:ascii="Arial" w:cs="Arial" w:eastAsia="Arial" w:hAnsi="Arial"/>
          <w:color w:val="14181D"/>
          <w:sz w:val="19"/>
          <w:szCs w:val="19"/>
        </w:rPr>
        <w:t xml:space="preserve">Control Desk → </w:t>
      </w:r>
      <w:r>
        <w:rPr>
          <w:rFonts w:ascii="Arial" w:cs="Arial" w:eastAsia="Arial" w:hAnsi="Arial"/>
          <w:b/>
          <w:bCs/>
          <w:color w:val="14181D"/>
          <w:sz w:val="19"/>
          <w:szCs w:val="19"/>
        </w:rPr>
        <w:t xml:space="preserve">Client engagements</w:t>
      </w:r>
      <w:r>
        <w:rPr>
          <w:rFonts w:ascii="Arial" w:cs="Arial" w:eastAsia="Arial" w:hAnsi="Arial"/>
          <w:color w:val="14181D"/>
          <w:sz w:val="19"/>
          <w:szCs w:val="19"/>
        </w:rPr>
        <w:t xml:space="preserve">.</w:t>
      </w:r>
    </w:p>
    <w:p>
      <w:pPr>
        <w:spacing w:after="70" w:before="70" w:line="265"/>
      </w:pPr>
      <w:r>
        <w:rPr>
          <w:rFonts w:ascii="Arial" w:cs="Arial" w:eastAsia="Arial" w:hAnsi="Arial"/>
          <w:color w:val="14181D"/>
          <w:sz w:val="19"/>
          <w:szCs w:val="19"/>
        </w:rPr>
        <w:t xml:space="preserve">Client </w:t>
      </w:r>
      <w:r>
        <w:rPr>
          <w:rFonts w:ascii="Consolas" w:cs="Consolas" w:eastAsia="Consolas" w:hAnsi="Consolas"/>
          <w:color w:val="9C7A3C"/>
          <w:sz w:val="19"/>
          <w:szCs w:val="19"/>
        </w:rPr>
        <w:t xml:space="preserve">Marrowbridge Infrastructure Ltd</w:t>
      </w:r>
      <w:r>
        <w:rPr>
          <w:rFonts w:ascii="Arial" w:cs="Arial" w:eastAsia="Arial" w:hAnsi="Arial"/>
          <w:color w:val="14181D"/>
          <w:sz w:val="19"/>
          <w:szCs w:val="19"/>
        </w:rPr>
        <w:t xml:space="preserve">, project </w:t>
      </w:r>
      <w:r>
        <w:rPr>
          <w:rFonts w:ascii="Consolas" w:cs="Consolas" w:eastAsia="Consolas" w:hAnsi="Consolas"/>
          <w:color w:val="9C7A3C"/>
          <w:sz w:val="19"/>
          <w:szCs w:val="19"/>
        </w:rPr>
        <w:t xml:space="preserve">Project NORTHREACH</w:t>
      </w:r>
      <w:r>
        <w:rPr>
          <w:rFonts w:ascii="Arial" w:cs="Arial" w:eastAsia="Arial" w:hAnsi="Arial"/>
          <w:color w:val="14181D"/>
          <w:sz w:val="19"/>
          <w:szCs w:val="19"/>
        </w:rPr>
        <w:t xml:space="preserve">, deliverable </w:t>
      </w:r>
      <w:r>
        <w:rPr>
          <w:rFonts w:ascii="Arial" w:cs="Arial" w:eastAsia="Arial" w:hAnsi="Arial"/>
          <w:b/>
          <w:bCs/>
          <w:color w:val="14181D"/>
          <w:sz w:val="19"/>
          <w:szCs w:val="19"/>
        </w:rPr>
        <w:t xml:space="preserve">Site-services feasibility review</w:t>
      </w:r>
      <w:r>
        <w:rPr>
          <w:rFonts w:ascii="Arial" w:cs="Arial" w:eastAsia="Arial" w:hAnsi="Arial"/>
          <w:color w:val="14181D"/>
          <w:sz w:val="19"/>
          <w:szCs w:val="19"/>
        </w:rPr>
        <w:t xml:space="preserve">, Model A, fee </w:t>
      </w:r>
      <w:r>
        <w:rPr>
          <w:rFonts w:ascii="Consolas" w:cs="Consolas" w:eastAsia="Consolas" w:hAnsi="Consolas"/>
          <w:color w:val="9C7A3C"/>
          <w:sz w:val="19"/>
          <w:szCs w:val="19"/>
        </w:rPr>
        <w:t xml:space="preserve">6500</w:t>
      </w:r>
      <w:r>
        <w:rPr>
          <w:rFonts w:ascii="Arial" w:cs="Arial" w:eastAsia="Arial" w:hAnsi="Arial"/>
          <w:color w:val="14181D"/>
          <w:sz w:val="19"/>
          <w:szCs w:val="19"/>
        </w:rPr>
        <w:t xml:space="preserve">, your own email as the contact, tick </w:t>
      </w:r>
      <w:r>
        <w:rPr>
          <w:rFonts w:ascii="Arial" w:cs="Arial" w:eastAsia="Arial" w:hAnsi="Arial"/>
          <w:b/>
          <w:bCs/>
          <w:color w:val="14181D"/>
          <w:sz w:val="19"/>
          <w:szCs w:val="19"/>
        </w:rPr>
        <w:t xml:space="preserve">CONSTRUX in scope</w:t>
      </w:r>
      <w:r>
        <w:rPr>
          <w:rFonts w:ascii="Arial" w:cs="Arial" w:eastAsia="Arial" w:hAnsi="Arial"/>
          <w:color w:val="14181D"/>
          <w:sz w:val="19"/>
          <w:szCs w:val="19"/>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EFE6D2" w:color="auto" w:val="clear"/>
            <w:tcMar>
              <w:top w:type="dxa" w:w="110"/>
              <w:left w:type="dxa" w:w="150"/>
              <w:bottom w:type="dxa" w:w="110"/>
              <w:right w:type="dxa" w:w="130"/>
            </w:tcMar>
          </w:tcPr>
          <w:p>
            <w:pPr>
              <w:spacing w:after="40"/>
            </w:pPr>
            <w:r>
              <w:rPr>
                <w:rFonts w:ascii="Arial" w:cs="Arial" w:eastAsia="Arial" w:hAnsi="Arial"/>
                <w:b/>
                <w:bCs/>
                <w:color w:val="14181D"/>
                <w:spacing w:val="30"/>
                <w:sz w:val="15"/>
                <w:szCs w:val="15"/>
              </w:rPr>
              <w:t xml:space="preserve">`6500` IS A TEST VALUE, NOT A PRICE</w:t>
            </w:r>
          </w:p>
          <w:p>
            <w:pPr>
              <w:spacing w:after="30" w:before="30" w:line="255"/>
            </w:pPr>
            <w:r>
              <w:rPr>
                <w:rFonts w:ascii="Arial" w:cs="Arial" w:eastAsia="Arial" w:hAnsi="Arial"/>
                <w:color w:val="14181D"/>
                <w:sz w:val="18"/>
                <w:szCs w:val="18"/>
              </w:rPr>
              <w:t xml:space="preserve">Nothing on the website publishes a fee. The deliverable catalogue carries an indicative range of </w:t>
            </w:r>
            <w:r>
              <w:rPr>
                <w:rFonts w:ascii="Arial" w:cs="Arial" w:eastAsia="Arial" w:hAnsi="Arial"/>
                <w:b/>
                <w:bCs/>
                <w:color w:val="14181D"/>
                <w:sz w:val="18"/>
                <w:szCs w:val="18"/>
              </w:rPr>
              <w:t xml:space="preserve">£2,500–£7,500</w:t>
            </w:r>
            <w:r>
              <w:rPr>
                <w:rFonts w:ascii="Arial" w:cs="Arial" w:eastAsia="Arial" w:hAnsi="Arial"/>
                <w:color w:val="14181D"/>
                <w:sz w:val="18"/>
                <w:szCs w:val="18"/>
              </w:rPr>
              <w:t xml:space="preserve"> for this one, and 6500 sits inside it so the arithmetic is easy to check: 30% is £1,950 and the balance is £4,550.</w:t>
            </w:r>
          </w:p>
          <w:p>
            <w:pPr>
              <w:spacing w:after="30" w:before="30" w:line="255"/>
            </w:pPr>
          </w:p>
          <w:p>
            <w:pPr>
              <w:spacing w:after="30" w:before="30" w:line="255"/>
            </w:pPr>
            <w:r>
              <w:rPr>
                <w:rFonts w:ascii="Arial" w:cs="Arial" w:eastAsia="Arial" w:hAnsi="Arial"/>
                <w:color w:val="14181D"/>
                <w:sz w:val="18"/>
                <w:szCs w:val="18"/>
              </w:rPr>
              <w:t xml:space="preserve">Any figure works. Change it and the two invoices change with it.</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2 · Issue the portal</w:t>
      </w:r>
    </w:p>
    <w:p>
      <w:pPr>
        <w:spacing w:after="70" w:before="70" w:line="265"/>
      </w:pPr>
      <w:r>
        <w:rPr>
          <w:rFonts w:ascii="Arial" w:cs="Arial" w:eastAsia="Arial" w:hAnsi="Arial"/>
          <w:color w:val="14181D"/>
          <w:sz w:val="19"/>
          <w:szCs w:val="19"/>
        </w:rPr>
        <w:t xml:space="preserve">One button. It mints the link, builds the 14-line checklist from the deliverable, and emails both.</w:t>
      </w:r>
    </w:p>
    <w:p>
      <w:pPr>
        <w:spacing w:after="70" w:before="70" w:line="265"/>
      </w:pPr>
      <w:r>
        <w:rPr>
          <w:rFonts w:ascii="Arial" w:cs="Arial" w:eastAsia="Arial" w:hAnsi="Arial"/>
          <w:color w:val="14181D"/>
          <w:sz w:val="19"/>
          <w:szCs w:val="19"/>
        </w:rPr>
        <w:t xml:space="preserve">The link is printed back to you and the panel has a </w:t>
      </w:r>
      <w:r>
        <w:rPr>
          <w:rFonts w:ascii="Arial" w:cs="Arial" w:eastAsia="Arial" w:hAnsi="Arial"/>
          <w:b/>
          <w:bCs/>
          <w:color w:val="14181D"/>
          <w:sz w:val="19"/>
          <w:szCs w:val="19"/>
        </w:rPr>
        <w:t xml:space="preserve">Copy</w:t>
      </w:r>
      <w:r>
        <w:rPr>
          <w:rFonts w:ascii="Arial" w:cs="Arial" w:eastAsia="Arial" w:hAnsi="Arial"/>
          <w:color w:val="14181D"/>
          <w:sz w:val="19"/>
          <w:szCs w:val="19"/>
        </w:rPr>
        <w:t xml:space="preserve"> button.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3 · Be the client</w:t>
      </w:r>
    </w:p>
    <w:p>
      <w:pPr>
        <w:spacing w:after="70" w:before="70" w:line="265"/>
      </w:pPr>
      <w:r>
        <w:rPr>
          <w:rFonts w:ascii="Arial" w:cs="Arial" w:eastAsia="Arial" w:hAnsi="Arial"/>
          <w:color w:val="14181D"/>
          <w:sz w:val="19"/>
          <w:szCs w:val="19"/>
        </w:rPr>
        <w:t xml:space="preserve">Open the link in a private window. You should see the checklist, the ten-working-day clock note, and the deposit and balance both stated with their reasoning.</w:t>
      </w:r>
    </w:p>
    <w:p>
      <w:pPr>
        <w:spacing w:after="70" w:before="70" w:line="265"/>
      </w:pPr>
      <w:r>
        <w:rPr>
          <w:rFonts w:ascii="Arial" w:cs="Arial" w:eastAsia="Arial" w:hAnsi="Arial"/>
          <w:color w:val="14181D"/>
          <w:sz w:val="19"/>
          <w:szCs w:val="19"/>
        </w:rPr>
        <w:t xml:space="preserve">Unzip the pack and work down the list, attaching the documents. </w:t>
      </w:r>
      <w:r>
        <w:rPr>
          <w:rFonts w:ascii="Arial" w:cs="Arial" w:eastAsia="Arial" w:hAnsi="Arial"/>
          <w:b/>
          <w:bCs/>
          <w:color w:val="14181D"/>
          <w:sz w:val="19"/>
          <w:szCs w:val="19"/>
        </w:rPr>
        <w:t xml:space="preserve">Every file in the pack has a home on this list</w:t>
      </w:r>
      <w:r>
        <w:rPr>
          <w:rFonts w:ascii="Arial" w:cs="Arial" w:eastAsia="Arial" w:hAnsi="Arial"/>
          <w:color w:val="14181D"/>
          <w:sz w:val="19"/>
          <w:szCs w:val="19"/>
        </w:rPr>
        <w:t xml:space="preserve"> — if one is left over, something is wrong, because fifteen of the thirty-three planted findings need </w:t>
      </w:r>
      <w:r>
        <w:rPr>
          <w:rFonts w:ascii="Consolas" w:cs="Consolas" w:eastAsia="Consolas" w:hAnsi="Consolas"/>
          <w:color w:val="9C7A3C"/>
          <w:sz w:val="19"/>
          <w:szCs w:val="19"/>
        </w:rPr>
        <w:t xml:space="preserve">inputs/01</w:t>
      </w:r>
      <w:r>
        <w:rPr>
          <w:rFonts w:ascii="Arial" w:cs="Arial" w:eastAsia="Arial" w:hAnsi="Arial"/>
          <w:color w:val="14181D"/>
          <w:sz w:val="19"/>
          <w:szCs w:val="19"/>
        </w:rPr>
        <w:t xml:space="preserve"> or </w:t>
      </w:r>
      <w:r>
        <w:rPr>
          <w:rFonts w:ascii="Consolas" w:cs="Consolas" w:eastAsia="Consolas" w:hAnsi="Consolas"/>
          <w:color w:val="9C7A3C"/>
          <w:sz w:val="19"/>
          <w:szCs w:val="19"/>
        </w:rPr>
        <w:t xml:space="preserve">inputs/03</w:t>
      </w:r>
      <w:r>
        <w:rPr>
          <w:rFonts w:ascii="Arial" w:cs="Arial" w:eastAsia="Arial" w:hAnsi="Arial"/>
          <w:color w:val="14181D"/>
          <w:sz w:val="19"/>
          <w:szCs w:val="19"/>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Checklist line</w:t>
            </w:r>
          </w:p>
        </w:tc>
        <w:tc>
          <w:tcPr>
            <w:tcW w:type="dxa" w:w="6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What to attach from the pack</w:t>
            </w:r>
          </w:p>
        </w:tc>
      </w:tr>
      <w:tr>
        <w:tc>
          <w:tcPr>
            <w:tcW w:type="dxa" w:w="2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Project programme</w:t>
            </w:r>
          </w:p>
        </w:tc>
        <w:tc>
          <w:tcPr>
            <w:tcW w:type="dxa" w:w="65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programme/*-gantt.pdf</w:t>
            </w:r>
            <w:r>
              <w:rPr>
                <w:rFonts w:ascii="Arial" w:cs="Arial" w:eastAsia="Arial" w:hAnsi="Arial"/>
                <w:b w:val="false"/>
                <w:bCs w:val="false"/>
                <w:color w:val="14181D"/>
                <w:sz w:val="16"/>
                <w:szCs w:val="16"/>
              </w:rPr>
              <w:t xml:space="preserve">, </w:t>
            </w:r>
            <w:r>
              <w:rPr>
                <w:rFonts w:ascii="Consolas" w:cs="Consolas" w:eastAsia="Consolas" w:hAnsi="Consolas"/>
                <w:b w:val="false"/>
                <w:bCs w:val="false"/>
                <w:color w:val="9C7A3C"/>
                <w:sz w:val="16"/>
                <w:szCs w:val="16"/>
              </w:rPr>
              <w:t xml:space="preserve">programme/*-tasks.csv</w:t>
            </w:r>
            <w:r>
              <w:rPr>
                <w:rFonts w:ascii="Arial" w:cs="Arial" w:eastAsia="Arial" w:hAnsi="Arial"/>
                <w:b w:val="false"/>
                <w:bCs w:val="false"/>
                <w:color w:val="14181D"/>
                <w:sz w:val="16"/>
                <w:szCs w:val="16"/>
              </w:rPr>
              <w:t xml:space="preserve"> </w:t>
            </w:r>
            <w:r>
              <w:rPr>
                <w:rFonts w:ascii="Arial" w:cs="Arial" w:eastAsia="Arial" w:hAnsi="Arial"/>
                <w:b/>
                <w:bCs/>
                <w:color w:val="14181D"/>
                <w:sz w:val="16"/>
                <w:szCs w:val="16"/>
              </w:rPr>
              <w:t xml:space="preserve">and</w:t>
            </w:r>
            <w:r>
              <w:rPr>
                <w:rFonts w:ascii="Arial" w:cs="Arial" w:eastAsia="Arial" w:hAnsi="Arial"/>
                <w:b w:val="false"/>
                <w:bCs w:val="false"/>
                <w:color w:val="14181D"/>
                <w:sz w:val="16"/>
                <w:szCs w:val="16"/>
              </w:rPr>
              <w:t xml:space="preserve"> </w:t>
            </w:r>
            <w:r>
              <w:rPr>
                <w:rFonts w:ascii="Consolas" w:cs="Consolas" w:eastAsia="Consolas" w:hAnsi="Consolas"/>
                <w:b w:val="false"/>
                <w:bCs w:val="false"/>
                <w:color w:val="9C7A3C"/>
                <w:sz w:val="16"/>
                <w:szCs w:val="16"/>
              </w:rPr>
              <w:t xml:space="preserve">inputs/01-project-programme.md</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Workforce forecast</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inputs/02-workforce-forecast.md</w:t>
            </w:r>
          </w:p>
        </w:tc>
      </w:tr>
      <w:tr>
        <w:tc>
          <w:tcPr>
            <w:tcW w:type="dxa" w:w="250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Proposed site layout</w:t>
            </w:r>
          </w:p>
        </w:tc>
        <w:tc>
          <w:tcPr>
            <w:tcW w:type="dxa" w:w="6520"/>
            <w:tcBorders>
              <w:top w:val="single" w:color="D5D5D5" w:sz="2"/>
              <w:left w:val="single" w:color="D5D5D5" w:sz="2"/>
              <w:bottom w:val="single" w:color="D5D5D5" w:sz="2"/>
              <w:right w:val="single" w:color="D5D5D5" w:sz="2"/>
            </w:tcBorders>
            <w:shd w:fill="EFE6D2"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both files in </w:t>
            </w:r>
            <w:r>
              <w:rPr>
                <w:rFonts w:ascii="Consolas" w:cs="Consolas" w:eastAsia="Consolas" w:hAnsi="Consolas"/>
                <w:b w:val="false"/>
                <w:bCs w:val="false"/>
                <w:color w:val="9C7A3C"/>
                <w:sz w:val="16"/>
                <w:szCs w:val="16"/>
              </w:rPr>
              <w:t xml:space="preserve">drawings/</w:t>
            </w:r>
            <w:r>
              <w:rPr>
                <w:rFonts w:ascii="Arial" w:cs="Arial" w:eastAsia="Arial" w:hAnsi="Arial"/>
                <w:b w:val="false"/>
                <w:bCs w:val="false"/>
                <w:color w:val="14181D"/>
                <w:sz w:val="16"/>
                <w:szCs w:val="16"/>
              </w:rPr>
              <w:t xml:space="preserve"> </w:t>
            </w:r>
            <w:r>
              <w:rPr>
                <w:rFonts w:ascii="Arial" w:cs="Arial" w:eastAsia="Arial" w:hAnsi="Arial"/>
                <w:b/>
                <w:bCs/>
                <w:color w:val="14181D"/>
                <w:sz w:val="16"/>
                <w:szCs w:val="16"/>
              </w:rPr>
              <w:t xml:space="preserve">and</w:t>
            </w:r>
            <w:r>
              <w:rPr>
                <w:rFonts w:ascii="Arial" w:cs="Arial" w:eastAsia="Arial" w:hAnsi="Arial"/>
                <w:b w:val="false"/>
                <w:bCs w:val="false"/>
                <w:color w:val="14181D"/>
                <w:sz w:val="16"/>
                <w:szCs w:val="16"/>
              </w:rPr>
              <w:t xml:space="preserve"> </w:t>
            </w:r>
            <w:r>
              <w:rPr>
                <w:rFonts w:ascii="Consolas" w:cs="Consolas" w:eastAsia="Consolas" w:hAnsi="Consolas"/>
                <w:b w:val="false"/>
                <w:bCs w:val="false"/>
                <w:color w:val="9C7A3C"/>
                <w:sz w:val="16"/>
                <w:szCs w:val="16"/>
              </w:rPr>
              <w:t xml:space="preserve">inputs/03-proposed-site-layout.md</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Logistics plan</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inputs/04-existing-logistics-plan.md</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Temporary services</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inputs/05-…</w:t>
            </w:r>
            <w:r>
              <w:rPr>
                <w:rFonts w:ascii="Arial" w:cs="Arial" w:eastAsia="Arial" w:hAnsi="Arial"/>
                <w:b w:val="false"/>
                <w:bCs w:val="false"/>
                <w:color w:val="14181D"/>
                <w:sz w:val="16"/>
                <w:szCs w:val="16"/>
              </w:rPr>
              <w:t xml:space="preserve"> and </w:t>
            </w:r>
            <w:r>
              <w:rPr>
                <w:rFonts w:ascii="Consolas" w:cs="Consolas" w:eastAsia="Consolas" w:hAnsi="Consolas"/>
                <w:b w:val="false"/>
                <w:bCs w:val="false"/>
                <w:color w:val="9C7A3C"/>
                <w:sz w:val="16"/>
                <w:szCs w:val="16"/>
              </w:rPr>
              <w:t xml:space="preserve">annexes/C-…</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Procurement packages</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registers/*.xlsx</w:t>
            </w:r>
            <w:r>
              <w:rPr>
                <w:rFonts w:ascii="Arial" w:cs="Arial" w:eastAsia="Arial" w:hAnsi="Arial"/>
                <w:b w:val="false"/>
                <w:bCs w:val="false"/>
                <w:color w:val="14181D"/>
                <w:sz w:val="16"/>
                <w:szCs w:val="16"/>
              </w:rPr>
              <w:t xml:space="preserve"> and </w:t>
            </w:r>
            <w:r>
              <w:rPr>
                <w:rFonts w:ascii="Consolas" w:cs="Consolas" w:eastAsia="Consolas" w:hAnsi="Consolas"/>
                <w:b w:val="false"/>
                <w:bCs w:val="false"/>
                <w:color w:val="9C7A3C"/>
                <w:sz w:val="16"/>
                <w:szCs w:val="16"/>
              </w:rPr>
              <w:t xml:space="preserve">inputs/06-…</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Mobilisation constraints</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inputs/07-…</w:t>
            </w:r>
            <w:r>
              <w:rPr>
                <w:rFonts w:ascii="Arial" w:cs="Arial" w:eastAsia="Arial" w:hAnsi="Arial"/>
                <w:b w:val="false"/>
                <w:bCs w:val="false"/>
                <w:color w:val="14181D"/>
                <w:sz w:val="16"/>
                <w:szCs w:val="16"/>
              </w:rPr>
              <w:t xml:space="preserve"> and </w:t>
            </w:r>
            <w:r>
              <w:rPr>
                <w:rFonts w:ascii="Consolas" w:cs="Consolas" w:eastAsia="Consolas" w:hAnsi="Consolas"/>
                <w:b w:val="false"/>
                <w:bCs w:val="false"/>
                <w:color w:val="9C7A3C"/>
                <w:sz w:val="16"/>
                <w:szCs w:val="16"/>
              </w:rPr>
              <w:t xml:space="preserve">annexes/A-…</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Site and utility information</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Consolas" w:cs="Consolas" w:eastAsia="Consolas" w:hAnsi="Consolas"/>
                <w:b w:val="false"/>
                <w:bCs w:val="false"/>
                <w:color w:val="9C7A3C"/>
                <w:sz w:val="16"/>
                <w:szCs w:val="16"/>
              </w:rPr>
              <w:t xml:space="preserve">inputs/08-…</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Anything superseded</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remaining </w:t>
            </w:r>
            <w:r>
              <w:rPr>
                <w:rFonts w:ascii="Consolas" w:cs="Consolas" w:eastAsia="Consolas" w:hAnsi="Consolas"/>
                <w:b w:val="false"/>
                <w:bCs w:val="false"/>
                <w:color w:val="9C7A3C"/>
                <w:sz w:val="16"/>
                <w:szCs w:val="16"/>
              </w:rPr>
              <w:t xml:space="preserve">annexes/</w:t>
            </w:r>
            <w:r>
              <w:rPr>
                <w:rFonts w:ascii="Arial" w:cs="Arial" w:eastAsia="Arial" w:hAnsi="Arial"/>
                <w:b w:val="false"/>
                <w:bCs w:val="false"/>
                <w:color w:val="14181D"/>
                <w:sz w:val="16"/>
                <w:szCs w:val="16"/>
              </w:rPr>
              <w:t xml:space="preserve"> files</w:t>
            </w:r>
          </w:p>
        </w:tc>
      </w:tr>
      <w:tr>
        <w:tc>
          <w:tcPr>
            <w:tcW w:type="dxa" w:w="25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The five commercial lines</w:t>
            </w:r>
          </w:p>
        </w:tc>
        <w:tc>
          <w:tcPr>
            <w:tcW w:type="dxa" w:w="6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type an answer, or mark one </w:t>
            </w:r>
            <w:r>
              <w:rPr>
                <w:rFonts w:ascii="Arial" w:cs="Arial" w:eastAsia="Arial" w:hAnsi="Arial"/>
                <w:b/>
                <w:bCs/>
                <w:color w:val="14181D"/>
                <w:sz w:val="16"/>
                <w:szCs w:val="16"/>
              </w:rPr>
              <w:t xml:space="preserve">not held</w:t>
            </w:r>
            <w:r>
              <w:rPr>
                <w:rFonts w:ascii="Arial" w:cs="Arial" w:eastAsia="Arial" w:hAnsi="Arial"/>
                <w:b w:val="false"/>
                <w:bCs w:val="false"/>
                <w:color w:val="14181D"/>
                <w:sz w:val="16"/>
                <w:szCs w:val="16"/>
              </w:rPr>
              <w:t xml:space="preserve"> to see that it settles rather than nags</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EFE6D2" w:color="auto" w:val="clear"/>
            <w:tcMar>
              <w:top w:type="dxa" w:w="110"/>
              <w:left w:type="dxa" w:w="150"/>
              <w:bottom w:type="dxa" w:w="110"/>
              <w:right w:type="dxa" w:w="130"/>
            </w:tcMar>
          </w:tcPr>
          <w:p>
            <w:pPr>
              <w:spacing w:after="40"/>
            </w:pPr>
            <w:r>
              <w:rPr>
                <w:rFonts w:ascii="Arial" w:cs="Arial" w:eastAsia="Arial" w:hAnsi="Arial"/>
                <w:b/>
                <w:bCs/>
                <w:color w:val="14181D"/>
                <w:spacing w:val="30"/>
                <w:sz w:val="15"/>
                <w:szCs w:val="15"/>
              </w:rPr>
              <w:t xml:space="preserve">WORTH DOING DELIBERATELY</w:t>
            </w:r>
          </w:p>
          <w:p>
            <w:pPr>
              <w:spacing w:after="30" w:before="30" w:line="255"/>
            </w:pPr>
            <w:r>
              <w:rPr>
                <w:rFonts w:ascii="Arial" w:cs="Arial" w:eastAsia="Arial" w:hAnsi="Arial"/>
                <w:color w:val="14181D"/>
                <w:sz w:val="18"/>
                <w:szCs w:val="18"/>
              </w:rPr>
              <w:t xml:space="preserve">Mark one mandatory line </w:t>
            </w:r>
            <w:r>
              <w:rPr>
                <w:rFonts w:ascii="Arial" w:cs="Arial" w:eastAsia="Arial" w:hAnsi="Arial"/>
                <w:i/>
                <w:iCs/>
                <w:color w:val="14181D"/>
                <w:sz w:val="18"/>
                <w:szCs w:val="18"/>
              </w:rPr>
              <w:t xml:space="preserve">I do not hold this</w:t>
            </w:r>
            <w:r>
              <w:rPr>
                <w:rFonts w:ascii="Arial" w:cs="Arial" w:eastAsia="Arial" w:hAnsi="Arial"/>
                <w:color w:val="14181D"/>
                <w:sz w:val="18"/>
                <w:szCs w:val="18"/>
              </w:rPr>
              <w:t xml:space="preserve">, with a reason.</w:t>
            </w:r>
          </w:p>
          <w:p>
            <w:pPr>
              <w:spacing w:after="30" w:before="30" w:line="255"/>
            </w:pPr>
          </w:p>
          <w:p>
            <w:pPr>
              <w:spacing w:after="30" w:before="30" w:line="255"/>
            </w:pPr>
            <w:r>
              <w:rPr>
                <w:rFonts w:ascii="Arial" w:cs="Arial" w:eastAsia="Arial" w:hAnsi="Arial"/>
                <w:color w:val="14181D"/>
                <w:sz w:val="18"/>
                <w:szCs w:val="18"/>
              </w:rPr>
              <w:t xml:space="preserve">It should be refused without a reason, accepted with one, counted as answered, and </w:t>
            </w:r>
            <w:r>
              <w:rPr>
                <w:rFonts w:ascii="Arial" w:cs="Arial" w:eastAsia="Arial" w:hAnsi="Arial"/>
                <w:b/>
                <w:bCs/>
                <w:color w:val="14181D"/>
                <w:sz w:val="18"/>
                <w:szCs w:val="18"/>
              </w:rPr>
              <w:t xml:space="preserve">never chased again</w:t>
            </w:r>
            <w:r>
              <w:rPr>
                <w:rFonts w:ascii="Arial" w:cs="Arial" w:eastAsia="Arial" w:hAnsi="Arial"/>
                <w:color w:val="14181D"/>
                <w:sz w:val="18"/>
                <w:szCs w:val="18"/>
              </w:rPr>
              <w:t xml:space="preserve">. That is the "no repetition" claim, and it is the one to test.</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4 · Confirm the start</w:t>
      </w:r>
    </w:p>
    <w:p>
      <w:pPr>
        <w:spacing w:after="70" w:before="70" w:line="265"/>
      </w:pPr>
      <w:r>
        <w:rPr>
          <w:rFonts w:ascii="Arial" w:cs="Arial" w:eastAsia="Arial" w:hAnsi="Arial"/>
          <w:color w:val="14181D"/>
          <w:sz w:val="19"/>
          <w:szCs w:val="19"/>
        </w:rPr>
        <w:t xml:space="preserve">Tick the authorisation box and give a name.</w:t>
      </w:r>
    </w:p>
    <w:p>
      <w:pPr>
        <w:spacing w:after="70" w:before="70" w:line="265"/>
      </w:pPr>
      <w:r>
        <w:rPr>
          <w:rFonts w:ascii="Arial" w:cs="Arial" w:eastAsia="Arial" w:hAnsi="Arial"/>
          <w:color w:val="14181D"/>
          <w:sz w:val="19"/>
          <w:szCs w:val="19"/>
        </w:rPr>
        <w:t xml:space="preserve">An </w:t>
      </w:r>
      <w:r>
        <w:rPr>
          <w:rFonts w:ascii="Consolas" w:cs="Consolas" w:eastAsia="Consolas" w:hAnsi="Consolas"/>
          <w:color w:val="9C7A3C"/>
          <w:sz w:val="19"/>
          <w:szCs w:val="19"/>
        </w:rPr>
        <w:t xml:space="preserve">INV-2026-nnn</w:t>
      </w:r>
      <w:r>
        <w:rPr>
          <w:rFonts w:ascii="Arial" w:cs="Arial" w:eastAsia="Arial" w:hAnsi="Arial"/>
          <w:color w:val="14181D"/>
          <w:sz w:val="19"/>
          <w:szCs w:val="19"/>
        </w:rPr>
        <w:t xml:space="preserve"> for </w:t>
      </w:r>
      <w:r>
        <w:rPr>
          <w:rFonts w:ascii="Arial" w:cs="Arial" w:eastAsia="Arial" w:hAnsi="Arial"/>
          <w:b/>
          <w:bCs/>
          <w:color w:val="14181D"/>
          <w:sz w:val="19"/>
          <w:szCs w:val="19"/>
        </w:rPr>
        <w:t xml:space="preserve">£1,950</w:t>
      </w:r>
      <w:r>
        <w:rPr>
          <w:rFonts w:ascii="Arial" w:cs="Arial" w:eastAsia="Arial" w:hAnsi="Arial"/>
          <w:color w:val="14181D"/>
          <w:sz w:val="19"/>
          <w:szCs w:val="19"/>
        </w:rPr>
        <w:t xml:space="preserve"> (30%) should appear in the portal </w:t>
      </w:r>
      <w:r>
        <w:rPr>
          <w:rFonts w:ascii="Arial" w:cs="Arial" w:eastAsia="Arial" w:hAnsi="Arial"/>
          <w:b/>
          <w:bCs/>
          <w:color w:val="14181D"/>
          <w:sz w:val="19"/>
          <w:szCs w:val="19"/>
        </w:rPr>
        <w:t xml:space="preserve">and</w:t>
      </w:r>
      <w:r>
        <w:rPr>
          <w:rFonts w:ascii="Arial" w:cs="Arial" w:eastAsia="Arial" w:hAnsi="Arial"/>
          <w:color w:val="14181D"/>
          <w:sz w:val="19"/>
          <w:szCs w:val="19"/>
        </w:rPr>
        <w:t xml:space="preserve"> in the document studio within the same second. Open it: reverse charge applied, your PO reference on the face of it, and it says on itself that it was raised automatically on the client's instruction.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5 · Take the payment</w:t>
      </w:r>
    </w:p>
    <w:p>
      <w:pPr>
        <w:spacing w:after="70" w:before="70" w:line="265"/>
      </w:pPr>
      <w:r>
        <w:rPr>
          <w:rFonts w:ascii="Arial" w:cs="Arial" w:eastAsia="Arial" w:hAnsi="Arial"/>
          <w:color w:val="14181D"/>
          <w:sz w:val="19"/>
          <w:szCs w:val="19"/>
        </w:rPr>
        <w:t xml:space="preserve">Back on the desk: </w:t>
      </w:r>
      <w:r>
        <w:rPr>
          <w:rFonts w:ascii="Arial" w:cs="Arial" w:eastAsia="Arial" w:hAnsi="Arial"/>
          <w:b/>
          <w:bCs/>
          <w:color w:val="14181D"/>
          <w:sz w:val="19"/>
          <w:szCs w:val="19"/>
        </w:rPr>
        <w:t xml:space="preserve">Deposit … received</w:t>
      </w:r>
      <w:r>
        <w:rPr>
          <w:rFonts w:ascii="Arial" w:cs="Arial" w:eastAsia="Arial" w:hAnsi="Arial"/>
          <w:color w:val="14181D"/>
          <w:sz w:val="19"/>
          <w:szCs w:val="19"/>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6 · Run the diagnostic</w:t>
      </w:r>
    </w:p>
    <w:p>
      <w:pPr>
        <w:spacing w:after="70" w:before="70" w:line="265"/>
      </w:pPr>
      <w:r>
        <w:rPr>
          <w:rFonts w:ascii="Arial" w:cs="Arial" w:eastAsia="Arial" w:hAnsi="Arial"/>
          <w:color w:val="14181D"/>
          <w:sz w:val="19"/>
          <w:szCs w:val="19"/>
        </w:rPr>
        <w:t xml:space="preserve">The button now says </w:t>
      </w:r>
      <w:r>
        <w:rPr>
          <w:rFonts w:ascii="Arial" w:cs="Arial" w:eastAsia="Arial" w:hAnsi="Arial"/>
          <w:b/>
          <w:bCs/>
          <w:color w:val="14181D"/>
          <w:sz w:val="19"/>
          <w:szCs w:val="19"/>
        </w:rPr>
        <w:t xml:space="preserve">Run the diagnostic on their pack</w:t>
      </w:r>
      <w:r>
        <w:rPr>
          <w:rFonts w:ascii="Arial" w:cs="Arial" w:eastAsia="Arial" w:hAnsi="Arial"/>
          <w:color w:val="14181D"/>
          <w:sz w:val="19"/>
          <w:szCs w:val="19"/>
        </w:rPr>
        <w:t xml:space="preserve">. It runs on the files the client already sent — </w:t>
      </w:r>
      <w:r>
        <w:rPr>
          <w:rFonts w:ascii="Arial" w:cs="Arial" w:eastAsia="Arial" w:hAnsi="Arial"/>
          <w:i/>
          <w:iCs/>
          <w:color w:val="14181D"/>
          <w:sz w:val="19"/>
          <w:szCs w:val="19"/>
        </w:rPr>
        <w:t xml:space="preserve">no second upload</w:t>
      </w:r>
      <w:r>
        <w:rPr>
          <w:rFonts w:ascii="Arial" w:cs="Arial" w:eastAsia="Arial" w:hAnsi="Arial"/>
          <w:color w:val="14181D"/>
          <w:sz w:val="19"/>
          <w:szCs w:val="19"/>
        </w:rPr>
        <w:t xml:space="preserve">.</w:t>
      </w:r>
    </w:p>
    <w:p>
      <w:pPr>
        <w:spacing w:after="70" w:before="70" w:line="265"/>
      </w:pPr>
      <w:r>
        <w:rPr>
          <w:rFonts w:ascii="Arial" w:cs="Arial" w:eastAsia="Arial" w:hAnsi="Arial"/>
          <w:color w:val="14181D"/>
          <w:sz w:val="19"/>
          <w:szCs w:val="19"/>
        </w:rPr>
        <w:t xml:space="preserve">The handover date is read from the record — the day the last mandatory line was answered — and the report due date is ten working days from it.</w:t>
      </w:r>
    </w:p>
    <w:p>
      <w:pPr>
        <w:spacing w:after="70" w:before="70" w:line="265"/>
      </w:pPr>
      <w:r>
        <w:rPr>
          <w:rFonts w:ascii="Arial" w:cs="Arial" w:eastAsia="Arial" w:hAnsi="Arial"/>
          <w:color w:val="14181D"/>
          <w:sz w:val="19"/>
          <w:szCs w:val="19"/>
        </w:rPr>
        <w:t xml:space="preserve">Six passes, several minutes. Watch it under </w:t>
      </w:r>
      <w:r>
        <w:rPr>
          <w:rFonts w:ascii="Arial" w:cs="Arial" w:eastAsia="Arial" w:hAnsi="Arial"/>
          <w:b/>
          <w:bCs/>
          <w:color w:val="14181D"/>
          <w:sz w:val="19"/>
          <w:szCs w:val="19"/>
        </w:rPr>
        <w:t xml:space="preserve">Organisation → AI agents</w:t>
      </w:r>
      <w:r>
        <w:rPr>
          <w:rFonts w:ascii="Arial" w:cs="Arial" w:eastAsia="Arial" w:hAnsi="Arial"/>
          <w:color w:val="14181D"/>
          <w:sz w:val="19"/>
          <w:szCs w:val="19"/>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7 · Publish it</w:t>
      </w:r>
    </w:p>
    <w:p>
      <w:pPr>
        <w:spacing w:after="70" w:before="70" w:line="265"/>
      </w:pPr>
      <w:r>
        <w:rPr>
          <w:rFonts w:ascii="Arial" w:cs="Arial" w:eastAsia="Arial" w:hAnsi="Arial"/>
          <w:color w:val="14181D"/>
          <w:sz w:val="19"/>
          <w:szCs w:val="19"/>
        </w:rPr>
        <w:t xml:space="preserve">Back on the engagement, in </w:t>
      </w:r>
      <w:r>
        <w:rPr>
          <w:rFonts w:ascii="Arial" w:cs="Arial" w:eastAsia="Arial" w:hAnsi="Arial"/>
          <w:i/>
          <w:iCs/>
          <w:color w:val="14181D"/>
          <w:sz w:val="19"/>
          <w:szCs w:val="19"/>
        </w:rPr>
        <w:t xml:space="preserve">Publish a deliverable</w:t>
      </w:r>
      <w:r>
        <w:rPr>
          <w:rFonts w:ascii="Arial" w:cs="Arial" w:eastAsia="Arial" w:hAnsi="Arial"/>
          <w:color w:val="14181D"/>
          <w:sz w:val="19"/>
          <w:szCs w:val="19"/>
        </w:rPr>
        <w:t xml:space="preserve">, leave </w:t>
      </w:r>
      <w:r>
        <w:rPr>
          <w:rFonts w:ascii="Arial" w:cs="Arial" w:eastAsia="Arial" w:hAnsi="Arial"/>
          <w:b/>
          <w:bCs/>
          <w:color w:val="14181D"/>
          <w:sz w:val="19"/>
          <w:szCs w:val="19"/>
        </w:rPr>
        <w:t xml:space="preserve">Issue the completed diagnostic run as the report</w:t>
      </w:r>
      <w:r>
        <w:rPr>
          <w:rFonts w:ascii="Arial" w:cs="Arial" w:eastAsia="Arial" w:hAnsi="Arial"/>
          <w:color w:val="14181D"/>
          <w:sz w:val="19"/>
          <w:szCs w:val="19"/>
        </w:rPr>
        <w:t xml:space="preserve"> ticked, add a summary, list the sections the client may comment against, and publish.</w:t>
      </w:r>
    </w:p>
    <w:p>
      <w:pPr>
        <w:spacing w:after="70" w:before="70" w:line="265"/>
      </w:pPr>
      <w:r>
        <w:rPr>
          <w:rFonts w:ascii="Arial" w:cs="Arial" w:eastAsia="Arial" w:hAnsi="Arial"/>
          <w:color w:val="14181D"/>
          <w:sz w:val="19"/>
          <w:szCs w:val="19"/>
        </w:rPr>
        <w:t xml:space="preserve">It mints a numbered </w:t>
      </w:r>
      <w:r>
        <w:rPr>
          <w:rFonts w:ascii="Consolas" w:cs="Consolas" w:eastAsia="Consolas" w:hAnsi="Consolas"/>
          <w:color w:val="9C7A3C"/>
          <w:sz w:val="19"/>
          <w:szCs w:val="19"/>
        </w:rPr>
        <w:t xml:space="preserve">SSD-2026-nnn</w:t>
      </w:r>
      <w:r>
        <w:rPr>
          <w:rFonts w:ascii="Arial" w:cs="Arial" w:eastAsia="Arial" w:hAnsi="Arial"/>
          <w:color w:val="14181D"/>
          <w:sz w:val="19"/>
          <w:szCs w:val="19"/>
        </w:rPr>
        <w:t xml:space="preserve"> carrying the handover and due dates.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pPr>
        <w:pStyle w:val="Heading2"/>
        <w:spacing w:after="90" w:before="240"/>
      </w:pPr>
      <w:r>
        <w:rPr>
          <w:rFonts w:ascii="Arial" w:cs="Arial" w:eastAsia="Arial" w:hAnsi="Arial"/>
          <w:b/>
          <w:bCs/>
          <w:color w:val="9C7A3C"/>
          <w:sz w:val="21"/>
          <w:szCs w:val="21"/>
        </w:rPr>
        <w:t xml:space="preserve">8 · Be the client again</w:t>
      </w:r>
    </w:p>
    <w:p>
      <w:pPr>
        <w:spacing w:after="70" w:before="70" w:line="265"/>
      </w:pPr>
      <w:r>
        <w:rPr>
          <w:rFonts w:ascii="Arial" w:cs="Arial" w:eastAsia="Arial" w:hAnsi="Arial"/>
          <w:color w:val="14181D"/>
          <w:sz w:val="19"/>
          <w:szCs w:val="19"/>
        </w:rPr>
        <w:t xml:space="preserve">Read the report in the portal. Then, in order:</w:t>
      </w:r>
    </w:p>
    <w:p>
      <w:pPr>
        <w:pStyle w:val="ListParagraph"/>
        <w:numPr>
          <w:ilvl w:val="0"/>
          <w:numId w:val="1"/>
        </w:numPr>
        <w:spacing w:after="40" w:before="40" w:line="260"/>
      </w:pPr>
      <w:r>
        <w:rPr>
          <w:rFonts w:ascii="Arial" w:cs="Arial" w:eastAsia="Arial" w:hAnsi="Arial"/>
          <w:color w:val="14181D"/>
          <w:sz w:val="19"/>
          <w:szCs w:val="19"/>
        </w:rPr>
        <w:t xml:space="preserve">Try </w:t>
      </w:r>
      <w:r>
        <w:rPr>
          <w:rFonts w:ascii="Arial" w:cs="Arial" w:eastAsia="Arial" w:hAnsi="Arial"/>
          <w:b/>
          <w:bCs/>
          <w:color w:val="14181D"/>
          <w:sz w:val="19"/>
          <w:szCs w:val="19"/>
        </w:rPr>
        <w:t xml:space="preserve">Review with comments</w:t>
      </w:r>
      <w:r>
        <w:rPr>
          <w:rFonts w:ascii="Arial" w:cs="Arial" w:eastAsia="Arial" w:hAnsi="Arial"/>
          <w:color w:val="14181D"/>
          <w:sz w:val="19"/>
          <w:szCs w:val="19"/>
        </w:rPr>
        <w:t xml:space="preserve"> with no comment — it should refuse you.</w:t>
      </w:r>
    </w:p>
    <w:p>
      <w:pPr>
        <w:pStyle w:val="ListParagraph"/>
        <w:numPr>
          <w:ilvl w:val="0"/>
          <w:numId w:val="1"/>
        </w:numPr>
        <w:spacing w:after="40" w:before="40" w:line="260"/>
      </w:pPr>
      <w:r>
        <w:rPr>
          <w:rFonts w:ascii="Arial" w:cs="Arial" w:eastAsia="Arial" w:hAnsi="Arial"/>
          <w:color w:val="14181D"/>
          <w:sz w:val="19"/>
          <w:szCs w:val="19"/>
        </w:rPr>
        <w:t xml:space="preserve">Add a comment against a named section and send it back.</w:t>
      </w:r>
    </w:p>
    <w:p>
      <w:pPr>
        <w:pStyle w:val="ListParagraph"/>
        <w:numPr>
          <w:ilvl w:val="0"/>
          <w:numId w:val="1"/>
        </w:numPr>
        <w:spacing w:after="40" w:before="40" w:line="260"/>
      </w:pPr>
      <w:r>
        <w:rPr>
          <w:rFonts w:ascii="Arial" w:cs="Arial" w:eastAsia="Arial" w:hAnsi="Arial"/>
          <w:color w:val="14181D"/>
          <w:sz w:val="19"/>
          <w:szCs w:val="19"/>
        </w:rPr>
        <w:t xml:space="preserve">Reissue from the desk, then </w:t>
      </w:r>
      <w:r>
        <w:rPr>
          <w:rFonts w:ascii="Arial" w:cs="Arial" w:eastAsia="Arial" w:hAnsi="Arial"/>
          <w:b/>
          <w:bCs/>
          <w:color w:val="14181D"/>
          <w:sz w:val="19"/>
          <w:szCs w:val="19"/>
        </w:rPr>
        <w:t xml:space="preserve">Approve</w:t>
      </w:r>
      <w:r>
        <w:rPr>
          <w:rFonts w:ascii="Arial" w:cs="Arial" w:eastAsia="Arial" w:hAnsi="Arial"/>
          <w:color w:val="14181D"/>
          <w:sz w:val="19"/>
          <w:szCs w:val="19"/>
        </w:rPr>
        <w:t xml:space="preserve">.</w:t>
      </w:r>
    </w:p>
    <w:p>
      <w:pPr>
        <w:spacing w:after="70" w:before="70" w:line="265"/>
      </w:pPr>
      <w:r>
        <w:rPr>
          <w:rFonts w:ascii="Arial" w:cs="Arial" w:eastAsia="Arial" w:hAnsi="Arial"/>
          <w:color w:val="14181D"/>
          <w:sz w:val="19"/>
          <w:szCs w:val="19"/>
        </w:rPr>
        <w:t xml:space="preserve">Approval should raise the </w:t>
      </w:r>
      <w:r>
        <w:rPr>
          <w:rFonts w:ascii="Arial" w:cs="Arial" w:eastAsia="Arial" w:hAnsi="Arial"/>
          <w:b/>
          <w:bCs/>
          <w:color w:val="14181D"/>
          <w:sz w:val="19"/>
          <w:szCs w:val="19"/>
        </w:rPr>
        <w:t xml:space="preserve">£4,550</w:t>
      </w:r>
      <w:r>
        <w:rPr>
          <w:rFonts w:ascii="Arial" w:cs="Arial" w:eastAsia="Arial" w:hAnsi="Arial"/>
          <w:color w:val="14181D"/>
          <w:sz w:val="19"/>
          <w:szCs w:val="19"/>
        </w:rPr>
        <w:t xml:space="preserve"> balance invoice at the moment of approval. Mark it received; the engagement closes; the two invoices sum to </w:t>
      </w:r>
      <w:r>
        <w:rPr>
          <w:rFonts w:ascii="Arial" w:cs="Arial" w:eastAsia="Arial" w:hAnsi="Arial"/>
          <w:b/>
          <w:bCs/>
          <w:color w:val="14181D"/>
          <w:sz w:val="19"/>
          <w:szCs w:val="19"/>
        </w:rPr>
        <w:t xml:space="preserve">£6,500</w:t>
      </w:r>
      <w:r>
        <w:rPr>
          <w:rFonts w:ascii="Arial" w:cs="Arial" w:eastAsia="Arial" w:hAnsi="Arial"/>
          <w:color w:val="14181D"/>
          <w:sz w:val="19"/>
          <w:szCs w:val="19"/>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c>
          <w:tcPr>
            <w:tcW w:type="dxa" w:w="14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5"/>
                <w:szCs w:val="15"/>
              </w:rPr>
              <w:t xml:space="preserve">Pass / fail</w:t>
            </w:r>
          </w:p>
        </w:tc>
        <w:tc>
          <w:tcPr>
            <w:tcW w:type="dxa" w:w="76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color w:val="14181D"/>
                <w:sz w:val="15"/>
                <w:szCs w:val="15"/>
              </w:rPr>
              <w:t xml:space="preserve">                </w:t>
            </w:r>
          </w:p>
        </w:tc>
      </w:tr>
    </w:tbl>
    <w:p>
      <w:r>
        <w:br w:type="page"/>
      </w:r>
    </w:p>
    <w:p>
      <w:pPr>
        <w:pStyle w:val="Heading1"/>
        <w:spacing w:after="140" w:before="340"/>
      </w:pPr>
      <w:r>
        <w:rPr>
          <w:rFonts w:ascii="Arial" w:cs="Arial" w:eastAsia="Arial" w:hAnsi="Arial"/>
          <w:b/>
          <w:bCs/>
          <w:color w:val="14181D"/>
          <w:sz w:val="28"/>
          <w:szCs w:val="28"/>
        </w:rPr>
        <w:t xml:space="preserve">Then judge it</w:t>
      </w:r>
    </w:p>
    <w:p>
      <w:pPr>
        <w:spacing w:after="70" w:before="70" w:line="265"/>
      </w:pPr>
      <w:r>
        <w:rPr>
          <w:rFonts w:ascii="Arial" w:cs="Arial" w:eastAsia="Arial" w:hAnsi="Arial"/>
          <w:color w:val="14181D"/>
          <w:sz w:val="19"/>
          <w:szCs w:val="19"/>
        </w:rPr>
        <w:t xml:space="preserve">Read the report first. Write down what you think it found. </w:t>
      </w:r>
      <w:r>
        <w:rPr>
          <w:rFonts w:ascii="Arial" w:cs="Arial" w:eastAsia="Arial" w:hAnsi="Arial"/>
          <w:b/>
          <w:bCs/>
          <w:color w:val="14181D"/>
          <w:sz w:val="19"/>
          <w:szCs w:val="19"/>
        </w:rPr>
        <w:t xml:space="preserve">Then</w:t>
      </w:r>
      <w:r>
        <w:rPr>
          <w:rFonts w:ascii="Arial" w:cs="Arial" w:eastAsia="Arial" w:hAnsi="Arial"/>
          <w:color w:val="14181D"/>
          <w:sz w:val="19"/>
          <w:szCs w:val="19"/>
        </w:rPr>
        <w:t xml:space="preserve"> open </w:t>
      </w:r>
      <w:r>
        <w:rPr>
          <w:rFonts w:ascii="Consolas" w:cs="Consolas" w:eastAsia="Consolas" w:hAnsi="Consolas"/>
          <w:color w:val="9C7A3C"/>
          <w:sz w:val="19"/>
          <w:szCs w:val="19"/>
        </w:rPr>
        <w:t xml:space="preserve">SCORING-KEY.md</w:t>
      </w:r>
      <w:r>
        <w:rPr>
          <w:rFonts w:ascii="Arial" w:cs="Arial" w:eastAsia="Arial" w:hAnsi="Arial"/>
          <w:color w:val="14181D"/>
          <w:sz w:val="19"/>
          <w:szCs w:val="19"/>
        </w:rPr>
        <w:t xml:space="preserve"> and mark the report against the 33 planted findings — how many it caught, how many it invented, and whether the ones it caught are stated well enough to put in front of a client.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0"/>
      </w:tblGrid>
      <w:tr>
        <w:trPr>
          <w:tblHeader/>
        </w:trPr>
        <w:tc>
          <w:tcPr>
            <w:tcW w:type="dxa" w:w="22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Mark</w:t>
            </w:r>
          </w:p>
        </w:tc>
        <w:tc>
          <w:tcPr>
            <w:tcW w:type="dxa" w:w="13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Count</w:t>
            </w:r>
          </w:p>
        </w:tc>
        <w:tc>
          <w:tcPr>
            <w:tcW w:type="dxa" w:w="55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r>
              <w:rPr>
                <w:rFonts w:ascii="Arial" w:cs="Arial" w:eastAsia="Arial" w:hAnsi="Arial"/>
                <w:b/>
                <w:bCs/>
                <w:color w:val="FFFFFF"/>
                <w:sz w:val="15"/>
                <w:szCs w:val="15"/>
              </w:rPr>
              <w:t xml:space="preserve">What it means</w:t>
            </w:r>
          </w:p>
        </w:tc>
      </w:tr>
      <w:tr>
        <w:tc>
          <w:tcPr>
            <w:tcW w:type="dxa" w:w="2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Found</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c>
          <w:tcPr>
            <w:tcW w:type="dxa" w:w="5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Stated, with its consequence in days, money or a named consent</w:t>
            </w:r>
          </w:p>
        </w:tc>
      </w:tr>
      <w:tr>
        <w:tc>
          <w:tcPr>
            <w:tcW w:type="dxa" w:w="2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Partially found</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c>
          <w:tcPr>
            <w:tcW w:type="dxa" w:w="5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The right thing identified, but no consequence quantified</w:t>
            </w:r>
          </w:p>
        </w:tc>
      </w:tr>
      <w:tr>
        <w:tc>
          <w:tcPr>
            <w:tcW w:type="dxa" w:w="22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Missed</w:t>
            </w:r>
          </w:p>
        </w:tc>
        <w:tc>
          <w:tcPr>
            <w:tcW w:type="dxa" w:w="13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c>
          <w:tcPr>
            <w:tcW w:type="dxa" w:w="55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Not raised at all</w:t>
            </w:r>
          </w:p>
        </w:tc>
      </w:tr>
      <w:tr>
        <w:tc>
          <w:tcPr>
            <w:tcW w:type="dxa" w:w="22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Invented</w:t>
            </w:r>
          </w:p>
        </w:tc>
        <w:tc>
          <w:tcPr>
            <w:tcW w:type="dxa" w:w="130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p>
        </w:tc>
        <w:tc>
          <w:tcPr>
            <w:tcW w:type="dxa" w:w="5520"/>
            <w:tcBorders>
              <w:top w:val="single" w:color="D5D5D5" w:sz="2"/>
              <w:left w:val="single" w:color="D5D5D5" w:sz="2"/>
              <w:bottom w:val="single" w:color="D5D5D5" w:sz="2"/>
              <w:right w:val="single" w:color="D5D5D5" w:sz="2"/>
            </w:tcBorders>
            <w:shd w:fill="F6E9E6" w:color="auto" w:val="clear"/>
            <w:tcMar>
              <w:top w:type="dxa" w:w="60"/>
              <w:left w:type="dxa" w:w="90"/>
              <w:bottom w:type="dxa" w:w="60"/>
              <w:right w:type="dxa" w:w="90"/>
            </w:tcMar>
          </w:tcPr>
          <w:p>
            <w:pPr>
              <w:spacing w:after="20" w:before="20" w:line="240"/>
            </w:pPr>
            <w:r>
              <w:rPr>
                <w:rFonts w:ascii="Arial" w:cs="Arial" w:eastAsia="Arial" w:hAnsi="Arial"/>
                <w:b w:val="false"/>
                <w:bCs w:val="false"/>
                <w:color w:val="14181D"/>
                <w:sz w:val="16"/>
                <w:szCs w:val="16"/>
              </w:rPr>
              <w:t xml:space="preserve">Raised, and not true. This is the one that costs a client relationship</w:t>
            </w:r>
          </w:p>
        </w:tc>
      </w:tr>
      <w:tr>
        <w:tc>
          <w:tcPr>
            <w:tcW w:type="dxa" w:w="22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TOTAL PLANTED</w:t>
            </w:r>
          </w:p>
        </w:tc>
        <w:tc>
          <w:tcPr>
            <w:tcW w:type="dxa" w:w="130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r>
              <w:rPr>
                <w:rFonts w:ascii="Arial" w:cs="Arial" w:eastAsia="Arial" w:hAnsi="Arial"/>
                <w:b/>
                <w:bCs/>
                <w:color w:val="14181D"/>
                <w:sz w:val="16"/>
                <w:szCs w:val="16"/>
              </w:rPr>
              <w:t xml:space="preserve">33</w:t>
            </w:r>
          </w:p>
        </w:tc>
        <w:tc>
          <w:tcPr>
            <w:tcW w:type="dxa" w:w="5520"/>
            <w:tcBorders>
              <w:top w:val="single" w:color="D5D5D5" w:sz="2"/>
              <w:left w:val="single" w:color="D5D5D5" w:sz="2"/>
              <w:bottom w:val="single" w:color="D5D5D5" w:sz="2"/>
              <w:right w:val="single" w:color="D5D5D5" w:sz="2"/>
            </w:tcBorders>
            <w:shd w:fill="F2EFE7" w:color="auto" w:val="clear"/>
            <w:tcMar>
              <w:top w:type="dxa" w:w="60"/>
              <w:left w:type="dxa" w:w="90"/>
              <w:bottom w:type="dxa" w:w="60"/>
              <w:right w:type="dxa" w:w="90"/>
            </w:tcMar>
          </w:tcPr>
          <w:p>
            <w:pPr>
              <w:spacing w:after="20" w:before="20" w:line="240"/>
            </w:pP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EFE6D2" w:color="auto" w:val="clear"/>
            <w:tcMar>
              <w:top w:type="dxa" w:w="110"/>
              <w:left w:type="dxa" w:w="150"/>
              <w:bottom w:type="dxa" w:w="110"/>
              <w:right w:type="dxa" w:w="130"/>
            </w:tcMar>
          </w:tcPr>
          <w:p>
            <w:pPr>
              <w:spacing w:after="40"/>
            </w:pPr>
            <w:r>
              <w:rPr>
                <w:rFonts w:ascii="Arial" w:cs="Arial" w:eastAsia="Arial" w:hAnsi="Arial"/>
                <w:b/>
                <w:bCs/>
                <w:color w:val="14181D"/>
                <w:spacing w:val="30"/>
                <w:sz w:val="15"/>
                <w:szCs w:val="15"/>
              </w:rPr>
              <w:t xml:space="preserve">THE FOUR THAT MATTER MOST</w:t>
            </w:r>
          </w:p>
          <w:p>
            <w:pPr>
              <w:spacing w:after="30" w:before="30" w:line="255"/>
            </w:pPr>
            <w:r>
              <w:rPr>
                <w:rFonts w:ascii="Arial" w:cs="Arial" w:eastAsia="Arial" w:hAnsi="Arial"/>
                <w:color w:val="14181D"/>
                <w:sz w:val="18"/>
                <w:szCs w:val="18"/>
              </w:rPr>
              <w:t xml:space="preserve">The contradictions between two documents written weeks apart by different people.</w:t>
            </w:r>
          </w:p>
          <w:p>
            <w:pPr>
              <w:spacing w:after="30" w:before="30" w:line="255"/>
            </w:pPr>
          </w:p>
          <w:p>
            <w:pPr>
              <w:spacing w:after="30" w:before="30" w:line="255"/>
            </w:pPr>
            <w:r>
              <w:rPr>
                <w:rFonts w:ascii="Arial" w:cs="Arial" w:eastAsia="Arial" w:hAnsi="Arial"/>
                <w:color w:val="14181D"/>
                <w:sz w:val="18"/>
                <w:szCs w:val="18"/>
              </w:rPr>
              <w:t xml:space="preserve">Anything can list what is in a programme. Finding that the shift pattern in the programme is prohibited by a planning condition in a different file is the thing worth paying for.</w:t>
            </w:r>
          </w:p>
        </w:tc>
      </w:tr>
    </w:tbl>
    <w:p>
      <w:r>
        <w:br w:type="page"/>
      </w:r>
    </w:p>
    <w:p>
      <w:pPr>
        <w:pStyle w:val="Heading1"/>
        <w:spacing w:after="140" w:before="340"/>
      </w:pPr>
      <w:r>
        <w:rPr>
          <w:rFonts w:ascii="Arial" w:cs="Arial" w:eastAsia="Arial" w:hAnsi="Arial"/>
          <w:b/>
          <w:bCs/>
          <w:color w:val="14181D"/>
          <w:sz w:val="28"/>
          <w:szCs w:val="28"/>
        </w:rPr>
        <w:t xml:space="preserve">If something breaks</w:t>
      </w:r>
    </w:p>
    <w:p>
      <w:pPr>
        <w:pStyle w:val="Heading2"/>
        <w:spacing w:after="90" w:before="240"/>
      </w:pPr>
      <w:r>
        <w:rPr>
          <w:rFonts w:ascii="Arial" w:cs="Arial" w:eastAsia="Arial" w:hAnsi="Arial"/>
          <w:b/>
          <w:bCs/>
          <w:color w:val="9C7A3C"/>
          <w:sz w:val="21"/>
          <w:szCs w:val="21"/>
        </w:rPr>
        <w:t xml:space="preserve">First, check the pack itself</w:t>
      </w:r>
    </w:p>
    <w:p>
      <w:pPr>
        <w:spacing w:after="70" w:before="70" w:line="265"/>
      </w:pPr>
      <w:r>
        <w:rPr>
          <w:rFonts w:ascii="Arial" w:cs="Arial" w:eastAsia="Arial" w:hAnsi="Arial"/>
          <w:color w:val="14181D"/>
          <w:sz w:val="19"/>
          <w:szCs w:val="19"/>
        </w:rPr>
        <w:t xml:space="preserve">The zip is generated from </w:t>
      </w:r>
      <w:r>
        <w:rPr>
          <w:rFonts w:ascii="Consolas" w:cs="Consolas" w:eastAsia="Consolas" w:hAnsi="Consolas"/>
          <w:color w:val="9C7A3C"/>
          <w:sz w:val="19"/>
          <w:szCs w:val="19"/>
        </w:rPr>
        <w:t xml:space="preserve">northreach/</w:t>
      </w:r>
      <w:r>
        <w:rPr>
          <w:rFonts w:ascii="Arial" w:cs="Arial" w:eastAsia="Arial" w:hAnsi="Arial"/>
          <w:color w:val="14181D"/>
          <w:sz w:val="19"/>
          <w:szCs w:val="19"/>
        </w:rPr>
        <w:t xml:space="preserve">, so build it and audit it in one step: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F4F3EF" w:color="auto" w:val="clear"/>
            <w:tcMar>
              <w:top w:type="dxa" w:w="110"/>
              <w:left w:type="dxa" w:w="150"/>
              <w:bottom w:type="dxa" w:w="110"/>
              <w:right w:type="dxa" w:w="110"/>
            </w:tcMar>
          </w:tcPr>
          <w:p>
            <w:pPr>
              <w:spacing w:after="20" w:before="20"/>
            </w:pPr>
            <w:r>
              <w:rPr>
                <w:rFonts w:ascii="Consolas" w:cs="Consolas" w:eastAsia="Consolas" w:hAnsi="Consolas"/>
                <w:color w:val="14181D"/>
                <w:sz w:val="17"/>
                <w:szCs w:val="17"/>
              </w:rPr>
              <w:t xml:space="preserve">./diagnostic-test/build-pack.sh</w:t>
            </w:r>
          </w:p>
        </w:tc>
      </w:tr>
    </w:tbl>
    <w:p>
      <w:pPr>
        <w:spacing w:after="70" w:before="70" w:line="265"/>
      </w:pPr>
      <w:r>
        <w:rPr>
          <w:rFonts w:ascii="Arial" w:cs="Arial" w:eastAsia="Arial" w:hAnsi="Arial"/>
          <w:color w:val="14181D"/>
          <w:sz w:val="19"/>
          <w:szCs w:val="19"/>
        </w:rPr>
        <w:t xml:space="preserve">Eight checks: the zip exists and is not stale, it matches the folder, the answer key is not inside it, every client document has a home on the checklist above, every file the script names exists, the headless test uploads the same set you do, the upload gate accepts every file type in the pack, and the counts the pack asserts about itself are true.</w:t>
      </w:r>
    </w:p>
    <w:p>
      <w:pPr>
        <w:pStyle w:val="Heading2"/>
        <w:spacing w:after="90" w:before="240"/>
      </w:pPr>
      <w:r>
        <w:rPr>
          <w:rFonts w:ascii="Arial" w:cs="Arial" w:eastAsia="Arial" w:hAnsi="Arial"/>
          <w:b/>
          <w:bCs/>
          <w:color w:val="9C7A3C"/>
          <w:sz w:val="21"/>
          <w:szCs w:val="21"/>
        </w:rPr>
        <w:t xml:space="preserve">Then the circle itself, headless</w:t>
      </w:r>
    </w:p>
    <w:p>
      <w:pPr>
        <w:spacing w:after="70" w:before="70" w:line="265"/>
      </w:pPr>
      <w:r>
        <w:rPr>
          <w:rFonts w:ascii="Arial" w:cs="Arial" w:eastAsia="Arial" w:hAnsi="Arial"/>
          <w:color w:val="14181D"/>
          <w:sz w:val="19"/>
          <w:szCs w:val="19"/>
        </w:rPr>
        <w:t xml:space="preserve">It needs a running server and either a real key or the mock: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F4F3EF" w:color="auto" w:val="clear"/>
            <w:tcMar>
              <w:top w:type="dxa" w:w="110"/>
              <w:left w:type="dxa" w:w="150"/>
              <w:bottom w:type="dxa" w:w="110"/>
              <w:right w:type="dxa" w:w="110"/>
            </w:tcMar>
          </w:tcPr>
          <w:p>
            <w:pPr>
              <w:spacing w:after="20" w:before="20"/>
            </w:pPr>
            <w:r>
              <w:rPr>
                <w:rFonts w:ascii="Consolas" w:cs="Consolas" w:eastAsia="Consolas" w:hAnsi="Consolas"/>
                <w:color w:val="14181D"/>
                <w:sz w:val="17"/>
                <w:szCs w:val="17"/>
              </w:rPr>
              <w:t xml:space="preserve">PORT=3311 SITE_URL=http://localhost:3311 node backend/server.js &amp;</w:t>
            </w:r>
          </w:p>
          <w:p>
            <w:pPr>
              <w:spacing w:after="20" w:before="20"/>
            </w:pPr>
            <w:r>
              <w:rPr>
                <w:rFonts w:ascii="Consolas" w:cs="Consolas" w:eastAsia="Consolas" w:hAnsi="Consolas"/>
                <w:color w:val="14181D"/>
                <w:sz w:val="17"/>
                <w:szCs w:val="17"/>
              </w:rPr>
              <w:t xml:space="preserve">node backend/test/circle.e2e.mjs</w:t>
            </w:r>
          </w:p>
        </w:tc>
      </w:tr>
    </w:tbl>
    <w:p>
      <w:pPr>
        <w:spacing w:after="70" w:before="70" w:line="265"/>
      </w:pPr>
      <w:r>
        <w:rPr>
          <w:rFonts w:ascii="Arial" w:cs="Arial" w:eastAsia="Arial" w:hAnsi="Arial"/>
          <w:color w:val="14181D"/>
          <w:sz w:val="19"/>
          <w:szCs w:val="19"/>
        </w:rPr>
        <w:t xml:space="preserve">20 assertions, from the engagement to the closed account.</w:t>
      </w:r>
    </w:p>
    <w:p>
      <w:pPr>
        <w:pStyle w:val="Heading2"/>
        <w:spacing w:after="90" w:before="240"/>
      </w:pPr>
      <w:r>
        <w:rPr>
          <w:rFonts w:ascii="Arial" w:cs="Arial" w:eastAsia="Arial" w:hAnsi="Arial"/>
          <w:b/>
          <w:bCs/>
          <w:color w:val="9C7A3C"/>
          <w:sz w:val="21"/>
          <w:szCs w:val="21"/>
        </w:rPr>
        <w:t xml:space="preserve">And the two portal promises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F4F3EF" w:color="auto" w:val="clear"/>
            <w:tcMar>
              <w:top w:type="dxa" w:w="110"/>
              <w:left w:type="dxa" w:w="150"/>
              <w:bottom w:type="dxa" w:w="110"/>
              <w:right w:type="dxa" w:w="110"/>
            </w:tcMar>
          </w:tcPr>
          <w:p>
            <w:pPr>
              <w:spacing w:after="20" w:before="20"/>
            </w:pPr>
            <w:r>
              <w:rPr>
                <w:rFonts w:ascii="Consolas" w:cs="Consolas" w:eastAsia="Consolas" w:hAnsi="Consolas"/>
                <w:color w:val="14181D"/>
                <w:sz w:val="17"/>
                <w:szCs w:val="17"/>
              </w:rPr>
              <w:t xml:space="preserve">node backend/test/portal-promises.e2e.mjs</w:t>
            </w:r>
          </w:p>
        </w:tc>
      </w:tr>
    </w:tbl>
    <w:p>
      <w:pPr>
        <w:spacing w:after="70" w:before="70" w:line="265"/>
      </w:pPr>
      <w:r>
        <w:rPr>
          <w:rFonts w:ascii="Arial" w:cs="Arial" w:eastAsia="Arial" w:hAnsi="Arial"/>
          <w:color w:val="14181D"/>
          <w:sz w:val="19"/>
          <w:szCs w:val="19"/>
        </w:rPr>
        <w:t xml:space="preserve">16 assertions: that </w:t>
      </w:r>
      <w:r>
        <w:rPr>
          <w:rFonts w:ascii="Arial" w:cs="Arial" w:eastAsia="Arial" w:hAnsi="Arial"/>
          <w:i/>
          <w:iCs/>
          <w:color w:val="14181D"/>
          <w:sz w:val="19"/>
          <w:szCs w:val="19"/>
        </w:rPr>
        <w:t xml:space="preserve">I do not hold this</w:t>
      </w:r>
      <w:r>
        <w:rPr>
          <w:rFonts w:ascii="Arial" w:cs="Arial" w:eastAsia="Arial" w:hAnsi="Arial"/>
          <w:color w:val="14181D"/>
          <w:sz w:val="19"/>
          <w:szCs w:val="19"/>
        </w:rPr>
        <w:t xml:space="preserve"> settles rather than nags, and that a decision which changes the work is refused without the reason that would let it be answered.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5D5D5" w:sz="2"/>
              <w:left w:val="single" w:color="D5D5D5" w:sz="2"/>
              <w:bottom w:val="single" w:color="D5D5D5" w:sz="2"/>
              <w:right w:val="single" w:color="D5D5D5" w:sz="2"/>
            </w:tcBorders>
            <w:shd w:fill="F6E9E6" w:color="auto" w:val="clear"/>
            <w:tcMar>
              <w:top w:type="dxa" w:w="110"/>
              <w:left w:type="dxa" w:w="150"/>
              <w:bottom w:type="dxa" w:w="110"/>
              <w:right w:type="dxa" w:w="130"/>
            </w:tcMar>
          </w:tcPr>
          <w:p>
            <w:pPr>
              <w:spacing w:after="40"/>
            </w:pPr>
            <w:r>
              <w:rPr>
                <w:rFonts w:ascii="Arial" w:cs="Arial" w:eastAsia="Arial" w:hAnsi="Arial"/>
                <w:b/>
                <w:bCs/>
                <w:color w:val="C0392B"/>
                <w:spacing w:val="30"/>
                <w:sz w:val="15"/>
                <w:szCs w:val="15"/>
              </w:rPr>
              <w:t xml:space="preserve">IT WRITES TO THE DATABASE IT RUNS AGAINST</w:t>
            </w:r>
          </w:p>
          <w:p>
            <w:pPr>
              <w:spacing w:after="30" w:before="30" w:line="255"/>
            </w:pPr>
            <w:r>
              <w:rPr>
                <w:rFonts w:ascii="Arial" w:cs="Arial" w:eastAsia="Arial" w:hAnsi="Arial"/>
                <w:color w:val="14181D"/>
                <w:sz w:val="18"/>
                <w:szCs w:val="18"/>
              </w:rPr>
              <w:t xml:space="preserve">Point the headless tests at a scratch copy, or back up </w:t>
            </w:r>
            <w:r>
              <w:rPr>
                <w:rFonts w:ascii="Consolas" w:cs="Consolas" w:eastAsia="Consolas" w:hAnsi="Consolas"/>
                <w:color w:val="9C7A3C"/>
                <w:sz w:val="18"/>
                <w:szCs w:val="18"/>
              </w:rPr>
              <w:t xml:space="preserve">backend/data/db.json</w:t>
            </w:r>
            <w:r>
              <w:rPr>
                <w:rFonts w:ascii="Arial" w:cs="Arial" w:eastAsia="Arial" w:hAnsi="Arial"/>
                <w:color w:val="14181D"/>
                <w:sz w:val="18"/>
                <w:szCs w:val="18"/>
              </w:rPr>
              <w:t xml:space="preserve"> first and restore it afterwards.</w:t>
            </w:r>
          </w:p>
          <w:p>
            <w:pPr>
              <w:spacing w:after="30" w:before="30" w:line="255"/>
            </w:pPr>
          </w:p>
          <w:p>
            <w:pPr>
              <w:spacing w:after="30" w:before="30" w:line="255"/>
            </w:pPr>
            <w:r>
              <w:rPr>
                <w:rFonts w:ascii="Arial" w:cs="Arial" w:eastAsia="Arial" w:hAnsi="Arial"/>
                <w:color w:val="14181D"/>
                <w:sz w:val="18"/>
                <w:szCs w:val="18"/>
              </w:rPr>
              <w:t xml:space="preserve">If the live site misbehaves, run these three first — they tell you whether the fault is the platform or the environment.</w:t>
            </w:r>
          </w:p>
        </w:tc>
      </w:tr>
    </w:tbl>
    <w:p>
      <w:r>
        <w:br w:type="page"/>
      </w:r>
    </w:p>
    <w:p>
      <w:pPr>
        <w:pStyle w:val="Heading1"/>
        <w:spacing w:after="140" w:before="340"/>
      </w:pPr>
      <w:r>
        <w:rPr>
          <w:rFonts w:ascii="Arial" w:cs="Arial" w:eastAsia="Arial" w:hAnsi="Arial"/>
          <w:b/>
          <w:bCs/>
          <w:color w:val="14181D"/>
          <w:sz w:val="28"/>
          <w:szCs w:val="28"/>
        </w:rPr>
        <w:t xml:space="preserve">Test record</w:t>
      </w:r>
    </w:p>
    <w:p>
      <w:pPr>
        <w:spacing w:after="70" w:before="70" w:line="265"/>
      </w:pPr>
      <w:r>
        <w:rPr>
          <w:rFonts w:ascii="Arial" w:cs="Arial" w:eastAsia="Arial" w:hAnsi="Arial"/>
          <w:color w:val="14181D"/>
          <w:sz w:val="19"/>
          <w:szCs w:val="19"/>
        </w:rPr>
        <w:t xml:space="preserve">Complete this before reading the scoring key.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p>
        </w:tc>
        <w:tc>
          <w:tcPr>
            <w:tcW w:type="dxa" w:w="6020"/>
            <w:tcBorders>
              <w:top w:val="single" w:color="D5D5D5" w:sz="2"/>
              <w:left w:val="single" w:color="D5D5D5" w:sz="2"/>
              <w:bottom w:val="single" w:color="D5D5D5" w:sz="2"/>
              <w:right w:val="single" w:color="D5D5D5" w:sz="2"/>
            </w:tcBorders>
            <w:shd w:fill="14181D" w:color="auto" w:val="clear"/>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Tested by</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Date</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Model and key in use</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Steps 1–8 all passed?</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Deposit invoice value observed</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Balance invoice value observed</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Total invoiced</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Documents read by the diagnostic</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Of those, routed to vision</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Report due date shown</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Findings caught / partial / missed / invented</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r>
        <w:tc>
          <w:tcPr>
            <w:tcW w:type="dxa" w:w="300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r>
              <w:rPr>
                <w:rFonts w:ascii="Arial" w:cs="Arial" w:eastAsia="Arial" w:hAnsi="Arial"/>
                <w:b/>
                <w:bCs/>
                <w:color w:val="14181D"/>
                <w:sz w:val="17"/>
                <w:szCs w:val="17"/>
              </w:rPr>
              <w:t xml:space="preserve">Would you put this report in front of a client?</w:t>
            </w:r>
          </w:p>
        </w:tc>
        <w:tc>
          <w:tcPr>
            <w:tcW w:type="dxa" w:w="6020"/>
            <w:tcBorders>
              <w:top w:val="single" w:color="D5D5D5" w:sz="2"/>
              <w:left w:val="single" w:color="D5D5D5" w:sz="2"/>
              <w:bottom w:val="single" w:color="D5D5D5" w:sz="2"/>
              <w:right w:val="single" w:color="D5D5D5" w:sz="2"/>
            </w:tcBorders>
            <w:tcMar>
              <w:top w:type="dxa" w:w="60"/>
              <w:left w:type="dxa" w:w="90"/>
              <w:bottom w:type="dxa" w:w="60"/>
              <w:right w:type="dxa" w:w="90"/>
            </w:tcMar>
          </w:tcPr>
          <w:p>
            <w:pPr>
              <w:spacing w:after="20" w:before="20" w:line="240"/>
            </w:pPr>
          </w:p>
        </w:tc>
      </w:tr>
    </w:tbl>
    <w:p>
      <w:pPr>
        <w:spacing w:after="70" w:before="140" w:line="265"/>
      </w:pPr>
      <w:r>
        <w:rPr>
          <w:rFonts w:ascii="Arial" w:cs="Arial" w:eastAsia="Arial" w:hAnsi="Arial"/>
          <w:i/>
          <w:iCs/>
          <w:color w:val="5B6672"/>
          <w:sz w:val="17"/>
          <w:szCs w:val="17"/>
        </w:rPr>
        <w:t xml:space="preserve">The last line is the only question that matters. Everything above it is evidence for the answer.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Site Systems Diagnostic  ·  Testing the whole circle  ·  Rev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Systems Diagnostic — testing the whole circle</dc:title>
  <dc:creator>ETABLIX — Integrated Site Services</dc:creator>
  <dc:description>End-to-end acceptance test using the NORTHREACH diagnostic pack</dc:description>
  <cp:lastModifiedBy>Un-named</cp:lastModifiedBy>
  <cp:revision>1</cp:revision>
  <dcterms:created xsi:type="dcterms:W3CDTF">2026-09-08T16:08:13.028Z</dcterms:created>
  <dcterms:modified xsi:type="dcterms:W3CDTF">2026-09-08T16:08:13.029Z</dcterms:modified>
</cp:coreProperties>
</file>

<file path=docProps/custom.xml><?xml version="1.0" encoding="utf-8"?>
<Properties xmlns="http://schemas.openxmlformats.org/officeDocument/2006/custom-properties" xmlns:vt="http://schemas.openxmlformats.org/officeDocument/2006/docPropsVTypes"/>
</file>