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3"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57f4668cdb59bbc9d534e625de528e615ccdc2c"/>
    <w:p>
      <w:pPr>
        <w:pStyle w:val="Heading2"/>
      </w:pPr>
      <w:r>
        <w:t xml:space="preserve">I.15 Terrain ParkSmart : lecture de plaque, caméra de preuve, pénalités visibles, commission des agents</w:t>
      </w:r>
    </w:p>
    <w:p>
      <w:pPr>
        <w:pStyle w:val="FirstParagraph"/>
      </w:pPr>
      <w:r>
        <w:t xml:space="preserve">Décisions du maître d’ouvrage du 27/09/2026, construites et testées.</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w:t>
      </w:r>
      <w:r>
        <w:t xml:space="preserve"> </w:t>
      </w:r>
      <w:r>
        <w:t xml:space="preserve">— avant, arrière (plaque), côté droit, côté gauche avec les abords, une autre vue (signalisation, contexte).</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finale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note l’écart entre l’heure incrustée et l’heure de réception (signalé au-delà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marquée « remplacée »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w:t>
      </w:r>
      <w:r>
        <w:t xml:space="preserve"> </w:t>
      </w:r>
      <w:r>
        <w:rPr>
          <w:b/>
          <w:bCs/>
        </w:rPr>
        <w:t xml:space="preserve">signalée au vérificateur</w:t>
      </w:r>
      <w:r>
        <w:t xml:space="preserve">.</w:t>
      </w:r>
    </w:p>
    <w:p>
      <w:pPr>
        <w:pStyle w:val="Compact"/>
        <w:numPr>
          <w:ilvl w:val="0"/>
          <w:numId w:val="1041"/>
        </w:numPr>
      </w:pPr>
      <w:r>
        <w:rPr>
          <w:b/>
          <w:bCs/>
        </w:rPr>
        <w:t xml:space="preserve">Constat et lecture des photos</w:t>
      </w:r>
      <w:r>
        <w:t xml:space="preserve"> </w:t>
      </w:r>
      <w:r>
        <w:t xml:space="preserve">:</w:t>
      </w:r>
    </w:p>
    <w:p>
      <w:pPr>
        <w:pStyle w:val="Compact"/>
        <w:numPr>
          <w:ilvl w:val="1"/>
          <w:numId w:val="1044"/>
        </w:numPr>
      </w:pPr>
      <w:r>
        <w:t xml:space="preserve">le constat référence les photos ;</w:t>
      </w:r>
    </w:p>
    <w:p>
      <w:pPr>
        <w:pStyle w:val="Compact"/>
        <w:numPr>
          <w:ilvl w:val="1"/>
          <w:numId w:val="1044"/>
        </w:numPr>
      </w:pPr>
      <w:r>
        <w:t xml:space="preserve">le superviseur les voit pour vérifier, la régie pour décider ;</w:t>
      </w:r>
    </w:p>
    <w:p>
      <w:pPr>
        <w:pStyle w:val="Compact"/>
        <w:numPr>
          <w:ilvl w:val="1"/>
          <w:numId w:val="1044"/>
        </w:numPr>
      </w:pPr>
      <w:r>
        <w:t xml:space="preserve">le titulaire de la plaque les voit aussi, pour pouvoir contester ;</w:t>
      </w:r>
    </w:p>
    <w:p>
      <w:pPr>
        <w:pStyle w:val="Compact"/>
        <w:numPr>
          <w:ilvl w:val="1"/>
          <w:numId w:val="1044"/>
        </w:numPr>
      </w:pPr>
      <w:r>
        <w:t xml:space="preserve">toute consultation est journalisée.</w:t>
      </w:r>
    </w:p>
    <w:p>
      <w:pPr>
        <w:pStyle w:val="FirstParagraph"/>
      </w:pPr>
      <w:r>
        <w:t xml:space="preserve">Le circuit RW1 est inchangé : le</w:t>
      </w:r>
      <w:r>
        <w:t xml:space="preserve"> </w:t>
      </w:r>
      <w:r>
        <w:rPr>
          <w:b/>
          <w:bCs/>
        </w:rPr>
        <w:t xml:space="preserve">constat ne sanctionne pas</w:t>
      </w:r>
      <w:r>
        <w:t xml:space="preserve">. Vérification et décision restent confiées à deux autres personnes.</w:t>
      </w:r>
    </w:p>
    <w:p>
      <w:pPr>
        <w:pStyle w:val="BodyText"/>
      </w:pPr>
      <w:r>
        <w:rPr>
          <w:b/>
          <w:bCs/>
        </w:rPr>
        <w:t xml:space="preserve">3. Pénalités visibles.</w:t>
      </w:r>
    </w:p>
    <w:p>
      <w:pPr>
        <w:pStyle w:val="Compact"/>
        <w:numPr>
          <w:ilvl w:val="0"/>
          <w:numId w:val="1045"/>
        </w:numPr>
      </w:pPr>
      <w:r>
        <w:rPr>
          <w:b/>
          <w:bCs/>
        </w:rPr>
        <w:t xml:space="preserve">Dans le module</w:t>
      </w:r>
      <w:r>
        <w:t xml:space="preserve"> </w:t>
      </w:r>
      <w:r>
        <w:t xml:space="preserve">: tout agent du stationnement voit, au contrôle d’une plaque, les pénalités de l’usager (par plaque et par titulaire déclaré). Il voit leur montant, leur état de paiement et l’ancienneté de l’impayé. Consultation journalisée.</w:t>
      </w:r>
    </w:p>
    <w:p>
      <w:pPr>
        <w:pStyle w:val="Compact"/>
        <w:numPr>
          <w:ilvl w:val="0"/>
          <w:numId w:val="1045"/>
        </w:numPr>
      </w:pPr>
      <w:r>
        <w:rPr>
          <w:b/>
          <w:bCs/>
        </w:rPr>
        <w:t xml:space="preserve">Dans tous les modules, après 30 jours d’impayé</w:t>
      </w:r>
      <w:r>
        <w:t xml:space="preserve"> </w:t>
      </w:r>
      <w:r>
        <w:t xml:space="preserve">: une pénalité non payée 30 jours après sa décision devient visible de</w:t>
      </w:r>
      <w:r>
        <w:t xml:space="preserve"> </w:t>
      </w:r>
      <w:r>
        <w:rPr>
          <w:b/>
          <w:bCs/>
        </w:rPr>
        <w:t xml:space="preserve">tout agent de tout module, à l’occasion d’un contrôle</w:t>
      </w:r>
      <w:r>
        <w:t xml:space="preserve">. Contrôles concernés :</w:t>
      </w:r>
    </w:p>
    <w:p>
      <w:pPr>
        <w:pStyle w:val="Compact"/>
        <w:numPr>
          <w:ilvl w:val="1"/>
          <w:numId w:val="1046"/>
        </w:numPr>
      </w:pPr>
      <w:r>
        <w:t xml:space="preserve">titres et tickets ;</w:t>
      </w:r>
    </w:p>
    <w:p>
      <w:pPr>
        <w:pStyle w:val="Compact"/>
        <w:numPr>
          <w:ilvl w:val="1"/>
          <w:numId w:val="1046"/>
        </w:numPr>
      </w:pPr>
      <w:r>
        <w:t xml:space="preserve">pass wewa ;</w:t>
      </w:r>
    </w:p>
    <w:p>
      <w:pPr>
        <w:pStyle w:val="Compact"/>
        <w:numPr>
          <w:ilvl w:val="1"/>
          <w:numId w:val="1046"/>
        </w:numPr>
      </w:pPr>
      <w:r>
        <w:t xml:space="preserve">scan d’une plaque d’étal, de chantier ou de site ;</w:t>
      </w:r>
    </w:p>
    <w:p>
      <w:pPr>
        <w:pStyle w:val="Compact"/>
        <w:numPr>
          <w:ilvl w:val="1"/>
          <w:numId w:val="1046"/>
        </w:numPr>
      </w:pPr>
      <w:r>
        <w:t xml:space="preserve">inspection publicitaire.</w:t>
      </w:r>
    </w:p>
    <w:p>
      <w:pPr>
        <w:pStyle w:val="Compact"/>
        <w:numPr>
          <w:ilvl w:val="0"/>
          <w:numId w:val="1045"/>
        </w:numPr>
      </w:pPr>
      <w:r>
        <w:rPr>
          <w:b/>
          <w:bCs/>
        </w:rPr>
        <w:t xml:space="preserve">Garde-fous</w:t>
      </w:r>
      <w:r>
        <w:t xml:space="preserve"> </w:t>
      </w:r>
      <w:r>
        <w:t xml:space="preserve">:</w:t>
      </w:r>
    </w:p>
    <w:p>
      <w:pPr>
        <w:pStyle w:val="Compact"/>
        <w:numPr>
          <w:ilvl w:val="1"/>
          <w:numId w:val="1047"/>
        </w:numPr>
      </w:pPr>
      <w:r>
        <w:t xml:space="preserve">visible</w:t>
      </w:r>
      <w:r>
        <w:t xml:space="preserve"> </w:t>
      </w:r>
      <w:r>
        <w:rPr>
          <w:b/>
          <w:bCs/>
        </w:rPr>
        <w:t xml:space="preserve">seulement après un contrôle réel</w:t>
      </w:r>
      <w:r>
        <w:t xml:space="preserve"> </w:t>
      </w:r>
      <w:r>
        <w:t xml:space="preserve">(divulgation journalisée avec la référence du contrôle) ;</w:t>
      </w:r>
    </w:p>
    <w:p>
      <w:pPr>
        <w:pStyle w:val="Compact"/>
        <w:numPr>
          <w:ilvl w:val="1"/>
          <w:numId w:val="1047"/>
        </w:numPr>
      </w:pPr>
      <w:r>
        <w:t xml:space="preserve">jamais pour un usager ;</w:t>
      </w:r>
    </w:p>
    <w:p>
      <w:pPr>
        <w:pStyle w:val="Compact"/>
        <w:numPr>
          <w:ilvl w:val="1"/>
          <w:numId w:val="1047"/>
        </w:numPr>
      </w:pPr>
      <w:r>
        <w:rPr>
          <w:b/>
          <w:bCs/>
        </w:rPr>
        <w:t xml:space="preserve">aucun montant</w:t>
      </w:r>
      <w:r>
        <w:t xml:space="preserve"> </w:t>
      </w:r>
      <w:r>
        <w:t xml:space="preserve">hors du module d’origine, pour réduire le risque d’extorsion ;</w:t>
      </w:r>
    </w:p>
    <w:p>
      <w:pPr>
        <w:pStyle w:val="Compact"/>
        <w:numPr>
          <w:ilvl w:val="1"/>
          <w:numId w:val="1047"/>
        </w:numPr>
      </w:pPr>
      <w:r>
        <w:t xml:space="preserve">consigne : inviter l’usager à régulariser par les canaux officiels,</w:t>
      </w:r>
      <w:r>
        <w:t xml:space="preserve"> </w:t>
      </w:r>
      <w:r>
        <w:rPr>
          <w:b/>
          <w:bCs/>
        </w:rPr>
        <w:t xml:space="preserve">aucun encaissement ni mesure sur place</w:t>
      </w:r>
      <w:r>
        <w:t xml:space="preserve"> </w:t>
      </w:r>
      <w:r>
        <w:t xml:space="preserve">;</w:t>
      </w:r>
    </w:p>
    <w:p>
      <w:pPr>
        <w:pStyle w:val="Compact"/>
        <w:numPr>
          <w:ilvl w:val="1"/>
          <w:numId w:val="1047"/>
        </w:numPr>
      </w:pPr>
      <w:r>
        <w:t xml:space="preserve">une pénalité contestée, payée ou annulée sort du registre.</w:t>
      </w:r>
    </w:p>
    <w:p>
      <w:pPr>
        <w:pStyle w:val="FirstParagraph"/>
      </w:pPr>
      <w:r>
        <w:rPr>
          <w:b/>
          <w:bCs/>
        </w:rPr>
        <w:t xml:space="preserve">4. Commission des agents : 10 %.</w:t>
      </w:r>
      <w:r>
        <w:t xml:space="preserve"> </w:t>
      </w:r>
      <w:r>
        <w:t xml:space="preserve">L’agent perçoit 10 % de deux recettes :</w:t>
      </w:r>
    </w:p>
    <w:p>
      <w:pPr>
        <w:pStyle w:val="Compact"/>
        <w:numPr>
          <w:ilvl w:val="0"/>
          <w:numId w:val="1048"/>
        </w:numPr>
      </w:pPr>
      <w:r>
        <w:rPr>
          <w:b/>
          <w:bCs/>
        </w:rPr>
        <w:t xml:space="preserve">les pénalités issues de ses constats</w:t>
      </w:r>
      <w:r>
        <w:t xml:space="preserve"> </w:t>
      </w:r>
      <w:r>
        <w:t xml:space="preserve">: constat vérifié par le superviseur et décidé par la régie, pénalité émise ;</w:t>
      </w:r>
    </w:p>
    <w:p>
      <w:pPr>
        <w:pStyle w:val="Compact"/>
        <w:numPr>
          <w:ilvl w:val="0"/>
          <w:numId w:val="1048"/>
        </w:numPr>
      </w:pPr>
      <w:r>
        <w:rPr>
          <w:b/>
          <w:bCs/>
        </w:rPr>
        <w:t xml:space="preserve">les paiements de stationnement générés par ses contrôles</w:t>
      </w:r>
      <w:r>
        <w:t xml:space="preserve"> </w:t>
      </w:r>
      <w:r>
        <w:t xml:space="preserve">: session ouverte pour la plaque dans l’heure qui suit son contrôle rouge. Un paiement n’est attribué qu’une fois, au premier contrôle.</w:t>
      </w:r>
    </w:p>
    <w:p>
      <w:pPr>
        <w:pStyle w:val="FirstParagraph"/>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Aucune pénalité n’existe sans deux autres personnes (vérification, décision).</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l’agent</w:t>
      </w:r>
      <w:r>
        <w:t xml:space="preserve"> </w:t>
      </w:r>
      <w:r>
        <w:t xml:space="preserve">: « Mes gains (10 %) », sur</w:t>
      </w:r>
      <w:r>
        <w:t xml:space="preserve"> </w:t>
      </w:r>
      <w:r>
        <w:rPr>
          <w:rStyle w:val="VerbatimChar"/>
        </w:rPr>
        <w:t xml:space="preserve">/stationnement/mes-gains</w:t>
      </w:r>
      <w:r>
        <w:t xml:space="preserve"> </w:t>
      </w:r>
      <w:r>
        <w:t xml:space="preserve">;</w:t>
      </w:r>
      <w:r>
        <w:t xml:space="preserve"> </w:t>
      </w:r>
      <w:r>
        <w:t xml:space="preserve">-</w:t>
      </w:r>
      <w:r>
        <w:t xml:space="preserve"> </w:t>
      </w:r>
      <w:r>
        <w:rPr>
          <w:b/>
          <w:bCs/>
        </w:rPr>
        <w:t xml:space="preserve">la régie et le pilotage</w:t>
      </w:r>
      <w:r>
        <w:t xml:space="preserve"> </w:t>
      </w:r>
      <w:r>
        <w:t xml:space="preserve">: « Commissions des agents ».</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une rémunération liée aux pénalités incite à multiplier les constats. Les garde-fous ci-dessus (preuve photographique vérifiée, décision par un tiers, recours, annulation de la commission) doivent rester actifs.</w:t>
      </w:r>
    </w:p>
    <w:p>
      <w:pPr>
        <w:pStyle w:val="BodyText"/>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/v1/parking/agents/me/earnings</w:t>
            </w:r>
          </w:p>
        </w:tc>
        <w:tc>
          <w:tcPr>
            <w:shd w:val="clear" w:color="auto" w:fill="F5F7FB"/>
          </w:tcPr>
          <w:p>
            <w:pPr>
              <w:pStyle w:val="Compact"/>
            </w:pPr>
            <w:r>
              <w:rPr>
                <w:sz w:val="17"/>
              </w:rPr>
              <w:t xml:space="preserve">Gains de l’agent</w:t>
            </w:r>
          </w:p>
        </w:tc>
      </w:tr>
      <w:tr>
        <w:tc>
          <w:tcPr/>
          <w:p>
            <w:pPr>
              <w:pStyle w:val="Compact"/>
            </w:pPr>
            <w:r>
              <w:rPr>
                <w:rStyle w:val="VerbatimChar"/>
                <w:sz w:val="17"/>
              </w:rPr>
              <w:t xml:space="preserve">GET /v1/parking/agents/earnings</w:t>
            </w:r>
          </w:p>
        </w:tc>
        <w:tc>
          <w:tcPr/>
          <w:p>
            <w:pPr>
              <w:pStyle w:val="Compact"/>
            </w:pPr>
            <w:r>
              <w:rPr>
                <w:sz w:val="17"/>
              </w:rPr>
              <w:t xml:space="preserve">Commissions de tous les agents (régie, pilotage)</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à 30 jours et absence de montant ;</w:t>
      </w:r>
      <w:r>
        <w:t xml:space="preserve"> </w:t>
      </w:r>
      <w:r>
        <w:t xml:space="preserve">- états de la commission, attribution des paiements, droits d’accès.</w:t>
      </w:r>
    </w:p>
    <w:bookmarkEnd w:id="631"/>
    <w:bookmarkStart w:id="632" w:name="i.16-ce-qui-reste-ouvert"/>
    <w:p>
      <w:pPr>
        <w:pStyle w:val="Heading2"/>
      </w:pPr>
      <w:r>
        <w:t xml:space="preserve">I.16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2"/>
    <w:bookmarkEnd w:id="633"/>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2026-09-27T06:33:05Z</dcterms:created>
  <dcterms:modified xsi:type="dcterms:W3CDTF">2026-09-27T06:33:05Z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