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120"/>
        <w:jc w:val="center"/>
      </w:pPr>
      <w:r>
        <w:rPr>
          <w:b/>
          <w:bCs/>
          <w:color w:val="C96703"/>
          <w:sz w:val="40"/>
          <w:szCs w:val="40"/>
        </w:rPr>
        <w:t xml:space="preserve">NZELA-OS — PLAN GO-TO-MARKET</w:t>
      </w:r>
    </w:p>
    <w:p>
      <w:pPr>
        <w:spacing w:after="36"/>
        <w:jc w:val="center"/>
      </w:pPr>
      <w:r>
        <w:rPr>
          <w:color w:val="1C241F"/>
          <w:sz w:val="22"/>
          <w:szCs w:val="22"/>
        </w:rPr>
        <w:t xml:space="preserve">Tunakula-Congo · Bandalungwa (Bandal), Kinshasa · Groupe JNN</w:t>
      </w:r>
    </w:p>
    <w:p>
      <w:pPr>
        <w:spacing w:after="120"/>
        <w:jc w:val="center"/>
      </w:pPr>
      <w:r>
        <w:rPr>
          <w:i/>
          <w:iCs/>
          <w:color w:val="5E7466"/>
          <w:sz w:val="16"/>
          <w:szCs w:val="16"/>
        </w:rPr>
        <w:t xml:space="preserve">Lancer un canal de livraison WhatsApp cash-first à Bandal · 100 clients en 30 jours · profit ×2 prouvé avant expansion</w:t>
      </w:r>
    </w:p>
    <w:p>
      <w:pPr>
        <w:pBdr>
          <w:top w:val="single" w:color="C96703" w:sz="6"/>
          <w:bottom w:val="single" w:color="C96703" w:sz="6"/>
          <w:left w:val="single" w:color="C96703" w:sz="6"/>
          <w:right w:val="single" w:color="C96703" w:sz="6"/>
        </w:pBdr>
        <w:shd w:fill="F3EFE7" w:color="auto" w:val="clear"/>
        <w:spacing w:after="160"/>
        <w:jc w:val="center"/>
      </w:pPr>
      <w:r>
        <w:rPr>
          <w:b/>
          <w:bCs/>
          <w:color w:val="C96703"/>
        </w:rPr>
        <w:t xml:space="preserve">VILLE DE LANCEMENT (VERROUILLÉE) : Bandalungwa (Bandal), Kinshasa, RDC. </w:t>
      </w:r>
      <w:r>
        <w:rPr>
          <w:color w:val="1C241F"/>
        </w:rPr>
        <w:t xml:space="preserve">Une commune, une tête de pont dense. Aucun 2e quartier ni autre ville tant que Bandal n'est pas prouvé (§7). C'est une décision, pas un espace réservé.</w:t>
      </w:r>
    </w:p>
    <w:p>
      <w:pPr>
        <w:pBdr>
          <w:bottom w:val="single" w:color="C96703" w:sz="6"/>
        </w:pBdr>
        <w:spacing w:after="100" w:before="100"/>
      </w:pP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1. L'angle d'attaque — pourquoi on gagne</w:t>
      </w:r>
    </w:p>
    <w:p>
      <w:pPr>
        <w:spacing w:after="100"/>
      </w:pPr>
      <w:r>
        <w:t xml:space="preserve">Le modèle Uber Eats est mort en Afrique : Jumia Food a fermé ses 7 pays en déc. 2023 (jamais rentable), Glovo prend 25–35% aux restaurants et n'est même pas en RDC, et les applis locales (Dosta, Tikkotac, AngataDelivery, CongoEats) exigent toutes une installation d'app que le marché de masse refuse. </w:t>
      </w:r>
      <w:r>
        <w:rPr>
          <w:b/>
          <w:bCs/>
        </w:rPr>
        <w:t xml:space="preserve">NZELA-OS inverse tout : </w:t>
      </w:r>
      <w:r>
        <w:t xml:space="preserve">WhatsApp est déjà installé, le paiement est cash ou mobile money, l'adresse est un repère. Nos avantages sont structurels — le SMS Ledger Bridge (mobile money sans API opérateur), le Landmark Graph (carte propriétaire de Kin), et un modèle « client-paie » où le resto garde 100% de son prix.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2. Segments — clients &amp; fournisseurs</w:t>
      </w:r>
    </w:p>
    <w:p>
      <w:pPr>
        <w:spacing w:after="100"/>
      </w:pPr>
      <w:r>
        <w:rPr>
          <w:b/>
          <w:bCs/>
        </w:rPr>
        <w:t xml:space="preserve">Marketplace à deux faces : </w:t>
      </w:r>
      <w:r>
        <w:t xml:space="preserve">les « fournisseurs » sont les restos + wewas ; les « clients » sont ceux qui mangent. On construit la densité à Bandal d'abord (la règle 5 km fait de la densité tout l'enjeu).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Demande — segments clients (par priorité)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Jeunes Kinois WhatsApp-natifs (18–35), Bandal</w:t>
      </w:r>
      <w:r>
        <w:t xml:space="preserve"> — commandent pour eux, cash ou mobile money. Tête de pont.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Commandes groupées (squad)</w:t>
      </w:r>
      <w:r>
        <w:t xml:space="preserve"> — groupes WhatsApp bureau/église/famille, une seule livraison. Viralité intégrée.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Ménages actifs / déjeuners réguliers</w:t>
      </w:r>
      <w:r>
        <w:t xml:space="preserve"> — fiabilité et rapidité ; meilleure rétention.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Diaspora (UK/EU)</w:t>
      </w:r>
      <w:r>
        <w:t xml:space="preserve"> — paient en GBP/EUR pour la famille à Bandal ; panier premium. Plus tard, ligne WhatsApp +44 dédiée.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Offre — segments fournisseurs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Restaurants (3–5 au lancement → 15 à J90)</w:t>
      </w:r>
      <w:r>
        <w:t xml:space="preserve"> — dans Bandal, un Android + WhatsApp, un plat signature qui voyage.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Wewas (5–8 au lancement → 20+)</w:t>
      </w:r>
      <w:r>
        <w:t xml:space="preserve"> — leur moto, un téléphone WhatsApp, connaissance de Bandal par repères.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3. Sourcer les fournisseurs (l'offre d'abord)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Restaurants — comment sourcer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Partir du pipeline partenaire Groupe JNN / Tunakula existant</w:t>
      </w:r>
      <w:r>
        <w:t xml:space="preserve"> — le oui le plus rapide.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Arpenter les rues food de Bandal</w:t>
      </w:r>
      <w:r>
        <w:t xml:space="preserve"> — pitch : « Gardez 100% du prix de vos plats. Un seul Android. On vous amène des clients. » (vs 25–35% chez Glovo — cette phrase conclut.)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Critères : </w:t>
      </w:r>
      <w:r>
        <w:t xml:space="preserve">ouvert ≥ 6 j, plat qui tient 20 min en sac (grillé/frit/mijoté), patron joignable sur WhatsApp, prêt à utiliser les boutons Accepter/Prêt.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Onboarding (30 min) : </w:t>
      </w:r>
      <w:r>
        <w:t xml:space="preserve">numéro WhatsApp confirmé, flux carte-commande répété, temps de préparation, étiquettes de sac.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Wewas — comment sourcer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Recruter aux stations moto de Bandal et via le réseau de livreurs Tunakula (l'argument : </w:t>
      </w:r>
      <w:r>
        <w:rPr>
          <w:b/>
          <w:bCs/>
        </w:rPr>
        <w:t xml:space="preserve">70% des frais, 100% à toi, payé tout de suite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Critères : </w:t>
      </w:r>
      <w:r>
        <w:t xml:space="preserve">moto, connaissance des quartiers, float pour la monnaie, référence vérifiée.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Onboarding : </w:t>
      </w:r>
      <w:r>
        <w:t xml:space="preserve">flux dispatch, code retrait 3 chiffres (anti-vol), réconciliation float au point agent avant 18h.</w:t>
      </w:r>
    </w:p>
    <w:p>
      <w:pPr>
        <w:spacing w:after="100"/>
      </w:pPr>
      <w:r>
        <w:rPr>
          <w:b/>
          <w:bCs/>
        </w:rPr>
        <w:t xml:space="preserve">Seuil avant d'ouvrir la demande : </w:t>
      </w:r>
      <w:r>
        <w:t xml:space="preserve">≥ 3 restos + ≥ 5 wewas prêts. Ne jamais faire de pub client avant que l'offre puisse servir.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4. Les 100 premiers clients (sprint 30 jours)</w:t>
      </w:r>
    </w:p>
    <w:p>
      <w:pPr>
        <w:spacing w:after="100"/>
      </w:pPr>
      <w:r>
        <w:t xml:space="preserve">Canal : la ligne WhatsApp manuelle. Tactiques, dans l'ordre qui compose 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Amorçage par les restos (30 rapides) : </w:t>
      </w:r>
      <w:r>
        <w:t xml:space="preserve">chaque resto pilote poste le lien/QR Tunakula à SES habitués. Leur demande existante = tes clients jour 1, CAC zéro.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QR posters </w:t>
      </w:r>
      <w:r>
        <w:t xml:space="preserve">au comptoir et aux coins passants de Bandal → wa.me pré-rempli « Nakolia 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Groupes WhatsApp de Bandal (30 suivants) : </w:t>
      </w:r>
      <w:r>
        <w:t xml:space="preserve">amorcer 3–5 groupes quartier/église/bureau avec l'offre de lancement — c'est là que démarrent les squad orders.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La boucle de parrainage (40+ en composé) : </w:t>
      </w:r>
      <w:r>
        <w:t xml:space="preserve">chaque livraison se termine par le code du client — parraine un ami, vous gagnez tous les deux du Crédit Tunakula, récompensé seulement sur la 1ère commande payée réelle de l'ami (anti-abus).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Incitation 1ère commande : </w:t>
      </w:r>
      <w:r>
        <w:t xml:space="preserve">livraison offerte ou petit crédit, financé par les frais de service.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Hustle fondateur/ops : </w:t>
      </w:r>
      <w:r>
        <w:t xml:space="preserve">l'équipe place et photographie les premières commandes ; chaque livraison réussie devient un Status + post WhatsApp.</w:t>
      </w:r>
    </w:p>
    <w:p>
      <w:pPr>
        <w:spacing w:after="100"/>
      </w:pPr>
      <w:r>
        <w:rPr>
          <w:b/>
          <w:bCs/>
        </w:rPr>
        <w:t xml:space="preserve">Mesurer la fuite chaque jour </w:t>
      </w:r>
      <w:r>
        <w:t xml:space="preserve">(analyseFunnel : atteinte → panier → confirmation → paiement → livraison), corriger l'étape la plus faible. Suivre le coefficient viral k ; k ≥ 1 = croissance auto-entretenue.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5. Marketing — marketwaros.com comme partenaire d'exécution</w:t>
      </w:r>
    </w:p>
    <w:p>
      <w:pPr>
        <w:spacing w:after="100"/>
      </w:pPr>
      <w:r>
        <w:rPr>
          <w:b/>
          <w:bCs/>
        </w:rPr>
        <w:t xml:space="preserve">Recommandation : nommer marketwaros.com (https://www.marketwaros.com/) partenaire d'exécution marketing de Tunakula</w:t>
      </w:r>
      <w:r>
        <w:t xml:space="preserve">, pour porter la génération de demande (payante + organique) pendant que l'équipe interne reste concentrée sur les opérations (offre, livraison, paiement). Briefs concrets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Workstream</w:t>
            </w:r>
          </w:p>
        </w:tc>
        <w:tc>
          <w:tcPr>
            <w:tcW w:type="dxa" w:w="436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Livrable</w:t>
            </w:r>
          </w:p>
        </w:tc>
        <w:tc>
          <w:tcPr>
            <w:tcW w:type="dxa" w:w="24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Responsable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Marque &amp; créa de lancement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Visuels, posters, QR, pack WhatsApp Status (identité NZELA : nuit/wax/gold)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marketwaros.com</w:t>
            </w:r>
          </w:p>
        </w:tc>
      </w:tr>
      <w:tr>
        <w:tc>
          <w:tcPr>
            <w:tcW w:type="dxa" w:w="26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Social (FB/IG/TikTok)</w:t>
            </w:r>
          </w:p>
        </w:tc>
        <w:tc>
          <w:tcPr>
            <w:tcW w:type="dxa" w:w="43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Calendrier hebdo de plats + offres, meilleur horaire (données Growth Engine)</w:t>
            </w:r>
          </w:p>
        </w:tc>
        <w:tc>
          <w:tcPr>
            <w:tcW w:type="dxa" w:w="24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marketwaros.com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Acquisition payante (+ tard)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 géociblée Bandal une fois l'organique prouvé ; cible coût/commande stricte (§7)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marketwaros.com</w:t>
            </w:r>
          </w:p>
        </w:tc>
      </w:tr>
      <w:tr>
        <w:tc>
          <w:tcPr>
            <w:tcW w:type="dxa" w:w="26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Influence / communauté</w:t>
            </w:r>
          </w:p>
        </w:tc>
        <w:tc>
          <w:tcPr>
            <w:tcW w:type="dxa" w:w="43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Micro-influenceurs &amp; pages food de Bandal ; amorçage squad orders</w:t>
            </w:r>
          </w:p>
        </w:tc>
        <w:tc>
          <w:tcPr>
            <w:tcW w:type="dxa" w:w="24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marketwaros.com + ops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Campagne diaspora (Phase 3)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Communauté congolaise UK/EU, ligne +44, « London pays, Kin eats »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marketwaros.com</w:t>
            </w:r>
          </w:p>
        </w:tc>
      </w:tr>
    </w:tbl>
    <w:p>
      <w:pPr>
        <w:spacing w:after="100"/>
      </w:pPr>
      <w:r>
        <w:rPr>
          <w:b/>
          <w:bCs/>
        </w:rPr>
        <w:t xml:space="preserve">Canaux déjà construits à amplifier : </w:t>
      </w:r>
      <w:r>
        <w:t xml:space="preserve">blog SEO (12 articles inter-liés, prêt à déployer, wa.me/447493216101) ; newsletter hebdo (consentement + désabonnement) ; Growth Engine (les restos génèrent leurs propres pubs, CAC zéro).</w:t>
      </w:r>
    </w:p>
    <w:p>
      <w:pPr>
        <w:spacing w:after="100"/>
      </w:pPr>
      <w:r>
        <w:rPr>
          <w:b/>
          <w:bCs/>
        </w:rPr>
        <w:t xml:space="preserve">Règle dure du marketing payant : </w:t>
      </w:r>
      <w:r>
        <w:t xml:space="preserve">aucun canal ne dépasse un coût/commande qui casse la règle ×2 (§7). marketwaros.com reporte le coût/commande chaque semaine ; les canaux non-performants sont coupés, pas subventionnés — la discipline qui a tué la concurrence de Jumia est notre défaut.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6. Le plan 30 / 60 / 90 jours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Jours 0–30 — LANCER &amp; PROUVER (Bandal)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Offre : </w:t>
      </w:r>
      <w:r>
        <w:t xml:space="preserve">3–5 restos + 5–8 wewas signés, onboardés, répétés.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Canal : </w:t>
      </w:r>
      <w:r>
        <w:t xml:space="preserve">ligne WhatsApp manuelle live ; landing + blog hébergés ; créa de lancement marketwaros.com livrée.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Demande : </w:t>
      </w:r>
      <w:r>
        <w:t xml:space="preserve">amorçage restos + QR + groupes Bandal + boucle parrainage dès la commande #1 ; incitation 1ère commande.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Cibles : </w:t>
      </w:r>
      <w:r>
        <w:t xml:space="preserve">100 clients payants, ≥ 85% complétion, paiement vérifié ≤ 30 s, chaque exception rattrapée (reroute/crédit).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Prouver : </w:t>
      </w:r>
      <w:r>
        <w:t xml:space="preserve">≥ ×2 profit par commande sur des commandes réelles (§7).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Jours 31–60 — RESSERRER &amp; CROÎTRE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Offre : </w:t>
      </w:r>
      <w:r>
        <w:t xml:space="preserve">~10 restos ; combler les manques de cuisine ; ajouter des wewas (acceptation d'offre &lt; 45 s).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Ops : </w:t>
      </w:r>
      <w:r>
        <w:t xml:space="preserve">brancher le bot automatisé derrière la ligne manuelle (templates WhatsApp Cloud API, tokens StackFood, Lipa Box) — remplacer l'opérateur sans changement visible client, après UNE commande réelle payée de bout en bout.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Demande : </w:t>
      </w:r>
      <w:r>
        <w:t xml:space="preserve">cadence newsletter ; marketwaros.com lance des tests payants géociblés sous cible coût/commande stricte.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Cibles : </w:t>
      </w:r>
      <w:r>
        <w:t xml:space="preserve">500+ commandes/mois, k-factor en hausse, taux de réachat ≥ 30%.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Jours 61–90 — PASSER À L'ÉCHELLE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Offre : </w:t>
      </w:r>
      <w:r>
        <w:t xml:space="preserve">~15 restos ; ouvrir le 2e quartier seulement quand la densité de Bandal est prouvée.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Produit : </w:t>
      </w:r>
      <w:r>
        <w:t xml:space="preserve">agents vocaux Adresse &amp; Commande live (clés LLM branchées, plafonnées ACU) ; remboursement Crédit Tunakula instantané.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Demande : </w:t>
      </w:r>
      <w:r>
        <w:t xml:space="preserve">SEO en composé ; cible k ≥ 1 ; squad orders canal nommé ; pilote diaspora (+44) avec marketwaros.com.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Cibles : </w:t>
      </w:r>
      <w:r>
        <w:t xml:space="preserve">≥ 845 commandes/mois (seuil mobile money → chaque commande à ×2), CAC sous la marge des frais de service, churn maîtrisé (win-back).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7. Économie &amp; cibles — les chiffres qui décident</w:t>
      </w:r>
    </w:p>
    <w:p>
      <w:pPr>
        <w:spacing w:after="100"/>
      </w:pPr>
      <w:r>
        <w:rPr>
          <w:b/>
          <w:bCs/>
        </w:rPr>
        <w:t xml:space="preserve">Panier de référence (verrouillé, §8) : </w:t>
      </w:r>
      <w:r>
        <w:t xml:space="preserve">plat 17 000 FC → client paie 22 540 FC (~$8.05) → marge Tunakula 3 090 FC (~$1.10) ; wewa 70% de la livraison (2 450 FC), payé tout de suite.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Règle de profit (codée) : </w:t>
      </w:r>
      <w:r>
        <w:t xml:space="preserve">chaque commande dégage ≥ ×2 le coût complet (IA + WhatsApp + frais de paiement + Firebase/GCP/numéros/appareils amortis).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Seuil de rentabilité de la règle ×2 : </w:t>
      </w:r>
      <w:r>
        <w:t xml:space="preserve">631 commandes cash/mois (~21/j) OU 845 commandes mobile money/mois (~29/j). En-dessous, les coûts fixes dominent — donc le volume à Bandal est tout le travail du mois 1.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Plafond coût IA : </w:t>
      </w:r>
      <w:r>
        <w:t xml:space="preserve">≤ $0.05/commande ; la colonne déterministe garde 80–90% des interactions à $0 ; aucune action IA sans couverture ACU.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Réserve carte (décision ouverte) : </w:t>
      </w:r>
      <w:r>
        <w:t xml:space="preserve">la carte ne tient pas la règle ×2 au panier de référence — la réserver au premium diaspora ou répercuter les frais de gateway.</w:t>
      </w:r>
    </w:p>
    <w:p>
      <w:pPr>
        <w:spacing w:after="100"/>
      </w:pPr>
      <w:r>
        <w:rPr>
          <w:b/>
          <w:bCs/>
        </w:rPr>
        <w:t xml:space="preserve">KPIs nord : </w:t>
      </w:r>
      <w:r>
        <w:t xml:space="preserve">clients payants, commandes/jour, % complétion, coût/commande par canal, coefficient viral k, taux de réachat, % de commandes qui passent la règle ×2.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8. Budget de lancement — 90 jours (Bandal)</w:t>
      </w:r>
    </w:p>
    <w:p>
      <w:pPr>
        <w:spacing w:after="100"/>
      </w:pPr>
      <w:r>
        <w:t xml:space="preserve">Chiffres réels, ancrés dans le modèle de coûts du repo (</w:t>
      </w:r>
      <w:r>
        <w:rPr>
          <w:b/>
          <w:bCs/>
        </w:rPr>
        <w:t xml:space="preserve">config/costs.json</w:t>
      </w:r>
      <w:r>
        <w:t xml:space="preserve"> : $300/mois de stack fixe) et le panier de référence (§7). Les lignes marquées </w:t>
      </w:r>
      <w:r>
        <w:rPr>
          <w:b/>
          <w:bCs/>
        </w:rPr>
        <w:t xml:space="preserve">(est.)</w:t>
      </w:r>
      <w:r>
        <w:t xml:space="preserve"> sont des estimations à confirmer par devis — elles sont étiquetées pour être remplacées par de vrais chiffres, pas maquillées.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8.1 Ponctuel (mise en place)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rPr>
          <w:tblHeader/>
        </w:trPr>
        <w:tc>
          <w:tcPr>
            <w:tcW w:type="dxa" w:w="636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Poste</w:t>
            </w:r>
          </w:p>
        </w:tc>
        <w:tc>
          <w:tcPr>
            <w:tcW w:type="dxa" w:w="15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USD</w:t>
            </w:r>
          </w:p>
        </w:tc>
        <w:tc>
          <w:tcPr>
            <w:tcW w:type="dxa" w:w="15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Base</w:t>
            </w:r>
          </w:p>
        </w:tc>
      </w:tr>
      <w:tr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Lipa Box (2× Android + SIM, secours)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$200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docs/LIPA_BOX_BUILD.md</w:t>
            </w:r>
          </w:p>
        </w:tc>
      </w:tr>
      <w:tr>
        <w:tc>
          <w:tcPr>
            <w:tcW w:type="dxa" w:w="63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Kit onboarding restos (étiquettes, QR comptoir, cartes ×5)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$100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restos × ~$20</w:t>
            </w:r>
          </w:p>
        </w:tc>
      </w:tr>
      <w:tr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Marque &amp; créa de lancement (est.)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$200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designer / marketwaros.com, one-off</w:t>
            </w:r>
          </w:p>
        </w:tc>
      </w:tr>
      <w:tr>
        <w:tc>
          <w:tcPr>
            <w:tcW w:type="dxa" w:w="63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Sous-total ponctuel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$500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C241F"/>
        </w:rPr>
        <w:t xml:space="preserve">8.2 Récurrent mensuel (× 3 mois = 90 jours)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500"/>
        <w:gridCol w:w="1500"/>
        <w:gridCol w:w="1800"/>
      </w:tblGrid>
      <w:tr>
        <w:trPr>
          <w:tblHeader/>
        </w:trPr>
        <w:tc>
          <w:tcPr>
            <w:tcW w:type="dxa" w:w="456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Poste</w:t>
            </w:r>
          </w:p>
        </w:tc>
        <w:tc>
          <w:tcPr>
            <w:tcW w:type="dxa" w:w="15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USD/mois</w:t>
            </w:r>
          </w:p>
        </w:tc>
        <w:tc>
          <w:tcPr>
            <w:tcW w:type="dxa" w:w="15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90 j</w:t>
            </w:r>
          </w:p>
        </w:tc>
        <w:tc>
          <w:tcPr>
            <w:tcW w:type="dxa" w:w="18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Base</w:t>
            </w:r>
          </w:p>
        </w:tc>
      </w:tr>
      <w:tr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Infra — Firebase/GCP/numéros/domaine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$300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$900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config/costs.json</w:t>
            </w:r>
          </w:p>
        </w:tc>
      </w:tr>
      <w:tr>
        <w:tc>
          <w:tcPr>
            <w:tcW w:type="dxa" w:w="45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Opérateur ops (ligne WhatsApp manuelle) (est.)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$200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$600</w:t>
            </w:r>
          </w:p>
        </w:tc>
        <w:tc>
          <w:tcPr>
            <w:tcW w:type="dxa" w:w="18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mi-temps, tarif Kinshasa</w:t>
            </w:r>
          </w:p>
        </w:tc>
      </w:tr>
      <w:tr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Communauté / amorçage groupes (est.)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$150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$450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WhatsApp Bandal + micro-influence</w:t>
            </w:r>
          </w:p>
        </w:tc>
      </w:tr>
      <w:tr>
        <w:tc>
          <w:tcPr>
            <w:tcW w:type="dxa" w:w="45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Retainer exécution marketwaros.com (est.)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$500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$1 500</w:t>
            </w:r>
          </w:p>
        </w:tc>
        <w:tc>
          <w:tcPr>
            <w:tcW w:type="dxa" w:w="18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site bloqué — devis à confirmer</w:t>
            </w:r>
          </w:p>
        </w:tc>
      </w:tr>
      <w:tr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Sous-total récurrent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$1 150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$3 450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C241F"/>
        </w:rPr>
        <w:t xml:space="preserve">8.3 Incitations de croissance (pool 90 j, financé par les frais de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rPr>
          <w:tblHeader/>
        </w:trPr>
        <w:tc>
          <w:tcPr>
            <w:tcW w:type="dxa" w:w="636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Poste</w:t>
            </w:r>
          </w:p>
        </w:tc>
        <w:tc>
          <w:tcPr>
            <w:tcW w:type="dxa" w:w="15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USD</w:t>
            </w:r>
          </w:p>
        </w:tc>
        <w:tc>
          <w:tcPr>
            <w:tcW w:type="dxa" w:w="15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Base</w:t>
            </w:r>
          </w:p>
        </w:tc>
      </w:tr>
      <w:tr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Incitation 1ère commande (livraison offerte / crédit)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$150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~150 × ~3 500 FC</w:t>
            </w:r>
          </w:p>
        </w:tc>
      </w:tr>
      <w:tr>
        <w:tc>
          <w:tcPr>
            <w:tcW w:type="dxa" w:w="63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Récompenses parrainage (Crédit Tunakula, sur 1ère cmd payée)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$100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~80 parrainages</w:t>
            </w:r>
          </w:p>
        </w:tc>
      </w:tr>
      <w:tr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Contingence (float, reroutes, crédits de rattrapage)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$300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~10% de tampon</w:t>
            </w:r>
          </w:p>
        </w:tc>
      </w:tr>
      <w:tr>
        <w:tc>
          <w:tcPr>
            <w:tcW w:type="dxa" w:w="63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Sous-total incitations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$550</w:t>
            </w:r>
          </w:p>
        </w:tc>
        <w:tc>
          <w:tcPr>
            <w:tcW w:type="dxa" w:w="15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1C241F"/>
        </w:rPr>
        <w:t xml:space="preserve">8.4 Total 90 jours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Bloc</w:t>
            </w:r>
          </w:p>
        </w:tc>
        <w:tc>
          <w:tcPr>
            <w:tcW w:type="dxa" w:w="30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USD</w:t>
            </w:r>
          </w:p>
        </w:tc>
      </w:tr>
      <w:tr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Mise en place (ponctuel)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$500</w:t>
            </w:r>
          </w:p>
        </w:tc>
      </w:tr>
      <w:tr>
        <w:tc>
          <w:tcPr>
            <w:tcW w:type="dxa" w:w="63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Récurrent (3 mois)</w:t>
            </w:r>
          </w:p>
        </w:tc>
        <w:tc>
          <w:tcPr>
            <w:tcW w:type="dxa" w:w="30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$3 450</w:t>
            </w:r>
          </w:p>
        </w:tc>
      </w:tr>
      <w:tr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Incitations de croissance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$550</w:t>
            </w:r>
          </w:p>
        </w:tc>
      </w:tr>
      <w:tr>
        <w:tc>
          <w:tcPr>
            <w:tcW w:type="dxa" w:w="63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BUDGET DE LANCEMENT 90 JOURS</w:t>
            </w:r>
          </w:p>
        </w:tc>
        <w:tc>
          <w:tcPr>
            <w:tcW w:type="dxa" w:w="30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≈ $4 500</w:t>
            </w:r>
          </w:p>
        </w:tc>
      </w:tr>
    </w:tbl>
    <w:p>
      <w:pPr>
        <w:spacing w:after="100"/>
      </w:pPr>
      <w:r>
        <w:rPr>
          <w:b/>
          <w:bCs/>
        </w:rPr>
        <w:t xml:space="preserve">À lire honnêtement : 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La pub payante est à $0 dans ce budget.</w:t>
      </w:r>
      <w:r>
        <w:t xml:space="preserve"> Elle ne s'active qu'en Phase 2, APRÈS que l'organique ait prouvé un coût/commande dans la marge ×2 (§7). Le piège Jumia, c'est d'acheter des clients avant que l'économie tienne.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Les API LLM / agents vocaux arrivent en Phase 2+</w:t>
      </w:r>
      <w:r>
        <w:t xml:space="preserve">, plafonnées ACU et ≤ $0.05/commande — elles ne chargent pas le budget de lancement tant que l'opérateur manuel tient la ligne.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La rentabilité est au-delà de 90 jours.</w:t>
      </w:r>
      <w:r>
        <w:t xml:space="preserve"> La règle ×2 demande ~631 commandes cash ou ~845 mobile money/mois (§7) ; au volume de lancement Bandal, le run-rate ~$1 150/mois n'est couvert par la marge qu'à mesure que le volume monte en Phase 2. Budgéter les ≈ $4 500 comme capital pour atteindre la preuve, pas comme un mois 1 auto-financé.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Les lignes (est.)</w:t>
      </w:r>
      <w:r>
        <w:t xml:space="preserve"> (créa, opérateur, communauté, retainer marketwaros) sont celles à fermer par devis réels ; les lignes infra et incitations sont ancrées dans le code/panier et sont fermes.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9. Risques &amp; parades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Risque</w:t>
            </w:r>
          </w:p>
        </w:tc>
        <w:tc>
          <w:tcPr>
            <w:tcW w:type="dxa" w:w="516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Parade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 de densité d'offre → plat froid, mauvaise 1ère impression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Règle 5 km + signer les restos AVANT toute pub</w:t>
            </w:r>
          </w:p>
        </w:tc>
      </w:tr>
      <w:tr>
        <w:tc>
          <w:tcPr>
            <w:tcW w:type="dxa" w:w="42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Ligne de lancement est un numéro UK (+44) pour des clients de Kinshasa</w:t>
            </w:r>
          </w:p>
        </w:tc>
        <w:tc>
          <w:tcPr>
            <w:tcW w:type="dxa" w:w="51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C241F"/>
              </w:rPr>
              <w:t xml:space="preserve">Utiliser une ligne locale +243 côté client ; garder +44 pour diaspora/admin (DÉCISION À PRENDRE)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Vous avez reçu mon argent ? »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SMS Ledger Bridge auto-match ≤ 30 s + message proactif ; anti-rejeu</w:t>
            </w:r>
          </w:p>
        </w:tc>
      </w:tr>
      <w:tr>
        <w:tc>
          <w:tcPr>
            <w:tcW w:type="dxa" w:w="42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Resto injoignable en cours de commande</w:t>
            </w:r>
          </w:p>
        </w:tc>
        <w:tc>
          <w:tcPr>
            <w:tcW w:type="dxa" w:w="51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Échelle d'exception : escalade → reroute ou remboursement crédit en 40 s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 marketing payant brûle du cash (le piège Jumia)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Chaque canal plafonné au coût/commande ≤ marge frais de service ; couper les perdants chaque semaine</w:t>
            </w:r>
          </w:p>
        </w:tc>
      </w:tr>
      <w:tr>
        <w:tc>
          <w:tcPr>
            <w:tcW w:type="dxa" w:w="42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Fraude parrainage / faux comptes</w:t>
            </w:r>
          </w:p>
        </w:tc>
        <w:tc>
          <w:tcPr>
            <w:tcW w:type="dxa" w:w="51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Récompense seulement sur 1ère commande payée réelle + accès humains-seulement</w:t>
            </w:r>
          </w:p>
        </w:tc>
      </w:tr>
    </w:tbl>
    <w:p>
      <w:pPr>
        <w:pBdr>
          <w:bottom w:val="single" w:color="C96703" w:sz="6"/>
        </w:pBdr>
        <w:spacing w:after="100" w:before="100"/>
      </w:pP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10. La demande / prochaines étapes (cette semaine)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Confirmer le numéro client </w:t>
      </w:r>
      <w:r>
        <w:t xml:space="preserve">(+243 local vs la ligne +44).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Signer les 3–5 premiers restos de Bandal </w:t>
      </w:r>
      <w:r>
        <w:t xml:space="preserve">+ 5–8 wewas (verrou d'offre).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Héberger </w:t>
      </w:r>
      <w:r>
        <w:t xml:space="preserve">la landing + le blog ; soumettre le sitemap.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Briefer marketwaros.com </w:t>
      </w:r>
      <w:r>
        <w:t xml:space="preserve">sur les workstreams §5 ; livrer la créa de lancement.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Lancer </w:t>
      </w:r>
      <w:r>
        <w:t xml:space="preserve">le canal manuel ; activer la boucle de parrainage + l'incitation 1ère commande dès la commande #1.</w:t>
      </w:r>
    </w:p>
    <w:p>
      <w:pPr>
        <w:spacing w:before="160"/>
        <w:jc w:val="center"/>
      </w:pPr>
      <w:r>
        <w:rPr>
          <w:i/>
          <w:iCs/>
          <w:color w:val="1D7A44"/>
          <w:sz w:val="22"/>
          <w:szCs w:val="22"/>
        </w:rPr>
        <w:t xml:space="preserve">Tokoli malamu. Nzela ezali polele.</w:t>
      </w:r>
    </w:p>
    <w:p>
      <w:pPr>
        <w:jc w:val="center"/>
      </w:pPr>
      <w:r>
        <w:rPr>
          <w:color w:val="5E7466"/>
          <w:sz w:val="15"/>
          <w:szCs w:val="15"/>
        </w:rPr>
        <w:t xml:space="preserve">© Groupe JNN · Tunakula-Congo — Kinshasa, RDC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2026-08-18T07:13:12.695Z</dcterms:created>
  <dcterms:modified xsi:type="dcterms:W3CDTF">2026-08-18T07:13:12.709Z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