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15C6A"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KWAME NKRUMAH UNIVERSITY OF SCIENCE AND TECHNOLOGY</w:t>
      </w:r>
    </w:p>
    <w:p w14:paraId="5F22F7F1"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COLLEGE OF HEALTH SCIENCES</w:t>
      </w:r>
    </w:p>
    <w:p w14:paraId="5B8EC38C"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FACULTY OF ALLIED HEALTH SCIENCES</w:t>
      </w:r>
    </w:p>
    <w:p w14:paraId="0EF0BA63"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DEPARTMENT OF MEDICAL DIAGNOSTICS</w:t>
      </w:r>
    </w:p>
    <w:p w14:paraId="77C8C678" w14:textId="77777777" w:rsidR="00F26C4A" w:rsidRPr="00B87693" w:rsidRDefault="00F26C4A" w:rsidP="00B87693">
      <w:pPr>
        <w:spacing w:line="480" w:lineRule="auto"/>
        <w:jc w:val="center"/>
        <w:rPr>
          <w:rFonts w:ascii="Times New Roman" w:hAnsi="Times New Roman" w:cs="Times New Roman"/>
          <w:b/>
          <w:color w:val="000000" w:themeColor="text1"/>
          <w:sz w:val="24"/>
          <w:szCs w:val="24"/>
          <w:u w:val="single"/>
        </w:rPr>
      </w:pPr>
    </w:p>
    <w:p w14:paraId="6C72E6A6" w14:textId="77777777" w:rsidR="00F26C4A" w:rsidRPr="00B87693" w:rsidRDefault="00F26C4A" w:rsidP="00B87693">
      <w:pPr>
        <w:spacing w:line="480" w:lineRule="auto"/>
        <w:jc w:val="center"/>
        <w:rPr>
          <w:rFonts w:ascii="Times New Roman" w:hAnsi="Times New Roman" w:cs="Times New Roman"/>
          <w:b/>
          <w:bCs/>
          <w:color w:val="000000" w:themeColor="text1"/>
          <w:sz w:val="24"/>
          <w:szCs w:val="24"/>
        </w:rPr>
      </w:pPr>
      <w:r w:rsidRPr="00B87693">
        <w:rPr>
          <w:rFonts w:ascii="Times New Roman" w:hAnsi="Times New Roman" w:cs="Times New Roman"/>
          <w:noProof/>
          <w:color w:val="000000" w:themeColor="text1"/>
          <w:sz w:val="24"/>
          <w:szCs w:val="24"/>
          <w:lang w:val="en-GB" w:eastAsia="en-GB"/>
        </w:rPr>
        <w:drawing>
          <wp:inline distT="0" distB="0" distL="0" distR="0" wp14:anchorId="0F074E4B" wp14:editId="26533A96">
            <wp:extent cx="2299655" cy="23469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39539" cy="2387664"/>
                    </a:xfrm>
                    <a:prstGeom prst="rect">
                      <a:avLst/>
                    </a:prstGeom>
                  </pic:spPr>
                </pic:pic>
              </a:graphicData>
            </a:graphic>
          </wp:inline>
        </w:drawing>
      </w:r>
    </w:p>
    <w:p w14:paraId="6DA4224C" w14:textId="5B156249" w:rsidR="00F26C4A" w:rsidRPr="00B87693" w:rsidRDefault="00F26C4A" w:rsidP="00B87693">
      <w:pPr>
        <w:autoSpaceDE w:val="0"/>
        <w:autoSpaceDN w:val="0"/>
        <w:adjustRightInd w:val="0"/>
        <w:spacing w:after="0" w:line="480" w:lineRule="auto"/>
        <w:jc w:val="center"/>
        <w:rPr>
          <w:rFonts w:ascii="Times New Roman" w:hAnsi="Times New Roman" w:cs="Times New Roman"/>
          <w:b/>
          <w:bCs/>
          <w:color w:val="000000" w:themeColor="text1"/>
          <w:sz w:val="24"/>
          <w:szCs w:val="24"/>
          <w:lang w:val="en-GB"/>
          <w14:ligatures w14:val="standardContextual"/>
        </w:rPr>
      </w:pPr>
      <w:bookmarkStart w:id="0" w:name="_Hlk159832281"/>
      <w:r w:rsidRPr="00B87693">
        <w:rPr>
          <w:rFonts w:ascii="Times New Roman" w:hAnsi="Times New Roman" w:cs="Times New Roman"/>
          <w:b/>
          <w:bCs/>
          <w:color w:val="000000" w:themeColor="text1"/>
          <w:sz w:val="24"/>
          <w:szCs w:val="24"/>
          <w:lang w:val="en-GB"/>
          <w14:ligatures w14:val="standardContextual"/>
        </w:rPr>
        <w:t>PREVALENCE OF BURNOUT AMONG MEDICAL IMAGING STUDENTS IN GHANAIAN PUBLIC UNIVERSITIES</w:t>
      </w:r>
    </w:p>
    <w:bookmarkEnd w:id="0"/>
    <w:p w14:paraId="4CC4AED3" w14:textId="77777777" w:rsidR="00F26C4A" w:rsidRPr="00B87693" w:rsidRDefault="00F26C4A" w:rsidP="00B87693">
      <w:pPr>
        <w:spacing w:line="480" w:lineRule="auto"/>
        <w:jc w:val="center"/>
        <w:rPr>
          <w:rFonts w:ascii="Times New Roman" w:hAnsi="Times New Roman" w:cs="Times New Roman"/>
          <w:color w:val="000000" w:themeColor="text1"/>
          <w:sz w:val="24"/>
          <w:szCs w:val="24"/>
        </w:rPr>
      </w:pPr>
    </w:p>
    <w:p w14:paraId="3073C02D"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BY</w:t>
      </w:r>
    </w:p>
    <w:p w14:paraId="63A04AEC" w14:textId="0F33EB3A" w:rsidR="00F26C4A" w:rsidRPr="00B87693" w:rsidRDefault="00F26C4A" w:rsidP="00B87693">
      <w:pPr>
        <w:spacing w:line="480" w:lineRule="auto"/>
        <w:jc w:val="center"/>
        <w:rPr>
          <w:rFonts w:ascii="Times New Roman" w:hAnsi="Times New Roman" w:cs="Times New Roman"/>
          <w:b/>
          <w:color w:val="000000" w:themeColor="text1"/>
          <w:sz w:val="24"/>
          <w:szCs w:val="24"/>
        </w:rPr>
      </w:pPr>
      <w:bookmarkStart w:id="1" w:name="_Hlk156461887"/>
      <w:r w:rsidRPr="00B87693">
        <w:rPr>
          <w:rFonts w:ascii="Times New Roman" w:hAnsi="Times New Roman" w:cs="Times New Roman"/>
          <w:b/>
          <w:bCs/>
          <w:color w:val="000000" w:themeColor="text1"/>
          <w:sz w:val="24"/>
          <w:szCs w:val="24"/>
        </w:rPr>
        <w:t>OSEI PRISCILLA</w:t>
      </w:r>
    </w:p>
    <w:bookmarkEnd w:id="1"/>
    <w:p w14:paraId="17673201" w14:textId="4EA8E139"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(3322720)</w:t>
      </w:r>
    </w:p>
    <w:p w14:paraId="6CF603E9" w14:textId="77777777" w:rsidR="00F26C4A" w:rsidRPr="00B87693" w:rsidRDefault="00F26C4A" w:rsidP="00B87693">
      <w:pPr>
        <w:spacing w:line="480" w:lineRule="auto"/>
        <w:jc w:val="center"/>
        <w:rPr>
          <w:rFonts w:ascii="Times New Roman" w:hAnsi="Times New Roman" w:cs="Times New Roman"/>
          <w:b/>
          <w:color w:val="000000" w:themeColor="text1"/>
          <w:sz w:val="24"/>
          <w:szCs w:val="24"/>
        </w:rPr>
      </w:pPr>
    </w:p>
    <w:p w14:paraId="0282B5A7" w14:textId="1B42D546" w:rsidR="00F26C4A" w:rsidRPr="00B87693" w:rsidRDefault="00F26C4A" w:rsidP="00B87693">
      <w:pPr>
        <w:spacing w:line="480" w:lineRule="auto"/>
        <w:jc w:val="center"/>
        <w:rPr>
          <w:rFonts w:ascii="Times New Roman" w:hAnsi="Times New Roman" w:cs="Times New Roman"/>
          <w:b/>
          <w:color w:val="000000" w:themeColor="text1"/>
          <w:sz w:val="24"/>
          <w:szCs w:val="24"/>
        </w:rPr>
      </w:pPr>
      <w:r w:rsidRPr="00B87693">
        <w:rPr>
          <w:rFonts w:ascii="Times New Roman" w:hAnsi="Times New Roman" w:cs="Times New Roman"/>
          <w:b/>
          <w:color w:val="000000" w:themeColor="text1"/>
          <w:sz w:val="24"/>
          <w:szCs w:val="24"/>
        </w:rPr>
        <w:t>SUPERVISED BY</w:t>
      </w:r>
    </w:p>
    <w:p w14:paraId="6B7F76DF" w14:textId="7A37DECA" w:rsidR="00F26C4A" w:rsidRPr="00B87693" w:rsidRDefault="00F26C4A" w:rsidP="00B87693">
      <w:pPr>
        <w:spacing w:line="480" w:lineRule="auto"/>
        <w:jc w:val="center"/>
        <w:rPr>
          <w:rFonts w:ascii="Times New Roman" w:hAnsi="Times New Roman" w:cs="Times New Roman"/>
          <w:b/>
          <w:bCs/>
          <w:color w:val="000000" w:themeColor="text1"/>
          <w:sz w:val="24"/>
          <w:szCs w:val="24"/>
        </w:rPr>
      </w:pPr>
      <w:r w:rsidRPr="00B87693">
        <w:rPr>
          <w:rFonts w:ascii="Times New Roman" w:hAnsi="Times New Roman" w:cs="Times New Roman"/>
          <w:b/>
          <w:bCs/>
          <w:color w:val="000000" w:themeColor="text1"/>
          <w:sz w:val="24"/>
          <w:szCs w:val="24"/>
        </w:rPr>
        <w:lastRenderedPageBreak/>
        <w:t>MADAM DORIS KITSON-MILLS</w:t>
      </w:r>
    </w:p>
    <w:p w14:paraId="0E0BBC3B" w14:textId="19589DFA" w:rsidR="00F26C4A" w:rsidRPr="00B87693" w:rsidRDefault="00F26C4A" w:rsidP="00B87693">
      <w:pPr>
        <w:spacing w:line="480" w:lineRule="auto"/>
        <w:jc w:val="center"/>
        <w:rPr>
          <w:rFonts w:ascii="Times New Roman" w:hAnsi="Times New Roman" w:cs="Times New Roman"/>
          <w:b/>
          <w:bCs/>
          <w:color w:val="000000" w:themeColor="text1"/>
          <w:sz w:val="24"/>
          <w:szCs w:val="24"/>
        </w:rPr>
      </w:pPr>
      <w:r w:rsidRPr="00B87693">
        <w:rPr>
          <w:rFonts w:ascii="Times New Roman" w:hAnsi="Times New Roman" w:cs="Times New Roman"/>
          <w:b/>
          <w:bCs/>
          <w:color w:val="000000" w:themeColor="text1"/>
          <w:sz w:val="24"/>
          <w:szCs w:val="24"/>
        </w:rPr>
        <w:t>MADAM ALBERTA AGYEI</w:t>
      </w:r>
    </w:p>
    <w:p w14:paraId="3CA60D9F" w14:textId="77777777" w:rsidR="00F26C4A" w:rsidRPr="00B87693" w:rsidRDefault="00F26C4A" w:rsidP="00B87693">
      <w:pPr>
        <w:spacing w:line="480" w:lineRule="auto"/>
        <w:jc w:val="center"/>
        <w:rPr>
          <w:rFonts w:ascii="Times New Roman" w:hAnsi="Times New Roman" w:cs="Times New Roman"/>
          <w:b/>
          <w:bCs/>
          <w:color w:val="000000" w:themeColor="text1"/>
          <w:sz w:val="24"/>
          <w:szCs w:val="24"/>
        </w:rPr>
      </w:pPr>
    </w:p>
    <w:p w14:paraId="1499A276" w14:textId="77777777" w:rsidR="00F26C4A" w:rsidRPr="00B87693" w:rsidRDefault="00F26C4A" w:rsidP="00B87693">
      <w:pPr>
        <w:spacing w:line="480" w:lineRule="auto"/>
        <w:jc w:val="center"/>
        <w:rPr>
          <w:rFonts w:ascii="Times New Roman" w:hAnsi="Times New Roman" w:cs="Times New Roman"/>
          <w:color w:val="000000" w:themeColor="text1"/>
          <w:sz w:val="24"/>
          <w:szCs w:val="24"/>
        </w:rPr>
      </w:pPr>
    </w:p>
    <w:p w14:paraId="7640EC60" w14:textId="77777777" w:rsidR="00F26C4A" w:rsidRPr="00B87693" w:rsidRDefault="00F26C4A" w:rsidP="00B87693">
      <w:pPr>
        <w:pStyle w:val="BodyText"/>
        <w:spacing w:line="480" w:lineRule="auto"/>
        <w:jc w:val="both"/>
      </w:pPr>
      <w:r w:rsidRPr="00B87693">
        <w:rPr>
          <w:rStyle w:val="Strong"/>
          <w:color w:val="000000"/>
        </w:rPr>
        <w:t>Abstract</w:t>
      </w:r>
    </w:p>
    <w:p w14:paraId="33B92034" w14:textId="77777777" w:rsidR="00F26C4A" w:rsidRPr="00B87693" w:rsidRDefault="00F26C4A" w:rsidP="00B87693">
      <w:pPr>
        <w:pStyle w:val="BodyText"/>
        <w:spacing w:line="480" w:lineRule="auto"/>
        <w:jc w:val="both"/>
      </w:pPr>
      <w:r w:rsidRPr="00B87693">
        <w:rPr>
          <w:rStyle w:val="Strong"/>
          <w:color w:val="000000"/>
        </w:rPr>
        <w:t>Background</w:t>
      </w:r>
      <w:r w:rsidRPr="00B87693">
        <w:rPr>
          <w:color w:val="000000"/>
        </w:rPr>
        <w:t>:</w:t>
      </w:r>
      <w:r w:rsidRPr="00B87693">
        <w:t xml:space="preserve"> Burnout syndrome is a condition that may occur not only for staff in human service sectors/jobs, involving intensive interactions with others, but also people that are engaged in activities psychologically similar to work, such as students. Medical imaging students in training suffer double stress, first linked to the status of being a university student and secondly as early career workers who have relations with the public of the health system. </w:t>
      </w:r>
    </w:p>
    <w:p w14:paraId="60153225" w14:textId="77777777" w:rsidR="00F26C4A" w:rsidRPr="00B87693" w:rsidRDefault="00F26C4A" w:rsidP="00B87693">
      <w:pPr>
        <w:pStyle w:val="BodyText"/>
        <w:spacing w:line="480" w:lineRule="auto"/>
        <w:jc w:val="both"/>
      </w:pPr>
      <w:r w:rsidRPr="00B87693">
        <w:rPr>
          <w:rStyle w:val="Strong"/>
          <w:color w:val="000000"/>
        </w:rPr>
        <w:t>Aim</w:t>
      </w:r>
      <w:r w:rsidRPr="00B87693">
        <w:rPr>
          <w:color w:val="000000"/>
        </w:rPr>
        <w:t>: This study aims to investigate the prevalence of burnout among medical imaging students at Ghanaian universities.</w:t>
      </w:r>
    </w:p>
    <w:p w14:paraId="2831ABAE" w14:textId="262F3E3E" w:rsidR="00F26C4A" w:rsidRPr="00B87693" w:rsidRDefault="00F26C4A" w:rsidP="00B87693">
      <w:pPr>
        <w:pStyle w:val="BodyText"/>
        <w:spacing w:line="480" w:lineRule="auto"/>
        <w:jc w:val="both"/>
      </w:pPr>
      <w:r w:rsidRPr="00B87693">
        <w:rPr>
          <w:rStyle w:val="Strong"/>
          <w:color w:val="000000"/>
        </w:rPr>
        <w:t>Method</w:t>
      </w:r>
      <w:r w:rsidRPr="00B87693">
        <w:rPr>
          <w:color w:val="000000"/>
        </w:rPr>
        <w:t>:</w:t>
      </w:r>
      <w:r w:rsidRPr="00B87693">
        <w:rPr>
          <w:b/>
          <w:bCs/>
          <w:color w:val="000000"/>
        </w:rPr>
        <w:t xml:space="preserve"> </w:t>
      </w:r>
      <w:r w:rsidRPr="00B87693">
        <w:t>In order to gain a better understanding of nature of the burnout syndrome, a</w:t>
      </w:r>
      <w:r w:rsidRPr="00B87693">
        <w:rPr>
          <w:color w:val="000000"/>
        </w:rPr>
        <w:t xml:space="preserve"> cross-sectional study</w:t>
      </w:r>
      <w:r w:rsidRPr="00B87693">
        <w:t xml:space="preserve"> and a modified version of </w:t>
      </w:r>
      <w:r w:rsidRPr="00B87693">
        <w:rPr>
          <w:color w:val="000000"/>
        </w:rPr>
        <w:t>Maslach Burnout Inventory (MBI)</w:t>
      </w:r>
      <w:r w:rsidRPr="00B87693">
        <w:t xml:space="preserve"> questionnaire (investigating three areas: emotional exhaustion, depersonalization and reduced personal accomplishment), will be administered to medical imaging students in Ghanaian public universities (from the 2</w:t>
      </w:r>
      <w:r w:rsidRPr="00B87693">
        <w:rPr>
          <w:vertAlign w:val="superscript"/>
        </w:rPr>
        <w:t>nd</w:t>
      </w:r>
      <w:r w:rsidRPr="00B87693">
        <w:t xml:space="preserve"> year to 4</w:t>
      </w:r>
      <w:r w:rsidRPr="00B87693">
        <w:rPr>
          <w:vertAlign w:val="superscript"/>
        </w:rPr>
        <w:t>th</w:t>
      </w:r>
      <w:r w:rsidRPr="00B87693">
        <w:t xml:space="preserve"> year of course)</w:t>
      </w:r>
      <w:r w:rsidRPr="00B87693">
        <w:rPr>
          <w:color w:val="000000"/>
        </w:rPr>
        <w:t xml:space="preserve"> and analyzed using SPSS and Excel.</w:t>
      </w:r>
    </w:p>
    <w:p w14:paraId="1493FDD1" w14:textId="77777777" w:rsidR="00F26C4A" w:rsidRPr="00B87693" w:rsidRDefault="00F26C4A" w:rsidP="00B87693">
      <w:pPr>
        <w:pStyle w:val="BodyText"/>
        <w:spacing w:line="480" w:lineRule="auto"/>
        <w:jc w:val="both"/>
      </w:pPr>
      <w:r w:rsidRPr="00B87693">
        <w:rPr>
          <w:rStyle w:val="Strong"/>
          <w:color w:val="000000"/>
        </w:rPr>
        <w:t>Anticipated Output</w:t>
      </w:r>
      <w:r w:rsidRPr="00B87693">
        <w:rPr>
          <w:color w:val="000000"/>
        </w:rPr>
        <w:t>: The study is expected to provide a comprehensive understanding of the extent of burnout among medical imaging students in Ghanaian universities and contribute to the body of knowledge on student’s burnout.</w:t>
      </w:r>
    </w:p>
    <w:p w14:paraId="0C7CF8F8" w14:textId="77777777" w:rsidR="00F26C4A" w:rsidRPr="00B87693" w:rsidRDefault="00F26C4A" w:rsidP="00B87693">
      <w:pPr>
        <w:pStyle w:val="BodyText"/>
        <w:spacing w:line="480" w:lineRule="auto"/>
        <w:jc w:val="both"/>
      </w:pPr>
      <w:r w:rsidRPr="00B87693">
        <w:rPr>
          <w:b/>
          <w:bCs/>
        </w:rPr>
        <w:lastRenderedPageBreak/>
        <w:t>Conclusion:</w:t>
      </w:r>
      <w:r w:rsidRPr="00B87693">
        <w:t xml:space="preserve"> The research outcomes will suggest the presence of emotional burnout, or risk of burnout, among 2</w:t>
      </w:r>
      <w:r w:rsidRPr="00B87693">
        <w:rPr>
          <w:vertAlign w:val="superscript"/>
        </w:rPr>
        <w:t>nd</w:t>
      </w:r>
      <w:r w:rsidRPr="00B87693">
        <w:t xml:space="preserve"> year students to 4</w:t>
      </w:r>
      <w:r w:rsidRPr="00B87693">
        <w:rPr>
          <w:vertAlign w:val="superscript"/>
        </w:rPr>
        <w:t>th</w:t>
      </w:r>
      <w:r w:rsidRPr="00B87693">
        <w:t xml:space="preserve"> year students which will be statistically significant. It will also assume that the high degree of “past failures, feeling of self-failure” observed among all student, is related to a feeling of poor efficacy and poor self-worth that appear to grow from the beginning of the course. Medical imaging students experience some of the same clinical stressors as workers and other Allied Health workers, although the source of stress may be different. Implementing prevention strategies of burnout may be beneficial to promote optimum clinical learning environment for students such as instructor availability, opportunities to practice skills, frequent performance feedback and assurance that mistakes do happen. The provision of academic counseling can relieve students' emotional stress and therefore reduce the risk of burnout. </w:t>
      </w:r>
    </w:p>
    <w:p w14:paraId="0577FEE3" w14:textId="41B0F53C" w:rsidR="00F26C4A" w:rsidRPr="00B87693" w:rsidRDefault="00F26C4A" w:rsidP="00B87693">
      <w:pPr>
        <w:pStyle w:val="BodyText"/>
        <w:spacing w:line="480" w:lineRule="auto"/>
        <w:jc w:val="both"/>
        <w:rPr>
          <w:color w:val="000000"/>
        </w:rPr>
      </w:pPr>
      <w:r w:rsidRPr="00B87693">
        <w:rPr>
          <w:b/>
          <w:bCs/>
          <w:color w:val="000000"/>
        </w:rPr>
        <w:t xml:space="preserve">Keywords; </w:t>
      </w:r>
      <w:r w:rsidRPr="00B87693">
        <w:rPr>
          <w:color w:val="000000"/>
        </w:rPr>
        <w:t>Burnout, Medical Imaging, Students, Ghanaian Universities.</w:t>
      </w:r>
    </w:p>
    <w:p w14:paraId="31EFC37D" w14:textId="77777777" w:rsidR="00F26C4A" w:rsidRPr="00B87693" w:rsidRDefault="00F26C4A" w:rsidP="00B87693">
      <w:pPr>
        <w:pStyle w:val="BodyText"/>
        <w:spacing w:line="480" w:lineRule="auto"/>
        <w:jc w:val="both"/>
        <w:rPr>
          <w:color w:val="000000"/>
        </w:rPr>
      </w:pPr>
    </w:p>
    <w:p w14:paraId="4914EC80" w14:textId="78739715" w:rsidR="005939F0" w:rsidRPr="00B87693" w:rsidRDefault="00F26C4A" w:rsidP="00B87693">
      <w:pPr>
        <w:spacing w:line="480" w:lineRule="auto"/>
        <w:jc w:val="center"/>
        <w:rPr>
          <w:rFonts w:ascii="Times New Roman" w:hAnsi="Times New Roman" w:cs="Times New Roman"/>
          <w:b/>
          <w:bCs/>
          <w:sz w:val="24"/>
          <w:szCs w:val="24"/>
        </w:rPr>
      </w:pPr>
      <w:r w:rsidRPr="00B87693">
        <w:rPr>
          <w:rFonts w:ascii="Times New Roman" w:hAnsi="Times New Roman" w:cs="Times New Roman"/>
          <w:b/>
          <w:bCs/>
          <w:sz w:val="24"/>
          <w:szCs w:val="24"/>
        </w:rPr>
        <w:t>CHAPTER ONE</w:t>
      </w:r>
    </w:p>
    <w:p w14:paraId="52DC996C" w14:textId="4DA5D2B9" w:rsidR="00F26C4A" w:rsidRPr="00B87693" w:rsidRDefault="00F26C4A" w:rsidP="00B87693">
      <w:pPr>
        <w:spacing w:line="480" w:lineRule="auto"/>
        <w:jc w:val="center"/>
        <w:rPr>
          <w:rFonts w:ascii="Times New Roman" w:hAnsi="Times New Roman" w:cs="Times New Roman"/>
          <w:b/>
          <w:bCs/>
          <w:sz w:val="24"/>
          <w:szCs w:val="24"/>
        </w:rPr>
      </w:pPr>
      <w:r w:rsidRPr="00B87693">
        <w:rPr>
          <w:rFonts w:ascii="Times New Roman" w:hAnsi="Times New Roman" w:cs="Times New Roman"/>
          <w:b/>
          <w:bCs/>
          <w:sz w:val="24"/>
          <w:szCs w:val="24"/>
        </w:rPr>
        <w:t>INTRODUCTION</w:t>
      </w:r>
    </w:p>
    <w:p w14:paraId="3D3F6A17" w14:textId="60022714" w:rsidR="00CC5D2A" w:rsidRPr="00B87693" w:rsidRDefault="00CC5D2A" w:rsidP="00B87693">
      <w:pPr>
        <w:pStyle w:val="BodyText"/>
        <w:spacing w:line="480" w:lineRule="auto"/>
        <w:jc w:val="both"/>
        <w:rPr>
          <w:b/>
          <w:bCs/>
        </w:rPr>
      </w:pPr>
      <w:r w:rsidRPr="00B87693">
        <w:rPr>
          <w:b/>
          <w:bCs/>
          <w:color w:val="000000"/>
        </w:rPr>
        <w:t>1.0 Overview</w:t>
      </w:r>
    </w:p>
    <w:p w14:paraId="44D5B6D1" w14:textId="77777777" w:rsidR="00CC5D2A" w:rsidRPr="00B87693" w:rsidRDefault="00CC5D2A" w:rsidP="00B87693">
      <w:pPr>
        <w:pStyle w:val="BodyText"/>
        <w:spacing w:line="480" w:lineRule="auto"/>
        <w:jc w:val="both"/>
      </w:pPr>
      <w:r w:rsidRPr="00B87693">
        <w:t xml:space="preserve">Burnout syndrome is considered a psychological state resulting from prolonged exposure to work stressor. Maslach &amp; Jackson defined burnout as a syndrome of emotional exhaustion, depersonalization, and reduced personal accomplishment that can occur among individuals who do “people work” of some kind (Maslach et al., 2001). Emotional exhaustion (EE) refers to feelings of being overextended and depleted of emotional resources </w:t>
      </w:r>
      <w:r w:rsidRPr="00B87693">
        <w:rPr>
          <w:color w:val="0D0D0D"/>
          <w:shd w:val="clear" w:color="auto" w:fill="FFFFFF"/>
        </w:rPr>
        <w:t>(Maslach &amp; Leiter, 2016).</w:t>
      </w:r>
      <w:r w:rsidRPr="00B87693">
        <w:t xml:space="preserve"> Depersonalization (DP) is characterized by a negative, cynical, and detached response to the people including colleagues and supervisors</w:t>
      </w:r>
      <w:r w:rsidRPr="00B87693">
        <w:rPr>
          <w:color w:val="0D0D0D"/>
          <w:shd w:val="clear" w:color="auto" w:fill="FFFFFF"/>
        </w:rPr>
        <w:t xml:space="preserve"> (Maslach &amp; Jackson, 2001)</w:t>
      </w:r>
      <w:r w:rsidRPr="00B87693">
        <w:t xml:space="preserve">. A feeling of reduced </w:t>
      </w:r>
      <w:r w:rsidRPr="00B87693">
        <w:lastRenderedPageBreak/>
        <w:t>personal accomplishment (PA) occurs when a person feels less competent regarding professional efficacy (WHO, 2020). It is the pathological result of a stressor process related to occupations characterized by intense interpersonal relationships, when professionals do not adequately respond to workloads caused by combination of stress and hard-work (Maslach et al., 2001).</w:t>
      </w:r>
      <w:r w:rsidRPr="00B87693">
        <w:rPr>
          <w:color w:val="000000"/>
        </w:rPr>
        <w:t xml:space="preserve"> Burnout is a reaction to the imbalance between work-related demands and personal resources, and it is manifested in three dimensions: emotional exhaustion, depersonalization, and reduced personal accomplishment which represent basic personal stress, interpersonal environment, and the self-evaluation dimensions of burnout, respectively (Maslach et al., 2001, Rouleau et al., 2012). </w:t>
      </w:r>
      <w:r w:rsidRPr="00B87693">
        <w:t>This condition may be applied to all individuals who engage in activities that are psychologically similar to work, such as students (Prins et al., 2010, Costa et al., 2012). This psychological condition may be exacerbated by a number of conditions such as fear of examinations, poor communication with the teaching staff, stress for class schedules and training courses, the uncertainties of the future (</w:t>
      </w:r>
      <w:proofErr w:type="spellStart"/>
      <w:r w:rsidRPr="00B87693">
        <w:t>Schaufel</w:t>
      </w:r>
      <w:proofErr w:type="spellEnd"/>
      <w:r w:rsidRPr="00B87693">
        <w:t xml:space="preserve"> et al., 2002). Exist three main dimensions of burnout that are assessed in the Maslach Burnout Inventory (MBI) (Maslach et al., 2001), the worldwide leading instrument for the assessment of burnout: – emotional exhaustion: feeling tired, private of all energy (for students: due to educational demands); – depersonalization: loss of any positive attitude towards himself, the world and others (for students: indifference/apathetic attitude toward academic activities); – reduced personal accomplishment/low professional efficacy: feelings of frustration, anger, loss of self-esteem and desire to change or leave the job (for students: perception of incompetence as a student) (Carlotto et al., 2006). Example of burnout syndrome was described in people who work in the caring professions, such as the health services, social workers, psychologists, teachers and policemen (</w:t>
      </w:r>
      <w:proofErr w:type="spellStart"/>
      <w:r w:rsidRPr="00B87693">
        <w:t>Amoafo</w:t>
      </w:r>
      <w:proofErr w:type="spellEnd"/>
      <w:r w:rsidRPr="00B87693">
        <w:t xml:space="preserve"> et al., 2015, Dyrbye et al., 2014). Moreover, the problem could be quite relevant in medical students, such as medical imaging students in training, </w:t>
      </w:r>
      <w:r w:rsidRPr="00B87693">
        <w:lastRenderedPageBreak/>
        <w:t>that suffer double stress, first linked to the status of being a university student and secondly as early career workers who have relations with the public of the health system (Shanafelt et al., 2012).</w:t>
      </w:r>
    </w:p>
    <w:p w14:paraId="55D34E2F" w14:textId="77777777" w:rsidR="00CC5D2A" w:rsidRPr="00B87693" w:rsidRDefault="00CC5D2A" w:rsidP="00B87693">
      <w:pPr>
        <w:pStyle w:val="BodyText"/>
        <w:spacing w:line="480" w:lineRule="auto"/>
        <w:jc w:val="both"/>
        <w:rPr>
          <w:color w:val="000000"/>
        </w:rPr>
      </w:pPr>
      <w:r w:rsidRPr="00B87693">
        <w:t xml:space="preserve">Until recently, occupational burnout syndrome was not listed as a legitimate syndrome in the widely accepted classification systems. However, burnout is currently recognized as an occupational acquired phenomenon and is not a classified medical condition but it is officially included in the 11th Revision of the International Classification of Diseases (ICD-11) (WHO, 2019). Recent research underscored the large burden of profession-related burnout among medical students (Ripp et al., 2011). Medical imaging students endure stress due to numerous reasons including the strenuous nature of the training program, a requirement to absorb a great deal of information over short periods of time, interaction with disease, and financial burdens. These academic, existential and psychological stressors may cause students to experience deteriorating mental health during the course of their studies (Dyrbye et al., 2014). Burnout among medical imaging students has many implications due to its association with absenteeism, low morale and dissatisfaction (Schaufeli et al., 2002). Burnout may also be associated with adverse outcomes at an individual level including poor decision making, hostility to patients, medical errors, poor relationships with colleagues, depression, anxiety and fatigue, sleep disturbances, alcoholism, drug misuse, and suicidal ideation (Kumar et al., 2016). </w:t>
      </w:r>
    </w:p>
    <w:p w14:paraId="266B4E3F" w14:textId="77777777" w:rsidR="00CC5D2A" w:rsidRPr="00B87693" w:rsidRDefault="00CC5D2A" w:rsidP="00B87693">
      <w:pPr>
        <w:pStyle w:val="BodyText"/>
        <w:spacing w:line="480" w:lineRule="auto"/>
        <w:jc w:val="both"/>
      </w:pPr>
      <w:r w:rsidRPr="00B87693">
        <w:rPr>
          <w:color w:val="0D0D0D"/>
          <w:shd w:val="clear" w:color="auto" w:fill="FFFFFF"/>
        </w:rPr>
        <w:t>These components collectively contribute to the manifestation of burnout, posing detrimental effects on students, patient care quality, and healthcare systems at large. Therefore, understanding the prevalence and underlying factors contributing to burnout among medical imaging students at Ghanaian universities is crucial for devising effective interventions to mitigate its impact and enhance overall well-being and performance of students within the profession.</w:t>
      </w:r>
    </w:p>
    <w:p w14:paraId="7DA5934F" w14:textId="30B0C962" w:rsidR="00CC5D2A" w:rsidRPr="00B87693" w:rsidRDefault="00CC5D2A" w:rsidP="00B87693">
      <w:pPr>
        <w:pStyle w:val="BodyText"/>
        <w:spacing w:line="480" w:lineRule="auto"/>
        <w:jc w:val="both"/>
        <w:rPr>
          <w:b/>
          <w:bCs/>
        </w:rPr>
      </w:pPr>
      <w:r w:rsidRPr="00B87693">
        <w:rPr>
          <w:rStyle w:val="Strong"/>
          <w:color w:val="000000"/>
        </w:rPr>
        <w:lastRenderedPageBreak/>
        <w:t>1.1 Justification of the Study</w:t>
      </w:r>
    </w:p>
    <w:p w14:paraId="54114864" w14:textId="77777777" w:rsidR="00CC5D2A" w:rsidRPr="00B87693" w:rsidRDefault="00CC5D2A" w:rsidP="00B87693">
      <w:pPr>
        <w:pStyle w:val="BodyText"/>
        <w:spacing w:line="480" w:lineRule="auto"/>
        <w:jc w:val="both"/>
        <w:rPr>
          <w:color w:val="000000"/>
        </w:rPr>
      </w:pPr>
      <w:r w:rsidRPr="00B87693">
        <w:rPr>
          <w:color w:val="000000"/>
        </w:rPr>
        <w:t>Burnout syndrome has traditionally been associated with professionals in high-stress, people-oriented jobs, such as healthcare workers, social workers, and teachers (Maslach et al., 2001). However, recent studies indicate that students, particularly those in demanding fields like medical imaging, are equally susceptible to burnout (Prins et al., 2010; Costa et al., 2012). The stressors for these students are twofold: the inherent pressures of being a university student, and the added responsibilities of their clinical training and early career roles in the health system (Schaufeli et al., 2002; Shanafelt et al., 2012).</w:t>
      </w:r>
    </w:p>
    <w:p w14:paraId="3613068F" w14:textId="77777777" w:rsidR="00CC5D2A" w:rsidRPr="00B87693" w:rsidRDefault="00CC5D2A" w:rsidP="00B87693">
      <w:pPr>
        <w:pStyle w:val="BodyText"/>
        <w:spacing w:line="480" w:lineRule="auto"/>
        <w:jc w:val="both"/>
        <w:rPr>
          <w:color w:val="000000"/>
        </w:rPr>
      </w:pPr>
      <w:r w:rsidRPr="00B87693">
        <w:rPr>
          <w:color w:val="000000"/>
        </w:rPr>
        <w:t>Medical imaging students at the Ghanaian universities face unique challenges that can exacerbate burnout, including intense academic demands, the need to master complex technical skills, frequent interactions with patients, and the stress of impending professional responsibilities (Dyrbye et al., 2014). These stressors can lead to emotional exhaustion, depersonalization, and a reduced sense of personal accomplishment, which collectively impact their academic performance, mental health, and future career prospects (Maslach &amp; Leiter, 2016; Kumar et al., 2016).</w:t>
      </w:r>
    </w:p>
    <w:p w14:paraId="12EF7AD0" w14:textId="77777777" w:rsidR="00CC5D2A" w:rsidRPr="00B87693" w:rsidRDefault="00CC5D2A" w:rsidP="00B87693">
      <w:pPr>
        <w:pStyle w:val="BodyText"/>
        <w:spacing w:line="480" w:lineRule="auto"/>
        <w:jc w:val="both"/>
        <w:rPr>
          <w:color w:val="000000"/>
        </w:rPr>
      </w:pPr>
      <w:r w:rsidRPr="00B87693">
        <w:rPr>
          <w:color w:val="000000"/>
        </w:rPr>
        <w:t>Despite the recognition of burnout in medical and allied health students globally, there is a lack of focused research on medical imaging students in Ghana. This study aims to fill this gap by providing empirical data on the prevalence and dimensions of burnout among these students. Understanding the specific factors contributing to burnout in this population will inform the development of targeted interventions to support students' well-being, enhance their educational experience, and ultimately improve the quality of care they provide in their professional roles (Ripp et al., 2011; WHO, 2019).</w:t>
      </w:r>
    </w:p>
    <w:p w14:paraId="08472F65" w14:textId="2E09A003" w:rsidR="00CC5D2A" w:rsidRPr="00B87693" w:rsidRDefault="00CC5D2A" w:rsidP="00B87693">
      <w:pPr>
        <w:pStyle w:val="BodyText"/>
        <w:spacing w:line="480" w:lineRule="auto"/>
        <w:jc w:val="both"/>
      </w:pPr>
      <w:r w:rsidRPr="00B87693">
        <w:rPr>
          <w:rStyle w:val="Strong"/>
          <w:color w:val="000000"/>
        </w:rPr>
        <w:t>1.2 Problem Statement</w:t>
      </w:r>
    </w:p>
    <w:p w14:paraId="2DF1E127" w14:textId="77777777" w:rsidR="00CC5D2A" w:rsidRPr="00B87693" w:rsidRDefault="00CC5D2A" w:rsidP="00B87693">
      <w:pPr>
        <w:pStyle w:val="BodyText"/>
        <w:spacing w:line="480" w:lineRule="auto"/>
        <w:jc w:val="both"/>
        <w:rPr>
          <w:color w:val="000000"/>
        </w:rPr>
      </w:pPr>
      <w:r w:rsidRPr="00B87693">
        <w:rPr>
          <w:color w:val="000000"/>
        </w:rPr>
        <w:lastRenderedPageBreak/>
        <w:t>Burnout among medical imaging students at the Ghanaian universities is an under-researched phenomenon that presents significant implications for both the students' personal well-being and their professional development. Existing literature highlights the high levels of stress and burnout in healthcare and allied health students, but specific data on medical imaging students in the Ghanaian context is sparse (</w:t>
      </w:r>
      <w:proofErr w:type="spellStart"/>
      <w:r w:rsidRPr="00B87693">
        <w:rPr>
          <w:color w:val="000000"/>
        </w:rPr>
        <w:t>Amoafo</w:t>
      </w:r>
      <w:proofErr w:type="spellEnd"/>
      <w:r w:rsidRPr="00B87693">
        <w:rPr>
          <w:color w:val="000000"/>
        </w:rPr>
        <w:t xml:space="preserve"> et al., 2015; Dyrbye et al., 2014).</w:t>
      </w:r>
    </w:p>
    <w:p w14:paraId="33575622" w14:textId="77777777" w:rsidR="00CC5D2A" w:rsidRPr="00B87693" w:rsidRDefault="00CC5D2A" w:rsidP="00B87693">
      <w:pPr>
        <w:pStyle w:val="BodyText"/>
        <w:spacing w:line="480" w:lineRule="auto"/>
        <w:jc w:val="both"/>
        <w:rPr>
          <w:color w:val="000000"/>
        </w:rPr>
      </w:pPr>
      <w:r w:rsidRPr="00B87693">
        <w:rPr>
          <w:color w:val="000000"/>
        </w:rPr>
        <w:t>These students endure double stress: the general pressures of university life and the specific challenges associated with their clinical training. This compounded stress can manifest as emotional exhaustion, depersonalization, and a diminished sense of personal achievement, potentially leading to negative outcomes such as poor academic performance, mental health issues, and decreased professional competence (Maslach et al., 2001; Schaufeli et al., 2002).</w:t>
      </w:r>
    </w:p>
    <w:p w14:paraId="38901C56" w14:textId="77777777" w:rsidR="00CC5D2A" w:rsidRPr="00B87693" w:rsidRDefault="00CC5D2A" w:rsidP="00B87693">
      <w:pPr>
        <w:pStyle w:val="BodyText"/>
        <w:spacing w:line="480" w:lineRule="auto"/>
        <w:jc w:val="both"/>
      </w:pPr>
      <w:r w:rsidRPr="00B87693">
        <w:rPr>
          <w:color w:val="000000"/>
        </w:rPr>
        <w:t>The need to systematically assess and address burnout in this specific student population is critical. Without a clear understanding of the prevalence and nature of burnout among medical imaging students, efforts to mitigate its impact and support student well-being remain unfocused and potentially ineffective. This study seeks to investigate the extent and dimensions of burnout in this group, thereby contributing valuable insights that can guide the development of effective support and intervention strategies (Maslach &amp; Jackson, 2001; WHO, 2020). Radiographers, who play a crucial role in diagnosing and treating diseases, are not immune to this phenomenon (Smith &amp; Hughes, 2017). Despite the critical role they play, there is a paucity of research focusing on the prevalence of job burnout among radiographers, particularly in Ghana (Adams et al., 2017).</w:t>
      </w:r>
    </w:p>
    <w:p w14:paraId="0B9BDBBF" w14:textId="77777777" w:rsidR="00CC5D2A" w:rsidRPr="00B87693" w:rsidRDefault="00CC5D2A" w:rsidP="00B87693">
      <w:pPr>
        <w:pStyle w:val="BodyText"/>
        <w:spacing w:line="480" w:lineRule="auto"/>
        <w:jc w:val="both"/>
      </w:pPr>
      <w:r w:rsidRPr="00B87693">
        <w:rPr>
          <w:color w:val="000000"/>
        </w:rPr>
        <w:t xml:space="preserve">Burnout can lead to decreased productivity, increased turnover, and compromised patient care. It occurs when healthcare professionals feel overwhelmed, emotionally drained, and unable to meet constant demands </w:t>
      </w:r>
      <w:r w:rsidRPr="00B87693">
        <w:rPr>
          <w:color w:val="0D0D0D"/>
          <w:shd w:val="clear" w:color="auto" w:fill="FFFFFF"/>
        </w:rPr>
        <w:t>(Maslach &amp; Leiter, 2016; Shanafelt et al., 2017)</w:t>
      </w:r>
      <w:r w:rsidRPr="00B87693">
        <w:rPr>
          <w:color w:val="000000"/>
        </w:rPr>
        <w:t xml:space="preserve">. The high workload and the </w:t>
      </w:r>
      <w:r w:rsidRPr="00B87693">
        <w:rPr>
          <w:color w:val="000000"/>
        </w:rPr>
        <w:lastRenderedPageBreak/>
        <w:t>pressure to maintain accuracy and speed can contribute to stress and burnout among radiographers (Adams et al., 2017; Maslach &amp; Leiter, 2016).</w:t>
      </w:r>
    </w:p>
    <w:p w14:paraId="7549F351" w14:textId="77777777" w:rsidR="00CC5D2A" w:rsidRPr="00B87693" w:rsidRDefault="00CC5D2A" w:rsidP="00B87693">
      <w:pPr>
        <w:pStyle w:val="BodyText"/>
        <w:spacing w:line="480" w:lineRule="auto"/>
        <w:jc w:val="both"/>
      </w:pPr>
      <w:r w:rsidRPr="00B87693">
        <w:rPr>
          <w:color w:val="000000"/>
        </w:rPr>
        <w:t>By shedding light on this overlooked issue, we hope to contribute to efforts aimed at improving the working conditions and mental health of these essential healthcare professionals (Adams et al., 2017; Maslach &amp; Leiter, 2016). This research is timely and relevant, considering the increasing demands on healthcare systems globally and the pivotal role radiographers play in patient care (WHO, 2019; Smith &amp; Hughes 2017).</w:t>
      </w:r>
    </w:p>
    <w:p w14:paraId="31086ED3" w14:textId="38A8D449" w:rsidR="00CC5D2A" w:rsidRPr="00B87693" w:rsidRDefault="00CC5D2A" w:rsidP="00B87693">
      <w:pPr>
        <w:pStyle w:val="BodyText"/>
        <w:spacing w:line="480" w:lineRule="auto"/>
        <w:jc w:val="both"/>
      </w:pPr>
      <w:r w:rsidRPr="00B87693">
        <w:rPr>
          <w:rStyle w:val="Strong"/>
          <w:color w:val="000000"/>
        </w:rPr>
        <w:t>1.3 Significance of the Study</w:t>
      </w:r>
    </w:p>
    <w:p w14:paraId="2B906CFF" w14:textId="77777777" w:rsidR="00CC5D2A" w:rsidRPr="00B87693" w:rsidRDefault="00CC5D2A" w:rsidP="00B87693">
      <w:pPr>
        <w:pStyle w:val="BodyText"/>
        <w:spacing w:line="480" w:lineRule="auto"/>
        <w:jc w:val="both"/>
      </w:pPr>
      <w:r w:rsidRPr="00B87693">
        <w:rPr>
          <w:color w:val="0D0D0D"/>
          <w:shd w:val="clear" w:color="auto" w:fill="FFFFFF"/>
        </w:rPr>
        <w:t>This study will provide valuable insights into the prevalence and dimensions of burnout among medical imaging students at Ghanaian universities. The findings will inform the development of strategies to mitigate burnout, enhance student well-being, and improve the quality of education and patient care (Schaufeli et al., 2002; Kumar et al., 2016).</w:t>
      </w:r>
      <w:r w:rsidRPr="00B87693">
        <w:rPr>
          <w:color w:val="000000"/>
        </w:rPr>
        <w:t xml:space="preserve"> Also, the significance of this study lies in its potential to contribute to the body of knowledge on burnout among medical imaging student at Ghanaian universities. Understanding the prevalence of burnout among medical imaging student at the Ghanaian universities could have several important implications. For instance, students’ well-being, academic performance, professional development, retention and attrition, and healthcare system impact.</w:t>
      </w:r>
    </w:p>
    <w:p w14:paraId="5EB22C08" w14:textId="77777777" w:rsidR="00CC5D2A" w:rsidRPr="00B87693" w:rsidRDefault="00CC5D2A" w:rsidP="00B87693">
      <w:pPr>
        <w:pStyle w:val="BodyText"/>
        <w:spacing w:line="480" w:lineRule="auto"/>
        <w:jc w:val="both"/>
      </w:pPr>
      <w:r w:rsidRPr="00B87693">
        <w:rPr>
          <w:color w:val="0D0D0D"/>
          <w:shd w:val="clear" w:color="auto" w:fill="FFFFFF"/>
        </w:rPr>
        <w:t>Overall, the study findings could inform policies to promote student well-being, enhancing workforce resilience, and ultimately improving the quality of patient care within the healthcare system.</w:t>
      </w:r>
      <w:r w:rsidRPr="00B87693">
        <w:rPr>
          <w:color w:val="000000"/>
        </w:rPr>
        <w:t xml:space="preserve"> </w:t>
      </w:r>
    </w:p>
    <w:p w14:paraId="74500DFD" w14:textId="77777777" w:rsidR="00CC5D2A" w:rsidRPr="00B87693" w:rsidRDefault="00CC5D2A" w:rsidP="00B87693">
      <w:pPr>
        <w:pStyle w:val="BodyText"/>
        <w:spacing w:line="480" w:lineRule="auto"/>
        <w:jc w:val="both"/>
      </w:pPr>
      <w:r w:rsidRPr="00B87693">
        <w:rPr>
          <w:color w:val="0D0D0D"/>
          <w:shd w:val="clear" w:color="auto" w:fill="FFFFFF"/>
        </w:rPr>
        <w:t xml:space="preserve">In summary, the study's contribution to the global discourse lies in its potential to generate knowledge, inform policy and practice, foster collaboration, and advocate for positive change in </w:t>
      </w:r>
      <w:r w:rsidRPr="00B87693">
        <w:rPr>
          <w:color w:val="0D0D0D"/>
          <w:shd w:val="clear" w:color="auto" w:fill="FFFFFF"/>
        </w:rPr>
        <w:lastRenderedPageBreak/>
        <w:t>healthcare education and workforce development worldwide. By sharing findings, insights, and experiences, stakeholders can work together to create supportive environments that nurture the well-being of healthcare students and professionals across diverse cultural and institutional contexts.</w:t>
      </w:r>
    </w:p>
    <w:p w14:paraId="3E359002" w14:textId="07EC2028" w:rsidR="00CC5D2A" w:rsidRPr="00B87693" w:rsidRDefault="00CC5D2A" w:rsidP="00B87693">
      <w:pPr>
        <w:pStyle w:val="BodyText"/>
        <w:spacing w:line="480" w:lineRule="auto"/>
        <w:jc w:val="both"/>
      </w:pPr>
      <w:r w:rsidRPr="00B87693">
        <w:rPr>
          <w:rStyle w:val="Strong"/>
          <w:color w:val="000000"/>
        </w:rPr>
        <w:t>1.4 Aim of the Study</w:t>
      </w:r>
    </w:p>
    <w:p w14:paraId="27E26230" w14:textId="77777777" w:rsidR="00CC5D2A" w:rsidRPr="00B87693" w:rsidRDefault="00CC5D2A" w:rsidP="00B87693">
      <w:pPr>
        <w:pStyle w:val="BodyText"/>
        <w:spacing w:line="480" w:lineRule="auto"/>
        <w:jc w:val="both"/>
      </w:pPr>
      <w:r w:rsidRPr="00B87693">
        <w:t>To investigate the prevalence of burnout among medical imaging students at the Ghanaian universities</w:t>
      </w:r>
      <w:r w:rsidRPr="00B87693">
        <w:rPr>
          <w:color w:val="000000"/>
        </w:rPr>
        <w:t>.</w:t>
      </w:r>
    </w:p>
    <w:p w14:paraId="32DD8D86" w14:textId="6C68B02E" w:rsidR="00CC5D2A" w:rsidRPr="00B87693" w:rsidRDefault="00CC5D2A" w:rsidP="00B87693">
      <w:pPr>
        <w:pStyle w:val="BodyText"/>
        <w:spacing w:line="480" w:lineRule="auto"/>
        <w:jc w:val="both"/>
        <w:rPr>
          <w:rStyle w:val="Strong"/>
          <w:color w:val="000000"/>
        </w:rPr>
      </w:pPr>
      <w:r w:rsidRPr="00B87693">
        <w:rPr>
          <w:rStyle w:val="Strong"/>
          <w:color w:val="000000"/>
        </w:rPr>
        <w:t>1.5 Objectives of the Study</w:t>
      </w:r>
    </w:p>
    <w:p w14:paraId="788B2F75" w14:textId="76FA037D"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 xml:space="preserve">1. To </w:t>
      </w:r>
      <w:r w:rsidR="009F35DE">
        <w:rPr>
          <w:rFonts w:ascii="Times New Roman" w:hAnsi="Times New Roman" w:cs="Times New Roman"/>
          <w:sz w:val="24"/>
          <w:szCs w:val="24"/>
        </w:rPr>
        <w:t>determine</w:t>
      </w:r>
      <w:r w:rsidRPr="00B87693">
        <w:rPr>
          <w:rFonts w:ascii="Times New Roman" w:hAnsi="Times New Roman" w:cs="Times New Roman"/>
          <w:sz w:val="24"/>
          <w:szCs w:val="24"/>
        </w:rPr>
        <w:t xml:space="preserve"> the prevalence of emotional exhaustion among medical imaging students.</w:t>
      </w:r>
    </w:p>
    <w:p w14:paraId="0EA89D48" w14:textId="77777777"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2. To assess the degree of depersonalization experienced by these students.</w:t>
      </w:r>
    </w:p>
    <w:p w14:paraId="75A69DB5" w14:textId="77777777"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3. To evaluate the sense of personal accomplishment among medical imaging students.</w:t>
      </w:r>
    </w:p>
    <w:p w14:paraId="708F428A" w14:textId="508F93C4"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4. To identify factors contributing to burnout in medical imaging student population.</w:t>
      </w:r>
    </w:p>
    <w:p w14:paraId="42F8AAF5" w14:textId="2E5D0F77" w:rsidR="00CC5D2A" w:rsidRPr="00B87693" w:rsidRDefault="00CC5D2A" w:rsidP="00B87693">
      <w:pPr>
        <w:pStyle w:val="BodyText"/>
        <w:spacing w:line="480" w:lineRule="auto"/>
        <w:jc w:val="both"/>
      </w:pPr>
      <w:r w:rsidRPr="00B87693">
        <w:rPr>
          <w:rStyle w:val="Strong"/>
          <w:color w:val="000000"/>
        </w:rPr>
        <w:t>1.6 Research Questions</w:t>
      </w:r>
    </w:p>
    <w:p w14:paraId="58C35889" w14:textId="77777777"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1. What is the prevalence of emotional exhaustion among medical imaging students?</w:t>
      </w:r>
    </w:p>
    <w:p w14:paraId="59287050" w14:textId="77777777"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2. What is the degree of depersonalization experienced by these students?</w:t>
      </w:r>
    </w:p>
    <w:p w14:paraId="7F698028" w14:textId="77777777" w:rsidR="00CC5D2A"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3. How do medical imaging students perceive their personal accomplishment?</w:t>
      </w:r>
    </w:p>
    <w:p w14:paraId="128C8ACE" w14:textId="19152DEA" w:rsidR="00B87693" w:rsidRPr="00B87693" w:rsidRDefault="00CC5D2A"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4. What factors contribute to burnout among medical imaging students?</w:t>
      </w:r>
    </w:p>
    <w:p w14:paraId="7873BAD6" w14:textId="27FF7559" w:rsidR="00B87693" w:rsidRPr="00B87693" w:rsidRDefault="00B87693" w:rsidP="00B87693">
      <w:pPr>
        <w:spacing w:line="480" w:lineRule="auto"/>
        <w:rPr>
          <w:rFonts w:ascii="Times New Roman" w:hAnsi="Times New Roman" w:cs="Times New Roman"/>
          <w:b/>
          <w:bCs/>
          <w:sz w:val="24"/>
          <w:szCs w:val="24"/>
        </w:rPr>
      </w:pPr>
      <w:r w:rsidRPr="00B87693">
        <w:rPr>
          <w:rFonts w:ascii="Times New Roman" w:hAnsi="Times New Roman" w:cs="Times New Roman"/>
          <w:b/>
          <w:bCs/>
          <w:sz w:val="24"/>
          <w:szCs w:val="24"/>
        </w:rPr>
        <w:t>1.7 Research Hypothesis</w:t>
      </w:r>
    </w:p>
    <w:p w14:paraId="51D21F18" w14:textId="77777777" w:rsidR="00B87693" w:rsidRPr="00B87693" w:rsidRDefault="00B87693"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lastRenderedPageBreak/>
        <w:t xml:space="preserve"> Medical imaging students at Ghanaian universities experience significant levels of burnout, as evidenced by elevated scores in emotional exhaustion, depersonalization, and reduced personal accomplishment.</w:t>
      </w:r>
    </w:p>
    <w:p w14:paraId="1982CB12" w14:textId="6076F8FE" w:rsidR="00B87693" w:rsidRPr="00B87693" w:rsidRDefault="00B87693" w:rsidP="00B87693">
      <w:pPr>
        <w:spacing w:line="480" w:lineRule="auto"/>
        <w:rPr>
          <w:rFonts w:ascii="Times New Roman" w:hAnsi="Times New Roman" w:cs="Times New Roman"/>
          <w:b/>
          <w:bCs/>
          <w:sz w:val="24"/>
          <w:szCs w:val="24"/>
        </w:rPr>
      </w:pPr>
      <w:r w:rsidRPr="00B87693">
        <w:rPr>
          <w:rFonts w:ascii="Times New Roman" w:hAnsi="Times New Roman" w:cs="Times New Roman"/>
          <w:b/>
          <w:bCs/>
          <w:sz w:val="24"/>
          <w:szCs w:val="24"/>
        </w:rPr>
        <w:t>1.8 Null Hypothesis</w:t>
      </w:r>
    </w:p>
    <w:p w14:paraId="5AE7B00A" w14:textId="7592BDA8" w:rsidR="00CC5D2A" w:rsidRPr="00B87693" w:rsidRDefault="00B87693" w:rsidP="00B87693">
      <w:pPr>
        <w:spacing w:line="480" w:lineRule="auto"/>
        <w:rPr>
          <w:rFonts w:ascii="Times New Roman" w:hAnsi="Times New Roman" w:cs="Times New Roman"/>
          <w:sz w:val="24"/>
          <w:szCs w:val="24"/>
        </w:rPr>
      </w:pPr>
      <w:r w:rsidRPr="00B87693">
        <w:rPr>
          <w:rFonts w:ascii="Times New Roman" w:hAnsi="Times New Roman" w:cs="Times New Roman"/>
          <w:sz w:val="24"/>
          <w:szCs w:val="24"/>
        </w:rPr>
        <w:t>Medical imaging students at Ghanaian universities do not experience significantly higher levels of burnout compared to other student populations, with no significant differences in emotional exhaustion, depersonalization, and reduced personal accomplishment.</w:t>
      </w:r>
    </w:p>
    <w:p w14:paraId="055956E3" w14:textId="77777777" w:rsidR="00CC5D2A" w:rsidRPr="00B87693" w:rsidRDefault="00CC5D2A" w:rsidP="00B87693">
      <w:pPr>
        <w:spacing w:line="480" w:lineRule="auto"/>
        <w:rPr>
          <w:rFonts w:ascii="Times New Roman" w:hAnsi="Times New Roman" w:cs="Times New Roman"/>
          <w:sz w:val="24"/>
          <w:szCs w:val="24"/>
        </w:rPr>
      </w:pPr>
    </w:p>
    <w:p w14:paraId="0F6F8BD2" w14:textId="567DE878" w:rsidR="00F26C4A" w:rsidRDefault="00B87693" w:rsidP="00B876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TWO</w:t>
      </w:r>
    </w:p>
    <w:p w14:paraId="009B9FC6" w14:textId="764EEDF4" w:rsidR="00B87693" w:rsidRDefault="00B87693" w:rsidP="00B876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501B7C45" w14:textId="793D0E11" w:rsidR="00B87693" w:rsidRDefault="00B87693" w:rsidP="00B87693">
      <w:pPr>
        <w:spacing w:line="480" w:lineRule="auto"/>
        <w:rPr>
          <w:rFonts w:ascii="Times New Roman" w:hAnsi="Times New Roman" w:cs="Times New Roman"/>
          <w:b/>
          <w:bCs/>
          <w:sz w:val="24"/>
          <w:szCs w:val="24"/>
        </w:rPr>
      </w:pPr>
      <w:r>
        <w:rPr>
          <w:rFonts w:ascii="Times New Roman" w:hAnsi="Times New Roman" w:cs="Times New Roman"/>
          <w:b/>
          <w:bCs/>
          <w:sz w:val="24"/>
          <w:szCs w:val="24"/>
        </w:rPr>
        <w:t>2.0 Overview</w:t>
      </w:r>
    </w:p>
    <w:p w14:paraId="54117FCB" w14:textId="1EFC0461" w:rsidR="00B87693" w:rsidRPr="00527F7C" w:rsidRDefault="00B87693" w:rsidP="00B87693">
      <w:pPr>
        <w:spacing w:line="480" w:lineRule="auto"/>
        <w:rPr>
          <w:rFonts w:ascii="Times New Roman" w:hAnsi="Times New Roman" w:cs="Times New Roman"/>
          <w:sz w:val="24"/>
          <w:szCs w:val="24"/>
        </w:rPr>
      </w:pPr>
      <w:r w:rsidRPr="00527F7C">
        <w:rPr>
          <w:rFonts w:ascii="Times New Roman" w:hAnsi="Times New Roman" w:cs="Times New Roman"/>
          <w:sz w:val="24"/>
          <w:szCs w:val="24"/>
        </w:rPr>
        <w:t xml:space="preserve">This chapter provides a systematic review of the prevalence of burnout among medical imaging students in </w:t>
      </w:r>
      <w:r w:rsidR="00A32AA6">
        <w:rPr>
          <w:rFonts w:ascii="Times New Roman" w:hAnsi="Times New Roman" w:cs="Times New Roman"/>
          <w:sz w:val="24"/>
          <w:szCs w:val="24"/>
        </w:rPr>
        <w:t>Ghanaian public universities</w:t>
      </w:r>
      <w:r w:rsidRPr="00527F7C">
        <w:rPr>
          <w:rFonts w:ascii="Times New Roman" w:hAnsi="Times New Roman" w:cs="Times New Roman"/>
          <w:sz w:val="24"/>
          <w:szCs w:val="24"/>
        </w:rPr>
        <w:t>. It outlines the data sources and search strategy, inclusion and exclusion criteria, study selection, data extraction and outcomes of the included studies.</w:t>
      </w:r>
    </w:p>
    <w:p w14:paraId="3E6079D2" w14:textId="48A627A6" w:rsidR="00B87693" w:rsidRPr="00B87693" w:rsidRDefault="00A32AA6" w:rsidP="00B8769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Pr="00B87693">
        <w:rPr>
          <w:rFonts w:ascii="Times New Roman" w:hAnsi="Times New Roman" w:cs="Times New Roman"/>
          <w:b/>
          <w:sz w:val="24"/>
          <w:szCs w:val="24"/>
        </w:rPr>
        <w:t xml:space="preserve">Data Source </w:t>
      </w:r>
      <w:r>
        <w:rPr>
          <w:rFonts w:ascii="Times New Roman" w:hAnsi="Times New Roman" w:cs="Times New Roman"/>
          <w:b/>
          <w:sz w:val="24"/>
          <w:szCs w:val="24"/>
        </w:rPr>
        <w:t>a</w:t>
      </w:r>
      <w:r w:rsidRPr="00B87693">
        <w:rPr>
          <w:rFonts w:ascii="Times New Roman" w:hAnsi="Times New Roman" w:cs="Times New Roman"/>
          <w:b/>
          <w:sz w:val="24"/>
          <w:szCs w:val="24"/>
        </w:rPr>
        <w:t>nd St</w:t>
      </w:r>
      <w:r>
        <w:rPr>
          <w:rFonts w:ascii="Times New Roman" w:hAnsi="Times New Roman" w:cs="Times New Roman"/>
          <w:b/>
          <w:sz w:val="24"/>
          <w:szCs w:val="24"/>
        </w:rPr>
        <w:t>r</w:t>
      </w:r>
      <w:r w:rsidRPr="00B87693">
        <w:rPr>
          <w:rFonts w:ascii="Times New Roman" w:hAnsi="Times New Roman" w:cs="Times New Roman"/>
          <w:b/>
          <w:sz w:val="24"/>
          <w:szCs w:val="24"/>
        </w:rPr>
        <w:t xml:space="preserve">ategy </w:t>
      </w:r>
    </w:p>
    <w:p w14:paraId="162E366C" w14:textId="77777777" w:rsidR="00B87693" w:rsidRPr="00527F7C" w:rsidRDefault="00B87693" w:rsidP="00B87693">
      <w:pPr>
        <w:spacing w:line="480" w:lineRule="auto"/>
        <w:rPr>
          <w:rFonts w:ascii="Times New Roman" w:hAnsi="Times New Roman" w:cs="Times New Roman"/>
          <w:sz w:val="24"/>
          <w:szCs w:val="24"/>
        </w:rPr>
      </w:pPr>
      <w:r w:rsidRPr="00527F7C">
        <w:rPr>
          <w:rFonts w:ascii="Times New Roman" w:hAnsi="Times New Roman" w:cs="Times New Roman"/>
          <w:sz w:val="24"/>
          <w:szCs w:val="24"/>
        </w:rPr>
        <w:t xml:space="preserve">Two electronic databases were used for the search, specifically Cochrane Library and PubMed. A hand search on Google scholar was used to supplement the database search. The choice of electronic databases was based on their easy accessibility and their continuous updating of data, ensuring the availability of the latest information. The search strategy employed terms related to burnout, medical imaging, and students. Boolean operators "AND" or "OR" were used to </w:t>
      </w:r>
      <w:r w:rsidRPr="00527F7C">
        <w:rPr>
          <w:rFonts w:ascii="Times New Roman" w:hAnsi="Times New Roman" w:cs="Times New Roman"/>
          <w:sz w:val="24"/>
          <w:szCs w:val="24"/>
        </w:rPr>
        <w:lastRenderedPageBreak/>
        <w:t xml:space="preserve">combine search terms. A hand search through Google Scholar was conducted for additional studies. </w:t>
      </w:r>
    </w:p>
    <w:p w14:paraId="05EA8B81" w14:textId="211C226F" w:rsidR="00B87693" w:rsidRPr="00A32AA6" w:rsidRDefault="00A32AA6" w:rsidP="00B8769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B87693" w:rsidRPr="00A32AA6">
        <w:rPr>
          <w:rFonts w:ascii="Times New Roman" w:hAnsi="Times New Roman" w:cs="Times New Roman"/>
          <w:b/>
          <w:sz w:val="24"/>
          <w:szCs w:val="24"/>
        </w:rPr>
        <w:t>I</w:t>
      </w:r>
      <w:r w:rsidRPr="00A32AA6">
        <w:rPr>
          <w:rFonts w:ascii="Times New Roman" w:hAnsi="Times New Roman" w:cs="Times New Roman"/>
          <w:b/>
          <w:sz w:val="24"/>
          <w:szCs w:val="24"/>
        </w:rPr>
        <w:t xml:space="preserve">nclusion </w:t>
      </w:r>
      <w:r>
        <w:rPr>
          <w:rFonts w:ascii="Times New Roman" w:hAnsi="Times New Roman" w:cs="Times New Roman"/>
          <w:b/>
          <w:sz w:val="24"/>
          <w:szCs w:val="24"/>
        </w:rPr>
        <w:t>a</w:t>
      </w:r>
      <w:r w:rsidRPr="00A32AA6">
        <w:rPr>
          <w:rFonts w:ascii="Times New Roman" w:hAnsi="Times New Roman" w:cs="Times New Roman"/>
          <w:b/>
          <w:sz w:val="24"/>
          <w:szCs w:val="24"/>
        </w:rPr>
        <w:t xml:space="preserve">nd Exclusion Criteria </w:t>
      </w:r>
    </w:p>
    <w:p w14:paraId="11F6852B" w14:textId="77777777" w:rsidR="00B87693" w:rsidRPr="00527F7C" w:rsidRDefault="00B87693" w:rsidP="00B87693">
      <w:pPr>
        <w:spacing w:line="480" w:lineRule="auto"/>
        <w:jc w:val="both"/>
        <w:rPr>
          <w:rFonts w:ascii="Times New Roman" w:hAnsi="Times New Roman" w:cs="Times New Roman"/>
          <w:sz w:val="24"/>
          <w:szCs w:val="24"/>
        </w:rPr>
      </w:pPr>
      <w:r w:rsidRPr="00527F7C">
        <w:rPr>
          <w:rFonts w:ascii="Times New Roman" w:hAnsi="Times New Roman" w:cs="Times New Roman"/>
          <w:sz w:val="24"/>
          <w:szCs w:val="24"/>
        </w:rPr>
        <w:t>Inclusion criteria were limited to studies reporting primary research findings on prevalence of burnout among medical imaging students, which were published in English. There were no restrictions on publication year. Exclusion criteria encompassed studies without full text (only abstract), those not addressing the prevalence of burnout among medical imaging, editorials, comments, and studies not centered on burnout among medical imaging students.</w:t>
      </w:r>
    </w:p>
    <w:p w14:paraId="395F8A07" w14:textId="61E5016D" w:rsidR="00B87693" w:rsidRPr="00A32AA6" w:rsidRDefault="00A32AA6" w:rsidP="00B876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2.3 </w:t>
      </w:r>
      <w:r w:rsidR="00B87693" w:rsidRPr="00A32AA6">
        <w:rPr>
          <w:rFonts w:ascii="Times New Roman" w:hAnsi="Times New Roman" w:cs="Times New Roman"/>
          <w:b/>
          <w:sz w:val="24"/>
          <w:szCs w:val="24"/>
        </w:rPr>
        <w:t>S</w:t>
      </w:r>
      <w:r w:rsidRPr="00A32AA6">
        <w:rPr>
          <w:rFonts w:ascii="Times New Roman" w:hAnsi="Times New Roman" w:cs="Times New Roman"/>
          <w:b/>
          <w:sz w:val="24"/>
          <w:szCs w:val="24"/>
        </w:rPr>
        <w:t xml:space="preserve">tudy </w:t>
      </w:r>
      <w:r>
        <w:rPr>
          <w:rFonts w:ascii="Times New Roman" w:hAnsi="Times New Roman" w:cs="Times New Roman"/>
          <w:b/>
          <w:sz w:val="24"/>
          <w:szCs w:val="24"/>
        </w:rPr>
        <w:t>s</w:t>
      </w:r>
      <w:r w:rsidRPr="00A32AA6">
        <w:rPr>
          <w:rFonts w:ascii="Times New Roman" w:hAnsi="Times New Roman" w:cs="Times New Roman"/>
          <w:b/>
          <w:sz w:val="24"/>
          <w:szCs w:val="24"/>
        </w:rPr>
        <w:t>election</w:t>
      </w:r>
    </w:p>
    <w:p w14:paraId="79346805" w14:textId="72ECAE45" w:rsidR="00B87693" w:rsidRPr="00A32AA6" w:rsidRDefault="00B87693" w:rsidP="00A32AA6">
      <w:pPr>
        <w:spacing w:line="480" w:lineRule="auto"/>
        <w:rPr>
          <w:rFonts w:ascii="Times New Roman" w:hAnsi="Times New Roman" w:cs="Times New Roman"/>
          <w:sz w:val="24"/>
          <w:szCs w:val="24"/>
        </w:rPr>
      </w:pPr>
      <w:r w:rsidRPr="00527F7C">
        <w:rPr>
          <w:rFonts w:ascii="Times New Roman" w:hAnsi="Times New Roman" w:cs="Times New Roman"/>
          <w:sz w:val="24"/>
          <w:szCs w:val="24"/>
        </w:rPr>
        <w:t>Following the electronic database searches, all pertinent citations were gathered and imported into the Endnote Version 20 reference manager to eliminate duplicates and for storage purposes. The titles and abstracts of the retrieved citations were assessed for relevance and adherence to the inclusion criteria. Full texts of potentially relevant articles identified during the abstract review were obtained and screened. Articles that did not satisfy the inclusion criteria upon full-text assessment were excluded, accompanied by justifications for their exclusion.</w:t>
      </w:r>
    </w:p>
    <w:p w14:paraId="6A879042" w14:textId="4D128AD7" w:rsidR="00B87693" w:rsidRPr="00A32AA6" w:rsidRDefault="00A32AA6" w:rsidP="00B87693">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B87693" w:rsidRPr="00A32AA6">
        <w:rPr>
          <w:rFonts w:ascii="Times New Roman" w:hAnsi="Times New Roman" w:cs="Times New Roman"/>
          <w:b/>
          <w:sz w:val="24"/>
          <w:szCs w:val="24"/>
        </w:rPr>
        <w:t>D</w:t>
      </w:r>
      <w:r w:rsidRPr="00A32AA6">
        <w:rPr>
          <w:rFonts w:ascii="Times New Roman" w:hAnsi="Times New Roman" w:cs="Times New Roman"/>
          <w:b/>
          <w:sz w:val="24"/>
          <w:szCs w:val="24"/>
        </w:rPr>
        <w:t xml:space="preserve">ata extraction </w:t>
      </w:r>
    </w:p>
    <w:p w14:paraId="46F38B8D" w14:textId="083D7618" w:rsidR="00EC0BB7" w:rsidRDefault="00B87693" w:rsidP="00B87693">
      <w:pPr>
        <w:spacing w:line="480" w:lineRule="auto"/>
        <w:rPr>
          <w:rFonts w:ascii="Times New Roman" w:hAnsi="Times New Roman" w:cs="Times New Roman"/>
          <w:sz w:val="24"/>
          <w:szCs w:val="24"/>
        </w:rPr>
      </w:pPr>
      <w:r w:rsidRPr="00527F7C">
        <w:rPr>
          <w:rFonts w:ascii="Times New Roman" w:hAnsi="Times New Roman" w:cs="Times New Roman"/>
          <w:sz w:val="24"/>
          <w:szCs w:val="24"/>
        </w:rPr>
        <w:t>A table was generated to extract information from each included study. The extracted data encompassed authors, publication year, country, study aims and design, key study findings, and limitations of the study.</w:t>
      </w:r>
    </w:p>
    <w:p w14:paraId="3E93473B" w14:textId="77777777" w:rsidR="00EC0BB7" w:rsidRDefault="00EC0BB7" w:rsidP="00B87693">
      <w:pPr>
        <w:spacing w:line="480" w:lineRule="auto"/>
        <w:rPr>
          <w:rFonts w:ascii="Times New Roman" w:hAnsi="Times New Roman" w:cs="Times New Roman"/>
          <w:sz w:val="24"/>
          <w:szCs w:val="24"/>
        </w:rPr>
      </w:pPr>
    </w:p>
    <w:p w14:paraId="0154CF35" w14:textId="77777777" w:rsidR="00EC0BB7" w:rsidRPr="00527F7C" w:rsidRDefault="00EC0BB7" w:rsidP="00B87693">
      <w:pPr>
        <w:spacing w:line="480" w:lineRule="auto"/>
        <w:rPr>
          <w:rFonts w:ascii="Times New Roman" w:hAnsi="Times New Roman" w:cs="Times New Roman"/>
          <w:sz w:val="24"/>
          <w:szCs w:val="24"/>
        </w:rPr>
      </w:pPr>
    </w:p>
    <w:p w14:paraId="00A969A6" w14:textId="2AD15D10" w:rsidR="00B87693" w:rsidRPr="00A32AA6" w:rsidRDefault="00A32AA6" w:rsidP="00B8769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2.5 </w:t>
      </w:r>
      <w:r w:rsidR="00B87693" w:rsidRPr="00A32AA6">
        <w:rPr>
          <w:rFonts w:ascii="Times New Roman" w:hAnsi="Times New Roman" w:cs="Times New Roman"/>
          <w:b/>
          <w:sz w:val="24"/>
          <w:szCs w:val="24"/>
        </w:rPr>
        <w:t>R</w:t>
      </w:r>
      <w:r w:rsidRPr="00A32AA6">
        <w:rPr>
          <w:rFonts w:ascii="Times New Roman" w:hAnsi="Times New Roman" w:cs="Times New Roman"/>
          <w:b/>
          <w:sz w:val="24"/>
          <w:szCs w:val="24"/>
        </w:rPr>
        <w:t>esults</w:t>
      </w:r>
    </w:p>
    <w:p w14:paraId="579ECBEE" w14:textId="1C4E440B" w:rsidR="00A32AA6" w:rsidRDefault="00B87693" w:rsidP="00B87693">
      <w:pPr>
        <w:spacing w:line="480" w:lineRule="auto"/>
        <w:rPr>
          <w:rFonts w:ascii="Times New Roman" w:hAnsi="Times New Roman" w:cs="Times New Roman"/>
          <w:sz w:val="24"/>
          <w:szCs w:val="24"/>
        </w:rPr>
      </w:pPr>
      <w:r w:rsidRPr="00527F7C">
        <w:rPr>
          <w:rFonts w:ascii="Times New Roman" w:hAnsi="Times New Roman" w:cs="Times New Roman"/>
          <w:sz w:val="24"/>
          <w:szCs w:val="24"/>
        </w:rPr>
        <w:t>A comprehensive search on the subject under study was done with the help of PubMed and Cochrane library electronic databases. An initial search through the Cochrane library and PubMed electronic databases yielded 338 studies of which 4 duplicates were removed. The remaining 334 articles were screened by the title and abstract and had 271 articles removed because they did not meet the inclusion criteria. The 63 articles remaining were then reviewed for eligibility of which 7 were found to be eligible for inclusion. An additional 1 article was included through hand search. Finally, eight (8) articles were included in this review reporting on the prevalence of burnout among medical imaging s</w:t>
      </w:r>
      <w:r w:rsidR="00A32AA6">
        <w:rPr>
          <w:rFonts w:ascii="Times New Roman" w:hAnsi="Times New Roman" w:cs="Times New Roman"/>
          <w:sz w:val="24"/>
          <w:szCs w:val="24"/>
        </w:rPr>
        <w:t>tudents</w:t>
      </w:r>
    </w:p>
    <w:p w14:paraId="2F549008" w14:textId="77777777" w:rsidR="00A30ADD" w:rsidRDefault="00A30ADD" w:rsidP="00B87693">
      <w:pPr>
        <w:spacing w:line="480" w:lineRule="auto"/>
        <w:rPr>
          <w:rFonts w:ascii="Times New Roman" w:hAnsi="Times New Roman" w:cs="Times New Roman"/>
          <w:sz w:val="24"/>
          <w:szCs w:val="24"/>
        </w:rPr>
      </w:pPr>
    </w:p>
    <w:p w14:paraId="34BAE2F6" w14:textId="77777777" w:rsidR="00A30ADD" w:rsidRDefault="00A30ADD" w:rsidP="00B87693">
      <w:pPr>
        <w:spacing w:line="480" w:lineRule="auto"/>
        <w:rPr>
          <w:rFonts w:ascii="Times New Roman" w:hAnsi="Times New Roman" w:cs="Times New Roman"/>
          <w:sz w:val="24"/>
          <w:szCs w:val="24"/>
        </w:rPr>
      </w:pPr>
    </w:p>
    <w:p w14:paraId="2A9DEF5F" w14:textId="77777777" w:rsidR="00A30ADD" w:rsidRDefault="00A30ADD" w:rsidP="00B87693">
      <w:pPr>
        <w:spacing w:line="480" w:lineRule="auto"/>
        <w:rPr>
          <w:rFonts w:ascii="Times New Roman" w:hAnsi="Times New Roman" w:cs="Times New Roman"/>
          <w:sz w:val="24"/>
          <w:szCs w:val="24"/>
        </w:rPr>
      </w:pPr>
    </w:p>
    <w:p w14:paraId="54AF8CA8" w14:textId="77777777" w:rsidR="00A30ADD" w:rsidRDefault="00A30ADD" w:rsidP="00B87693">
      <w:pPr>
        <w:spacing w:line="480" w:lineRule="auto"/>
        <w:rPr>
          <w:rFonts w:ascii="Times New Roman" w:hAnsi="Times New Roman" w:cs="Times New Roman"/>
          <w:sz w:val="24"/>
          <w:szCs w:val="24"/>
        </w:rPr>
      </w:pPr>
    </w:p>
    <w:p w14:paraId="2C635089" w14:textId="77777777" w:rsidR="00A30ADD" w:rsidRDefault="00A30ADD" w:rsidP="00B87693">
      <w:pPr>
        <w:spacing w:line="480" w:lineRule="auto"/>
        <w:rPr>
          <w:rFonts w:ascii="Times New Roman" w:hAnsi="Times New Roman" w:cs="Times New Roman"/>
          <w:sz w:val="24"/>
          <w:szCs w:val="24"/>
        </w:rPr>
      </w:pPr>
    </w:p>
    <w:p w14:paraId="42AF2DA4" w14:textId="77777777" w:rsidR="00A30ADD" w:rsidRDefault="00A30ADD" w:rsidP="00B87693">
      <w:pPr>
        <w:spacing w:line="480" w:lineRule="auto"/>
        <w:rPr>
          <w:rFonts w:ascii="Times New Roman" w:hAnsi="Times New Roman" w:cs="Times New Roman"/>
          <w:sz w:val="24"/>
          <w:szCs w:val="24"/>
        </w:rPr>
      </w:pPr>
    </w:p>
    <w:p w14:paraId="4B362B0E" w14:textId="77777777" w:rsidR="00A30ADD" w:rsidRDefault="00A30ADD" w:rsidP="00B87693">
      <w:pPr>
        <w:spacing w:line="480" w:lineRule="auto"/>
        <w:rPr>
          <w:rFonts w:ascii="Times New Roman" w:hAnsi="Times New Roman" w:cs="Times New Roman"/>
          <w:sz w:val="24"/>
          <w:szCs w:val="24"/>
        </w:rPr>
      </w:pPr>
    </w:p>
    <w:p w14:paraId="4AAB21EC" w14:textId="77777777" w:rsidR="00A30ADD" w:rsidRDefault="00A30ADD" w:rsidP="00B87693">
      <w:pPr>
        <w:spacing w:line="480" w:lineRule="auto"/>
        <w:rPr>
          <w:rFonts w:ascii="Times New Roman" w:hAnsi="Times New Roman" w:cs="Times New Roman"/>
          <w:sz w:val="24"/>
          <w:szCs w:val="24"/>
        </w:rPr>
      </w:pPr>
    </w:p>
    <w:p w14:paraId="38D5D0BC" w14:textId="77777777" w:rsidR="00A30ADD" w:rsidRDefault="00A30ADD" w:rsidP="00B87693">
      <w:pPr>
        <w:spacing w:line="480" w:lineRule="auto"/>
        <w:rPr>
          <w:rFonts w:ascii="Times New Roman" w:hAnsi="Times New Roman" w:cs="Times New Roman"/>
          <w:sz w:val="24"/>
          <w:szCs w:val="24"/>
        </w:rPr>
      </w:pPr>
    </w:p>
    <w:p w14:paraId="365F7BA7" w14:textId="77777777" w:rsidR="00A30ADD" w:rsidRDefault="00A30ADD" w:rsidP="00B87693">
      <w:pPr>
        <w:spacing w:line="480" w:lineRule="auto"/>
        <w:rPr>
          <w:rFonts w:ascii="Times New Roman" w:hAnsi="Times New Roman" w:cs="Times New Roman"/>
          <w:sz w:val="24"/>
          <w:szCs w:val="24"/>
        </w:rPr>
      </w:pPr>
    </w:p>
    <w:p w14:paraId="0887DB52" w14:textId="77777777" w:rsidR="00A30ADD" w:rsidRDefault="00A30ADD" w:rsidP="00B87693">
      <w:pPr>
        <w:spacing w:line="480" w:lineRule="auto"/>
        <w:rPr>
          <w:rFonts w:ascii="Times New Roman" w:hAnsi="Times New Roman" w:cs="Times New Roman"/>
          <w:sz w:val="24"/>
          <w:szCs w:val="24"/>
        </w:rPr>
      </w:pPr>
    </w:p>
    <w:p w14:paraId="54148B32" w14:textId="77777777" w:rsidR="00A30ADD" w:rsidRDefault="00A30ADD" w:rsidP="00B87693">
      <w:pPr>
        <w:spacing w:line="480" w:lineRule="auto"/>
        <w:rPr>
          <w:rFonts w:ascii="Times New Roman" w:hAnsi="Times New Roman" w:cs="Times New Roman"/>
          <w:sz w:val="24"/>
          <w:szCs w:val="24"/>
        </w:rPr>
        <w:sectPr w:rsidR="00A30ADD" w:rsidSect="00A30ADD">
          <w:pgSz w:w="12240" w:h="15840"/>
          <w:pgMar w:top="1440" w:right="1440" w:bottom="1440" w:left="1440" w:header="720" w:footer="720" w:gutter="0"/>
          <w:cols w:space="720"/>
          <w:docGrid w:linePitch="360"/>
        </w:sectPr>
      </w:pPr>
    </w:p>
    <w:bookmarkStart w:id="2" w:name="_Toc145089975"/>
    <w:bookmarkStart w:id="3" w:name="_Toc144912610"/>
    <w:bookmarkStart w:id="4" w:name="_Toc144914562"/>
    <w:p w14:paraId="4D054EF5" w14:textId="77777777" w:rsidR="00EC0BB7" w:rsidRDefault="00EC0BB7" w:rsidP="00EC0BB7">
      <w:pPr>
        <w:rPr>
          <w:rFonts w:ascii="Times New Roman" w:hAnsi="Times New Roman" w:cs="Times New Roman"/>
          <w:b/>
          <w:color w:val="000000" w:themeColor="text1"/>
          <w:sz w:val="28"/>
          <w:szCs w:val="28"/>
        </w:rPr>
      </w:pPr>
      <w:r>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59264" behindDoc="0" locked="0" layoutInCell="1" allowOverlap="1" wp14:anchorId="5FB2EEB5" wp14:editId="6E7C908F">
                <wp:simplePos x="0" y="0"/>
                <wp:positionH relativeFrom="margin">
                  <wp:posOffset>-581025</wp:posOffset>
                </wp:positionH>
                <wp:positionV relativeFrom="paragraph">
                  <wp:posOffset>217170</wp:posOffset>
                </wp:positionV>
                <wp:extent cx="9420225" cy="5829300"/>
                <wp:effectExtent l="6350" t="6350" r="22225" b="12700"/>
                <wp:wrapNone/>
                <wp:docPr id="34" name="Group 3"/>
                <wp:cNvGraphicFramePr/>
                <a:graphic xmlns:a="http://schemas.openxmlformats.org/drawingml/2006/main">
                  <a:graphicData uri="http://schemas.microsoft.com/office/word/2010/wordprocessingGroup">
                    <wpg:wgp>
                      <wpg:cNvGrpSpPr/>
                      <wpg:grpSpPr>
                        <a:xfrm>
                          <a:off x="0" y="0"/>
                          <a:ext cx="9420226" cy="5829301"/>
                          <a:chOff x="-1" y="0"/>
                          <a:chExt cx="9538175" cy="5553552"/>
                        </a:xfrm>
                      </wpg:grpSpPr>
                      <wps:wsp>
                        <wps:cNvPr id="208773347" name="Rectangle 208773347"/>
                        <wps:cNvSpPr/>
                        <wps:spPr>
                          <a:xfrm>
                            <a:off x="459579" y="34290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311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identified from*:</w:t>
                              </w:r>
                            </w:p>
                            <w:p w14:paraId="3512C952"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PubMed (n =20)</w:t>
                              </w:r>
                            </w:p>
                            <w:p w14:paraId="2CC22EC6"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Cochrane (n =318)</w:t>
                              </w:r>
                            </w:p>
                          </w:txbxContent>
                        </wps:txbx>
                        <wps:bodyPr rot="0" spcFirstLastPara="0" vert="horz" wrap="square" lIns="91440" tIns="45720" rIns="91440" bIns="45720" numCol="1" spcCol="0" rtlCol="0" fromWordArt="0" anchor="ctr" anchorCtr="0" forceAA="0" compatLnSpc="1">
                          <a:noAutofit/>
                        </wps:bodyPr>
                      </wps:wsp>
                      <wps:wsp>
                        <wps:cNvPr id="2117063465" name="Rectangle 2117063465"/>
                        <wps:cNvSpPr/>
                        <wps:spPr>
                          <a:xfrm>
                            <a:off x="2936079" y="34290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92F8F"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removed before screening:</w:t>
                              </w:r>
                            </w:p>
                            <w:p w14:paraId="19F23B52"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Duplicate records removed</w:t>
                              </w:r>
                            </w:p>
                            <w:p w14:paraId="7CDA7F5E"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(n = 4)</w:t>
                              </w:r>
                            </w:p>
                          </w:txbxContent>
                        </wps:txbx>
                        <wps:bodyPr rot="0" spcFirstLastPara="0" vert="horz" wrap="square" lIns="91440" tIns="45720" rIns="91440" bIns="45720" numCol="1" spcCol="0" rtlCol="0" fromWordArt="0" anchor="ctr" anchorCtr="0" forceAA="0" compatLnSpc="1">
                          <a:noAutofit/>
                        </wps:bodyPr>
                      </wps:wsp>
                      <wps:wsp>
                        <wps:cNvPr id="1600667698" name="Rectangle 1600667698"/>
                        <wps:cNvSpPr/>
                        <wps:spPr>
                          <a:xfrm>
                            <a:off x="450154" y="1876425"/>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53D65"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screened</w:t>
                              </w:r>
                            </w:p>
                            <w:p w14:paraId="12213C7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(n=334)</w:t>
                              </w:r>
                            </w:p>
                          </w:txbxContent>
                        </wps:txbx>
                        <wps:bodyPr rot="0" spcFirstLastPara="0" vert="horz" wrap="square" lIns="91440" tIns="45720" rIns="91440" bIns="45720" numCol="1" spcCol="0" rtlCol="0" fromWordArt="0" anchor="ctr" anchorCtr="0" forceAA="0" compatLnSpc="1">
                          <a:noAutofit/>
                        </wps:bodyPr>
                      </wps:wsp>
                      <wps:wsp>
                        <wps:cNvPr id="1270442544" name="Rectangle 1270442544"/>
                        <wps:cNvSpPr/>
                        <wps:spPr>
                          <a:xfrm>
                            <a:off x="2945604" y="1876425"/>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93C82"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excluded**</w:t>
                              </w:r>
                            </w:p>
                            <w:p w14:paraId="0332FF3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=271)</w:t>
                              </w:r>
                            </w:p>
                          </w:txbxContent>
                        </wps:txbx>
                        <wps:bodyPr rot="0" spcFirstLastPara="0" vert="horz" wrap="square" lIns="91440" tIns="45720" rIns="91440" bIns="45720" numCol="1" spcCol="0" rtlCol="0" fromWordArt="0" anchor="ctr" anchorCtr="0" forceAA="0" compatLnSpc="1">
                          <a:noAutofit/>
                        </wps:bodyPr>
                      </wps:wsp>
                      <wps:wsp>
                        <wps:cNvPr id="1270486747" name="Rectangle 1270486747"/>
                        <wps:cNvSpPr/>
                        <wps:spPr>
                          <a:xfrm>
                            <a:off x="459579"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5154D"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sought for retrieval</w:t>
                              </w:r>
                            </w:p>
                            <w:p w14:paraId="64BF19A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=63)</w:t>
                              </w:r>
                            </w:p>
                          </w:txbxContent>
                        </wps:txbx>
                        <wps:bodyPr rot="0" spcFirstLastPara="0" vert="horz" wrap="square" lIns="91440" tIns="45720" rIns="91440" bIns="45720" numCol="1" spcCol="0" rtlCol="0" fromWordArt="0" anchor="ctr" anchorCtr="0" forceAA="0" compatLnSpc="1">
                          <a:noAutofit/>
                        </wps:bodyPr>
                      </wps:wsp>
                      <wps:wsp>
                        <wps:cNvPr id="1404414948" name="Rectangle 1404414948"/>
                        <wps:cNvSpPr/>
                        <wps:spPr>
                          <a:xfrm>
                            <a:off x="2945604" y="272415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7A44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not retrieved</w:t>
                              </w:r>
                            </w:p>
                            <w:p w14:paraId="61765A1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=0)</w:t>
                              </w:r>
                            </w:p>
                          </w:txbxContent>
                        </wps:txbx>
                        <wps:bodyPr rot="0" spcFirstLastPara="0" vert="horz" wrap="square" lIns="91440" tIns="45720" rIns="91440" bIns="45720" numCol="1" spcCol="0" rtlCol="0" fromWordArt="0" anchor="ctr" anchorCtr="0" forceAA="0" compatLnSpc="1">
                          <a:noAutofit/>
                        </wps:bodyPr>
                      </wps:wsp>
                      <wps:wsp>
                        <wps:cNvPr id="1952697484" name="Rectangle 1952697484"/>
                        <wps:cNvSpPr/>
                        <wps:spPr>
                          <a:xfrm>
                            <a:off x="459579" y="3514725"/>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AE87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assessed for eligibility</w:t>
                              </w:r>
                            </w:p>
                            <w:p w14:paraId="6464FB57"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=63)</w:t>
                              </w:r>
                            </w:p>
                          </w:txbxContent>
                        </wps:txbx>
                        <wps:bodyPr rot="0" spcFirstLastPara="0" vert="horz" wrap="square" lIns="91440" tIns="45720" rIns="91440" bIns="45720" numCol="1" spcCol="0" rtlCol="0" fromWordArt="0" anchor="ctr" anchorCtr="0" forceAA="0" compatLnSpc="1">
                          <a:noAutofit/>
                        </wps:bodyPr>
                      </wps:wsp>
                      <wps:wsp>
                        <wps:cNvPr id="580900606" name="Rectangle 580900606"/>
                        <wps:cNvSpPr/>
                        <wps:spPr>
                          <a:xfrm>
                            <a:off x="2955129" y="3514725"/>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B17D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excluded:</w:t>
                              </w:r>
                            </w:p>
                            <w:p w14:paraId="719E67C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Not focused on burnout among medical imaging students</w:t>
                              </w:r>
                            </w:p>
                            <w:p w14:paraId="64FFFA82"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 xml:space="preserve"> (n =34)</w:t>
                              </w:r>
                            </w:p>
                            <w:p w14:paraId="4B3A3680" w14:textId="77777777" w:rsidR="00EC0BB7" w:rsidRDefault="00EC0BB7" w:rsidP="00EC0BB7">
                              <w:pPr>
                                <w:spacing w:after="0" w:line="240" w:lineRule="auto"/>
                                <w:rPr>
                                  <w:rFonts w:ascii="Arial" w:hAnsi="Arial" w:cs="Arial"/>
                                  <w:color w:val="000000" w:themeColor="text1"/>
                                  <w:sz w:val="18"/>
                                </w:rPr>
                              </w:pPr>
                            </w:p>
                            <w:p w14:paraId="1349AE3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Full text not available (n=20)</w:t>
                              </w:r>
                            </w:p>
                          </w:txbxContent>
                        </wps:txbx>
                        <wps:bodyPr rot="0" spcFirstLastPara="0" vert="horz" wrap="square" lIns="91440" tIns="45720" rIns="91440" bIns="45720" numCol="1" spcCol="0" rtlCol="0" fromWordArt="0" anchor="ctr" anchorCtr="0" forceAA="0" compatLnSpc="1">
                          <a:noAutofit/>
                        </wps:bodyPr>
                      </wps:wsp>
                      <wps:wsp>
                        <wps:cNvPr id="1372411928" name="Rectangle 1372411928"/>
                        <wps:cNvSpPr/>
                        <wps:spPr>
                          <a:xfrm>
                            <a:off x="5155404" y="34290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CFBB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identified from:</w:t>
                              </w:r>
                            </w:p>
                            <w:p w14:paraId="6340D0B3"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Google Scholar (n =1)</w:t>
                              </w:r>
                            </w:p>
                          </w:txbxContent>
                        </wps:txbx>
                        <wps:bodyPr rot="0" spcFirstLastPara="0" vert="horz" wrap="square" lIns="91440" tIns="45720" rIns="91440" bIns="45720" numCol="1" spcCol="0" rtlCol="0" fromWordArt="0" anchor="ctr" anchorCtr="0" forceAA="0" compatLnSpc="1">
                          <a:noAutofit/>
                        </wps:bodyPr>
                      </wps:wsp>
                      <wps:wsp>
                        <wps:cNvPr id="1173298008" name="Rectangle 1173298008"/>
                        <wps:cNvSpPr/>
                        <wps:spPr>
                          <a:xfrm>
                            <a:off x="5164823" y="3524509"/>
                            <a:ext cx="1887061" cy="6079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35897"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assessed for eligibility</w:t>
                              </w:r>
                            </w:p>
                            <w:p w14:paraId="57BA727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=1)</w:t>
                              </w:r>
                            </w:p>
                          </w:txbxContent>
                        </wps:txbx>
                        <wps:bodyPr rot="0" spcFirstLastPara="0" vert="horz" wrap="square" lIns="91440" tIns="45720" rIns="91440" bIns="45720" numCol="1" spcCol="0" rtlCol="0" fromWordArt="0" anchor="ctr" anchorCtr="0" forceAA="0" compatLnSpc="1">
                          <a:noAutofit/>
                        </wps:bodyPr>
                      </wps:wsp>
                      <wps:wsp>
                        <wps:cNvPr id="1162120147" name="Rectangle 1162120147"/>
                        <wps:cNvSpPr/>
                        <wps:spPr>
                          <a:xfrm>
                            <a:off x="7650954" y="3533775"/>
                            <a:ext cx="188722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648B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excluded:</w:t>
                              </w:r>
                            </w:p>
                            <w:p w14:paraId="1FE0C6F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 xml:space="preserve"> Not related to topic (n = 0)</w:t>
                              </w:r>
                            </w:p>
                          </w:txbxContent>
                        </wps:txbx>
                        <wps:bodyPr rot="0" spcFirstLastPara="0" vert="horz" wrap="square" lIns="91440" tIns="45720" rIns="91440" bIns="45720" numCol="1" spcCol="0" rtlCol="0" fromWordArt="0" anchor="ctr" anchorCtr="0" forceAA="0" compatLnSpc="1">
                          <a:noAutofit/>
                        </wps:bodyPr>
                      </wps:wsp>
                      <wps:wsp>
                        <wps:cNvPr id="1860822565" name="Rectangle 1860822565"/>
                        <wps:cNvSpPr/>
                        <wps:spPr>
                          <a:xfrm>
                            <a:off x="440529" y="4810125"/>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D9879"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Studies included in the review</w:t>
                              </w:r>
                            </w:p>
                            <w:p w14:paraId="0F0F09E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=8)</w:t>
                              </w:r>
                            </w:p>
                            <w:p w14:paraId="4EFC1313" w14:textId="77777777" w:rsidR="00EC0BB7" w:rsidRDefault="00EC0BB7" w:rsidP="00EC0BB7">
                              <w:pPr>
                                <w:spacing w:after="0" w:line="240" w:lineRule="auto"/>
                                <w:rPr>
                                  <w:rFonts w:ascii="Arial" w:hAnsi="Arial" w:cs="Arial"/>
                                  <w:color w:val="000000" w:themeColor="text1"/>
                                  <w:sz w:val="18"/>
                                </w:rPr>
                              </w:pPr>
                            </w:p>
                          </w:txbxContent>
                        </wps:txbx>
                        <wps:bodyPr rot="0" spcFirstLastPara="0" vert="horz" wrap="square" lIns="91440" tIns="45720" rIns="91440" bIns="45720" numCol="1" spcCol="0" rtlCol="0" fromWordArt="0" anchor="ctr" anchorCtr="0" forceAA="0" compatLnSpc="1">
                          <a:noAutofit/>
                        </wps:bodyPr>
                      </wps:wsp>
                      <wps:wsp>
                        <wps:cNvPr id="932459137" name="Straight Arrow Connector 932459137"/>
                        <wps:cNvCnPr/>
                        <wps:spPr>
                          <a:xfrm>
                            <a:off x="2355054" y="962025"/>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947275" name="Straight Arrow Connector 216947275"/>
                        <wps:cNvCnPr/>
                        <wps:spPr>
                          <a:xfrm>
                            <a:off x="235505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7553378" name="Straight Arrow Connector 1997553378"/>
                        <wps:cNvCnPr/>
                        <wps:spPr>
                          <a:xfrm>
                            <a:off x="2364579" y="29718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5529480" name="Straight Arrow Connector 1125529480"/>
                        <wps:cNvCnPr/>
                        <wps:spPr>
                          <a:xfrm>
                            <a:off x="2374104" y="3800475"/>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649724" name="Straight Arrow Connector 350649724"/>
                        <wps:cNvCnPr/>
                        <wps:spPr>
                          <a:xfrm>
                            <a:off x="7069929" y="3800475"/>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4004353" name="Flowchart: Alternate Process 2094004353"/>
                        <wps:cNvSpPr/>
                        <wps:spPr>
                          <a:xfrm>
                            <a:off x="459579"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7749B2A"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 of studies via databases and registers</w:t>
                              </w:r>
                            </w:p>
                          </w:txbxContent>
                        </wps:txbx>
                        <wps:bodyPr rot="0" spcFirstLastPara="0" vert="horz" wrap="square" lIns="91440" tIns="45720" rIns="91440" bIns="45720" numCol="1" spcCol="0" rtlCol="0" fromWordArt="0" anchor="ctr" anchorCtr="0" forceAA="0" compatLnSpc="1">
                          <a:noAutofit/>
                        </wps:bodyPr>
                      </wps:wsp>
                      <wps:wsp>
                        <wps:cNvPr id="2123803910" name="Flowchart: Alternate Process 2123803910"/>
                        <wps:cNvSpPr/>
                        <wps:spPr>
                          <a:xfrm>
                            <a:off x="5164929"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717D3E"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 of studies via other methods</w:t>
                              </w:r>
                            </w:p>
                          </w:txbxContent>
                        </wps:txbx>
                        <wps:bodyPr rot="0" spcFirstLastPara="0" vert="horz" wrap="square" lIns="91440" tIns="45720" rIns="91440" bIns="45720" numCol="1" spcCol="0" rtlCol="0" fromWordArt="0" anchor="ctr" anchorCtr="0" forceAA="0" compatLnSpc="1">
                          <a:noAutofit/>
                        </wps:bodyPr>
                      </wps:wsp>
                      <wps:wsp>
                        <wps:cNvPr id="471825672" name="Flowchart: Alternate Process 471825672"/>
                        <wps:cNvSpPr/>
                        <wps:spPr>
                          <a:xfrm rot="16200000">
                            <a:off x="-503716" y="827405"/>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FDE64FB"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horz" wrap="square" lIns="91440" tIns="45720" rIns="91440" bIns="45720" numCol="1" spcCol="0" rtlCol="0" fromWordArt="0" anchor="ctr" anchorCtr="0" forceAA="0" compatLnSpc="1">
                          <a:noAutofit/>
                        </wps:bodyPr>
                      </wps:wsp>
                      <wps:wsp>
                        <wps:cNvPr id="1391968638" name="Flowchart: Alternate Process 1391968638"/>
                        <wps:cNvSpPr/>
                        <wps:spPr>
                          <a:xfrm rot="16200000">
                            <a:off x="-1262223" y="3135947"/>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1D4A029"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51140D4" w14:textId="77777777" w:rsidR="00EC0BB7" w:rsidRDefault="00EC0BB7" w:rsidP="00EC0BB7">
                              <w:pPr>
                                <w:spacing w:after="0" w:line="240" w:lineRule="auto"/>
                                <w:rPr>
                                  <w:rFonts w:ascii="Arial" w:hAnsi="Arial" w:cs="Arial"/>
                                  <w:b/>
                                  <w:color w:val="000000" w:themeColor="text1"/>
                                  <w:sz w:val="18"/>
                                  <w:szCs w:val="18"/>
                                </w:rPr>
                              </w:pPr>
                            </w:p>
                          </w:txbxContent>
                        </wps:txbx>
                        <wps:bodyPr rot="0" spcFirstLastPara="0" vert="horz" wrap="square" lIns="91440" tIns="45720" rIns="91440" bIns="45720" numCol="1" spcCol="0" rtlCol="0" fromWordArt="0" anchor="ctr" anchorCtr="0" forceAA="0" compatLnSpc="1">
                          <a:noAutofit/>
                        </wps:bodyPr>
                      </wps:wsp>
                      <wps:wsp>
                        <wps:cNvPr id="950651434" name="Flowchart: Alternate Process 950651434"/>
                        <wps:cNvSpPr/>
                        <wps:spPr>
                          <a:xfrm rot="16200000">
                            <a:off x="-234476" y="5039995"/>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1F0C91F"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horz" wrap="square" lIns="91440" tIns="45720" rIns="91440" bIns="45720" numCol="1" spcCol="0" rtlCol="0" fromWordArt="0" anchor="ctr" anchorCtr="0" forceAA="0" compatLnSpc="1">
                          <a:noAutofit/>
                        </wps:bodyPr>
                      </wps:wsp>
                      <wps:wsp>
                        <wps:cNvPr id="1518735376" name="Straight Arrow Connector 1518735376"/>
                        <wps:cNvCnPr/>
                        <wps:spPr>
                          <a:xfrm>
                            <a:off x="1297779" y="2409825"/>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8101162" name="Straight Arrow Connector 1768101162"/>
                        <wps:cNvCnPr/>
                        <wps:spPr>
                          <a:xfrm>
                            <a:off x="1307304" y="321945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1001966" name="Straight Arrow Connector 1991001966"/>
                        <wps:cNvCnPr/>
                        <wps:spPr>
                          <a:xfrm>
                            <a:off x="1297779" y="4048125"/>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7977120" name="Rectangle 947977120"/>
                        <wps:cNvSpPr/>
                        <wps:spPr>
                          <a:xfrm>
                            <a:off x="5164929"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0AEBC"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sought for retrieval</w:t>
                              </w:r>
                            </w:p>
                            <w:p w14:paraId="411C418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=1)</w:t>
                              </w:r>
                            </w:p>
                          </w:txbxContent>
                        </wps:txbx>
                        <wps:bodyPr rot="0" spcFirstLastPara="0" vert="horz" wrap="square" lIns="91440" tIns="45720" rIns="91440" bIns="45720" numCol="1" spcCol="0" rtlCol="0" fromWordArt="0" anchor="ctr" anchorCtr="0" forceAA="0" compatLnSpc="1">
                          <a:noAutofit/>
                        </wps:bodyPr>
                      </wps:wsp>
                      <wps:wsp>
                        <wps:cNvPr id="971213410" name="Rectangle 971213410"/>
                        <wps:cNvSpPr/>
                        <wps:spPr>
                          <a:xfrm>
                            <a:off x="7650954" y="2714625"/>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AD313"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not retrieved</w:t>
                              </w:r>
                            </w:p>
                            <w:p w14:paraId="5E50637B"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=0)</w:t>
                              </w:r>
                            </w:p>
                          </w:txbxContent>
                        </wps:txbx>
                        <wps:bodyPr rot="0" spcFirstLastPara="0" vert="horz" wrap="square" lIns="91440" tIns="45720" rIns="91440" bIns="45720" numCol="1" spcCol="0" rtlCol="0" fromWordArt="0" anchor="ctr" anchorCtr="0" forceAA="0" compatLnSpc="1">
                          <a:noAutofit/>
                        </wps:bodyPr>
                      </wps:wsp>
                      <wps:wsp>
                        <wps:cNvPr id="1144676890" name="Straight Arrow Connector 1144676890"/>
                        <wps:cNvCnPr/>
                        <wps:spPr>
                          <a:xfrm>
                            <a:off x="7069929" y="2981325"/>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555809" name="Straight Arrow Connector 294555809"/>
                        <wps:cNvCnPr/>
                        <wps:spPr>
                          <a:xfrm>
                            <a:off x="6088854" y="1590675"/>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B2EEB5" id="Group 3" o:spid="_x0000_s1026" style="position:absolute;margin-left:-45.75pt;margin-top:17.1pt;width:741.75pt;height:459pt;z-index:251659264;mso-position-horizontal-relative:margin" coordorigin="" coordsize="95381,5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">
                <v:rect id="Rectangle 208773347" o:spid="_x0000_s1027" style="position:absolute;left:4595;top:3429;width:18872;height:12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" filled="f" strokecolor="black [3213]" strokeweight="1pt">
                  <v:textbox>
                    <w:txbxContent>
                      <w:p w14:paraId="7CA7311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identified from*:</w:t>
                        </w:r>
                      </w:p>
                      <w:p w14:paraId="3512C952"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PubMed (n =20)</w:t>
                        </w:r>
                      </w:p>
                      <w:p w14:paraId="2CC22EC6"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Cochrane (n =318)</w:t>
                        </w:r>
                      </w:p>
                    </w:txbxContent>
                  </v:textbox>
                </v:rect>
                <v:rect id="Rectangle 2117063465" o:spid="_x0000_s1028" style="position:absolute;left:29360;top:3429;width:18872;height:1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" filled="f" strokecolor="black [3213]" strokeweight="1pt">
                  <v:textbox>
                    <w:txbxContent>
                      <w:p w14:paraId="30892F8F"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removed before screening:</w:t>
                        </w:r>
                      </w:p>
                      <w:p w14:paraId="19F23B52"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Duplicate records removed</w:t>
                        </w:r>
                      </w:p>
                      <w:p w14:paraId="7CDA7F5E"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(n = 4)</w:t>
                        </w:r>
                      </w:p>
                    </w:txbxContent>
                  </v:textbox>
                </v:rect>
                <v:rect id="Rectangle 1600667698" o:spid="_x0000_s1029" style="position:absolute;left:4501;top:18764;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" filled="f" strokecolor="black [3213]" strokeweight="1pt">
                  <v:textbox>
                    <w:txbxContent>
                      <w:p w14:paraId="65553D65"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screened</w:t>
                        </w:r>
                      </w:p>
                      <w:p w14:paraId="12213C7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(n=334)</w:t>
                        </w:r>
                      </w:p>
                    </w:txbxContent>
                  </v:textbox>
                </v:rect>
                <v:rect id="Rectangle 1270442544" o:spid="_x0000_s1030" style="position:absolute;left:29456;top:18764;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" filled="f" strokecolor="black [3213]" strokeweight="1pt">
                  <v:textbox>
                    <w:txbxContent>
                      <w:p w14:paraId="20193C82"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excluded**</w:t>
                        </w:r>
                      </w:p>
                      <w:p w14:paraId="0332FF3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=271)</w:t>
                        </w:r>
                      </w:p>
                    </w:txbxContent>
                  </v:textbox>
                </v:rect>
                <v:rect id="Rectangle 1270486747" o:spid="_x0000_s1031" style="position:absolute;left:4595;top:27051;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" filled="f" strokecolor="black [3213]" strokeweight="1pt">
                  <v:textbox>
                    <w:txbxContent>
                      <w:p w14:paraId="5675154D"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sought for retrieval</w:t>
                        </w:r>
                      </w:p>
                      <w:p w14:paraId="64BF19A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=63)</w:t>
                        </w:r>
                      </w:p>
                    </w:txbxContent>
                  </v:textbox>
                </v:rect>
                <v:rect id="Rectangle 1404414948" o:spid="_x0000_s1032" style="position:absolute;left:29456;top:27241;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" filled="f" strokecolor="black [3213]" strokeweight="1pt">
                  <v:textbox>
                    <w:txbxContent>
                      <w:p w14:paraId="1247A44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not retrieved</w:t>
                        </w:r>
                      </w:p>
                      <w:p w14:paraId="61765A1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=0)</w:t>
                        </w:r>
                      </w:p>
                    </w:txbxContent>
                  </v:textbox>
                </v:rect>
                <v:rect id="Rectangle 1952697484" o:spid="_x0000_s1033" style="position:absolute;left:4595;top:35147;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" filled="f" strokecolor="black [3213]" strokeweight="1pt">
                  <v:textbox>
                    <w:txbxContent>
                      <w:p w14:paraId="146AE87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assessed for eligibility</w:t>
                        </w:r>
                      </w:p>
                      <w:p w14:paraId="6464FB57"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=63)</w:t>
                        </w:r>
                      </w:p>
                    </w:txbxContent>
                  </v:textbox>
                </v:rect>
                <v:rect id="Rectangle 580900606" o:spid="_x0000_s1034" style="position:absolute;left:29551;top:35147;width:18872;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" filled="f" strokecolor="black [3213]" strokeweight="1pt">
                  <v:textbox>
                    <w:txbxContent>
                      <w:p w14:paraId="110B17D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excluded:</w:t>
                        </w:r>
                      </w:p>
                      <w:p w14:paraId="719E67C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Not focused on burnout among medical imaging students</w:t>
                        </w:r>
                      </w:p>
                      <w:p w14:paraId="64FFFA82"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 xml:space="preserve"> (n =34)</w:t>
                        </w:r>
                      </w:p>
                      <w:p w14:paraId="4B3A3680" w14:textId="77777777" w:rsidR="00EC0BB7" w:rsidRDefault="00EC0BB7" w:rsidP="00EC0BB7">
                        <w:pPr>
                          <w:spacing w:after="0" w:line="240" w:lineRule="auto"/>
                          <w:rPr>
                            <w:rFonts w:ascii="Arial" w:hAnsi="Arial" w:cs="Arial"/>
                            <w:color w:val="000000" w:themeColor="text1"/>
                            <w:sz w:val="18"/>
                          </w:rPr>
                        </w:pPr>
                      </w:p>
                      <w:p w14:paraId="1349AE3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Full text not available (n=20)</w:t>
                        </w:r>
                      </w:p>
                    </w:txbxContent>
                  </v:textbox>
                </v:rect>
                <v:rect id="Rectangle 1372411928" o:spid="_x0000_s1035" style="position:absolute;left:51554;top:3429;width:18872;height:1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" filled="f" strokecolor="black [3213]" strokeweight="1pt">
                  <v:textbox>
                    <w:txbxContent>
                      <w:p w14:paraId="0CACFBB4"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Records identified from:</w:t>
                        </w:r>
                      </w:p>
                      <w:p w14:paraId="6340D0B3" w14:textId="77777777" w:rsidR="00EC0BB7" w:rsidRDefault="00EC0BB7" w:rsidP="00EC0BB7">
                        <w:pPr>
                          <w:spacing w:after="0" w:line="240" w:lineRule="auto"/>
                          <w:ind w:left="284"/>
                          <w:rPr>
                            <w:rFonts w:ascii="Arial" w:hAnsi="Arial" w:cs="Arial"/>
                            <w:color w:val="000000" w:themeColor="text1"/>
                            <w:sz w:val="18"/>
                          </w:rPr>
                        </w:pPr>
                        <w:r>
                          <w:rPr>
                            <w:rFonts w:ascii="Arial" w:hAnsi="Arial" w:cs="Arial"/>
                            <w:color w:val="000000" w:themeColor="text1"/>
                            <w:sz w:val="18"/>
                          </w:rPr>
                          <w:t>Google Scholar (n =1)</w:t>
                        </w:r>
                      </w:p>
                    </w:txbxContent>
                  </v:textbox>
                </v:rect>
                <v:rect id="Rectangle 1173298008" o:spid="_x0000_s1036" style="position:absolute;left:51648;top:35245;width:18870;height:6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" filled="f" strokecolor="black [3213]" strokeweight="1pt">
                  <v:textbox>
                    <w:txbxContent>
                      <w:p w14:paraId="48935897"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assessed for eligibility</w:t>
                        </w:r>
                      </w:p>
                      <w:p w14:paraId="57BA727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=1)</w:t>
                        </w:r>
                      </w:p>
                    </w:txbxContent>
                  </v:textbox>
                </v:rect>
                <v:rect id="Rectangle 1162120147" o:spid="_x0000_s1037" style="position:absolute;left:76509;top:35337;width:18872;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" filled="f" strokecolor="black [3213]" strokeweight="1pt">
                  <v:textbox>
                    <w:txbxContent>
                      <w:p w14:paraId="26C648B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excluded:</w:t>
                        </w:r>
                      </w:p>
                      <w:p w14:paraId="1FE0C6F6"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 xml:space="preserve"> Not related to topic (n = 0)</w:t>
                        </w:r>
                      </w:p>
                    </w:txbxContent>
                  </v:textbox>
                </v:rect>
                <v:rect id="Rectangle 1860822565" o:spid="_x0000_s1038" style="position:absolute;left:4405;top:48101;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" filled="f" strokecolor="black [3213]" strokeweight="1pt">
                  <v:textbox>
                    <w:txbxContent>
                      <w:p w14:paraId="0D3D9879"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Studies included in the review</w:t>
                        </w:r>
                      </w:p>
                      <w:p w14:paraId="0F0F09EA"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=8)</w:t>
                        </w:r>
                      </w:p>
                      <w:p w14:paraId="4EFC1313" w14:textId="77777777" w:rsidR="00EC0BB7" w:rsidRDefault="00EC0BB7" w:rsidP="00EC0BB7">
                        <w:pPr>
                          <w:spacing w:after="0" w:line="240" w:lineRule="auto"/>
                          <w:rPr>
                            <w:rFonts w:ascii="Arial" w:hAnsi="Arial" w:cs="Arial"/>
                            <w:color w:val="000000" w:themeColor="text1"/>
                            <w:sz w:val="18"/>
                          </w:rPr>
                        </w:pPr>
                      </w:p>
                    </w:txbxContent>
                  </v:textbox>
                </v:rect>
                <v:shapetype id="_x0000_t32" coordsize="21600,21600" o:spt="32" o:oned="t" path="m,l21600,21600e" filled="f">
                  <v:path arrowok="t" fillok="f" o:connecttype="none"/>
                  <o:lock v:ext="edit" shapetype="t"/>
                </v:shapetype>
                <v:shape id="Straight Arrow Connector 932459137" o:spid="_x0000_s1039" type="#_x0000_t32" style="position:absolute;left:23550;top:9620;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" strokecolor="black [3213]" strokeweight=".5pt">
                  <v:stroke endarrow="block" joinstyle="miter"/>
                </v:shape>
                <v:shape id="Straight Arrow Connector 216947275" o:spid="_x0000_s1040" type="#_x0000_t32" style="position:absolute;left:23550;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" strokecolor="black [3213]" strokeweight=".5pt">
                  <v:stroke endarrow="block" joinstyle="miter"/>
                </v:shape>
                <v:shape id="Straight Arrow Connector 1997553378" o:spid="_x0000_s1041" type="#_x0000_t32" style="position:absolute;left:23645;top:29718;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" strokecolor="black [3213]" strokeweight=".5pt">
                  <v:stroke endarrow="block" joinstyle="miter"/>
                </v:shape>
                <v:shape id="Straight Arrow Connector 1125529480" o:spid="_x0000_s1042" type="#_x0000_t32" style="position:absolute;left:23741;top:38004;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" strokecolor="black [3213]" strokeweight=".5pt">
                  <v:stroke endarrow="block" joinstyle="miter"/>
                </v:shape>
                <v:shape id="Straight Arrow Connector 350649724" o:spid="_x0000_s1043" type="#_x0000_t32" style="position:absolute;left:70699;top:38004;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94004353" o:spid="_x0000_s1044" type="#_x0000_t176" style="position:absolute;left:4595;width:43453;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" fillcolor="#ffc000 [3207]" strokecolor="#7f5f00 [1607]" strokeweight="1pt">
                  <v:textbox>
                    <w:txbxContent>
                      <w:p w14:paraId="37749B2A"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 of studies via databases and registers</w:t>
                        </w:r>
                      </w:p>
                    </w:txbxContent>
                  </v:textbox>
                </v:shape>
                <v:shape id="Flowchart: Alternate Process 2123803910" o:spid="_x0000_s1045" type="#_x0000_t176" style="position:absolute;left:51649;width:43446;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" fillcolor="#ffc000 [3207]" strokecolor="#7f5f00 [1607]" strokeweight="1pt">
                  <v:textbox>
                    <w:txbxContent>
                      <w:p w14:paraId="0F717D3E"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 of studies via other methods</w:t>
                        </w:r>
                      </w:p>
                    </w:txbxContent>
                  </v:textbox>
                </v:shape>
                <v:shape id="Flowchart: Alternate Process 471825672" o:spid="_x0000_s1046" type="#_x0000_t176" style="position:absolute;left:-5037;top:8273;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" fillcolor="#9cc2e5 [1944]" strokecolor="black [3213]" strokeweight="1pt">
                  <v:textbox>
                    <w:txbxContent>
                      <w:p w14:paraId="0FDE64FB"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v:shape id="Flowchart: Alternate Process 1391968638" o:spid="_x0000_s1047" type="#_x0000_t176" style="position:absolute;left:-12623;top:31360;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" fillcolor="#9cc2e5 [1944]" strokecolor="black [3213]" strokeweight="1pt">
                  <v:textbox>
                    <w:txbxContent>
                      <w:p w14:paraId="61D4A029"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51140D4" w14:textId="77777777" w:rsidR="00EC0BB7" w:rsidRDefault="00EC0BB7" w:rsidP="00EC0BB7">
                        <w:pPr>
                          <w:spacing w:after="0" w:line="240" w:lineRule="auto"/>
                          <w:rPr>
                            <w:rFonts w:ascii="Arial" w:hAnsi="Arial" w:cs="Arial"/>
                            <w:b/>
                            <w:color w:val="000000" w:themeColor="text1"/>
                            <w:sz w:val="18"/>
                            <w:szCs w:val="18"/>
                          </w:rPr>
                        </w:pPr>
                      </w:p>
                    </w:txbxContent>
                  </v:textbox>
                </v:shape>
                <v:shape id="Flowchart: Alternate Process 950651434" o:spid="_x0000_s1048" type="#_x0000_t176" style="position:absolute;left:-2345;top:50399;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" fillcolor="#9cc2e5 [1944]" strokecolor="black [3213]" strokeweight="1pt">
                  <v:textbox>
                    <w:txbxContent>
                      <w:p w14:paraId="71F0C91F" w14:textId="77777777" w:rsidR="00EC0BB7" w:rsidRDefault="00EC0BB7" w:rsidP="00EC0BB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18735376" o:spid="_x0000_s1049" type="#_x0000_t32" style="position:absolute;left:12977;top:24098;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" strokecolor="black [3213]" strokeweight=".5pt">
                  <v:stroke endarrow="block" joinstyle="miter"/>
                </v:shape>
                <v:shape id="Straight Arrow Connector 1768101162" o:spid="_x0000_s1050" type="#_x0000_t32" style="position:absolute;left:13073;top:32194;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" strokecolor="black [3213]" strokeweight=".5pt">
                  <v:stroke endarrow="block" joinstyle="miter"/>
                </v:shape>
                <v:shape id="Straight Arrow Connector 1991001966" o:spid="_x0000_s1051" type="#_x0000_t32" style="position:absolute;left:12977;top:40481;width:0;height:7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" strokecolor="black [3213]" strokeweight=".5pt">
                  <v:stroke endarrow="block" joinstyle="miter"/>
                </v:shape>
                <v:rect id="Rectangle 947977120" o:spid="_x0000_s1052" style="position:absolute;left:51649;top:27051;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" filled="f" strokecolor="black [3213]" strokeweight="1pt">
                  <v:textbox>
                    <w:txbxContent>
                      <w:p w14:paraId="3D60AEBC"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sought for retrieval</w:t>
                        </w:r>
                      </w:p>
                      <w:p w14:paraId="411C4188"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=1)</w:t>
                        </w:r>
                      </w:p>
                    </w:txbxContent>
                  </v:textbox>
                </v:rect>
                <v:rect id="Rectangle 971213410" o:spid="_x0000_s1053" style="position:absolute;left:76509;top:27146;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" filled="f" strokecolor="black [3213]" strokeweight="1pt">
                  <v:textbox>
                    <w:txbxContent>
                      <w:p w14:paraId="740AD313"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Reports not retrieved</w:t>
                        </w:r>
                      </w:p>
                      <w:p w14:paraId="5E50637B" w14:textId="77777777" w:rsidR="00EC0BB7" w:rsidRDefault="00EC0BB7" w:rsidP="00EC0BB7">
                        <w:pPr>
                          <w:spacing w:after="0" w:line="240" w:lineRule="auto"/>
                          <w:rPr>
                            <w:rFonts w:ascii="Arial" w:hAnsi="Arial" w:cs="Arial"/>
                            <w:color w:val="000000" w:themeColor="text1"/>
                            <w:sz w:val="18"/>
                          </w:rPr>
                        </w:pPr>
                        <w:r>
                          <w:rPr>
                            <w:rFonts w:ascii="Arial" w:hAnsi="Arial" w:cs="Arial"/>
                            <w:color w:val="000000" w:themeColor="text1"/>
                            <w:sz w:val="18"/>
                          </w:rPr>
                          <w:t>(n =0)</w:t>
                        </w:r>
                      </w:p>
                    </w:txbxContent>
                  </v:textbox>
                </v:rect>
                <v:shape id="Straight Arrow Connector 1144676890" o:spid="_x0000_s1054" type="#_x0000_t32" style="position:absolute;left:70699;top:2981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" strokecolor="black [3213]" strokeweight=".5pt">
                  <v:stroke endarrow="block" joinstyle="miter"/>
                </v:shape>
                <v:shape id="Straight Arrow Connector 294555809" o:spid="_x0000_s1055" type="#_x0000_t32" style="position:absolute;left:60888;top:15906;width:0;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" strokecolor="black [3213]" strokeweight=".5pt">
                  <v:stroke endarrow="block" joinstyle="miter"/>
                </v:shape>
                <w10:wrap anchorx="margin"/>
              </v:group>
            </w:pict>
          </mc:Fallback>
        </mc:AlternateContent>
      </w:r>
      <w:r>
        <w:rPr>
          <w:rFonts w:ascii="Times New Roman" w:hAnsi="Times New Roman" w:cs="Times New Roman"/>
          <w:b/>
          <w:smallCaps/>
          <w:color w:val="000000" w:themeColor="text1"/>
          <w:sz w:val="28"/>
          <w:szCs w:val="28"/>
        </w:rPr>
        <w:t xml:space="preserve">Figure </w:t>
      </w:r>
      <w:r>
        <w:rPr>
          <w:rFonts w:ascii="Times New Roman" w:hAnsi="Times New Roman" w:cs="Times New Roman"/>
          <w:b/>
          <w:sz w:val="28"/>
          <w:szCs w:val="28"/>
        </w:rPr>
        <w:fldChar w:fldCharType="begin"/>
      </w:r>
      <w:r>
        <w:rPr>
          <w:rFonts w:ascii="Times New Roman" w:hAnsi="Times New Roman" w:cs="Times New Roman"/>
          <w:b/>
          <w:smallCaps/>
          <w:color w:val="000000" w:themeColor="text1"/>
          <w:sz w:val="28"/>
          <w:szCs w:val="28"/>
        </w:rPr>
        <w:instrText xml:space="preserve"> SEQ Figure \* ARABIC </w:instrText>
      </w:r>
      <w:r>
        <w:rPr>
          <w:rFonts w:ascii="Times New Roman" w:hAnsi="Times New Roman" w:cs="Times New Roman"/>
          <w:b/>
          <w:sz w:val="28"/>
          <w:szCs w:val="28"/>
        </w:rPr>
        <w:fldChar w:fldCharType="separate"/>
      </w:r>
      <w:r>
        <w:rPr>
          <w:rFonts w:ascii="Times New Roman" w:hAnsi="Times New Roman" w:cs="Times New Roman"/>
          <w:b/>
          <w:smallCaps/>
          <w:color w:val="000000" w:themeColor="text1"/>
          <w:sz w:val="28"/>
          <w:szCs w:val="28"/>
        </w:rPr>
        <w:t>1</w:t>
      </w:r>
      <w:r>
        <w:rPr>
          <w:rFonts w:ascii="Times New Roman" w:hAnsi="Times New Roman" w:cs="Times New Roman"/>
          <w:b/>
          <w:sz w:val="28"/>
          <w:szCs w:val="28"/>
        </w:rPr>
        <w:fldChar w:fldCharType="end"/>
      </w:r>
      <w:r>
        <w:rPr>
          <w:rFonts w:ascii="Times New Roman" w:hAnsi="Times New Roman" w:cs="Times New Roman"/>
          <w:b/>
          <w:smallCaps/>
          <w:color w:val="000000" w:themeColor="text1"/>
          <w:sz w:val="28"/>
          <w:szCs w:val="28"/>
        </w:rPr>
        <w:t>:PRISMA flow diagram</w:t>
      </w:r>
      <w:bookmarkEnd w:id="2"/>
      <w:bookmarkEnd w:id="3"/>
      <w:bookmarkEnd w:id="4"/>
    </w:p>
    <w:p w14:paraId="403BE031" w14:textId="046FF317" w:rsidR="00A30ADD" w:rsidRDefault="00A30ADD" w:rsidP="00B87693">
      <w:pPr>
        <w:spacing w:line="480" w:lineRule="auto"/>
        <w:rPr>
          <w:rFonts w:ascii="Times New Roman" w:hAnsi="Times New Roman" w:cs="Times New Roman"/>
          <w:sz w:val="24"/>
          <w:szCs w:val="24"/>
        </w:rPr>
      </w:pPr>
    </w:p>
    <w:p w14:paraId="0C713147" w14:textId="77777777" w:rsidR="00A30ADD" w:rsidRDefault="00A30ADD" w:rsidP="00B87693">
      <w:pPr>
        <w:spacing w:line="480" w:lineRule="auto"/>
        <w:rPr>
          <w:rFonts w:ascii="Times New Roman" w:hAnsi="Times New Roman" w:cs="Times New Roman"/>
          <w:sz w:val="24"/>
          <w:szCs w:val="24"/>
        </w:rPr>
      </w:pPr>
    </w:p>
    <w:p w14:paraId="516DDB5F" w14:textId="77777777" w:rsidR="00A30ADD" w:rsidRDefault="00A30ADD" w:rsidP="00B87693">
      <w:pPr>
        <w:spacing w:line="480" w:lineRule="auto"/>
        <w:rPr>
          <w:rFonts w:ascii="Times New Roman" w:hAnsi="Times New Roman" w:cs="Times New Roman"/>
          <w:sz w:val="24"/>
          <w:szCs w:val="24"/>
        </w:rPr>
      </w:pPr>
    </w:p>
    <w:p w14:paraId="69B7AD42" w14:textId="77777777" w:rsidR="00A30ADD" w:rsidRDefault="00A30ADD" w:rsidP="00B87693">
      <w:pPr>
        <w:spacing w:line="480" w:lineRule="auto"/>
        <w:rPr>
          <w:rFonts w:ascii="Times New Roman" w:hAnsi="Times New Roman" w:cs="Times New Roman"/>
          <w:sz w:val="24"/>
          <w:szCs w:val="24"/>
        </w:rPr>
      </w:pPr>
    </w:p>
    <w:p w14:paraId="06E7627E" w14:textId="77777777" w:rsidR="00A30ADD" w:rsidRDefault="00A30ADD" w:rsidP="00B87693">
      <w:pPr>
        <w:spacing w:line="480" w:lineRule="auto"/>
        <w:rPr>
          <w:rFonts w:ascii="Times New Roman" w:hAnsi="Times New Roman" w:cs="Times New Roman"/>
          <w:sz w:val="24"/>
          <w:szCs w:val="24"/>
        </w:rPr>
      </w:pPr>
    </w:p>
    <w:p w14:paraId="003558A3" w14:textId="77777777" w:rsidR="00A30ADD" w:rsidRDefault="00A30ADD" w:rsidP="00B87693">
      <w:pPr>
        <w:spacing w:line="480" w:lineRule="auto"/>
        <w:rPr>
          <w:rFonts w:ascii="Times New Roman" w:hAnsi="Times New Roman" w:cs="Times New Roman"/>
          <w:sz w:val="24"/>
          <w:szCs w:val="24"/>
        </w:rPr>
      </w:pPr>
    </w:p>
    <w:p w14:paraId="2D4C9AD7" w14:textId="77777777" w:rsidR="00A30ADD" w:rsidRDefault="00A30ADD" w:rsidP="00B87693">
      <w:pPr>
        <w:spacing w:line="480" w:lineRule="auto"/>
        <w:rPr>
          <w:rFonts w:ascii="Times New Roman" w:hAnsi="Times New Roman" w:cs="Times New Roman"/>
          <w:sz w:val="24"/>
          <w:szCs w:val="24"/>
        </w:rPr>
      </w:pPr>
    </w:p>
    <w:p w14:paraId="2C65DD3F" w14:textId="77777777" w:rsidR="00A30ADD" w:rsidRDefault="00A30ADD" w:rsidP="00B87693">
      <w:pPr>
        <w:spacing w:line="480" w:lineRule="auto"/>
        <w:rPr>
          <w:rFonts w:ascii="Times New Roman" w:hAnsi="Times New Roman" w:cs="Times New Roman"/>
          <w:sz w:val="24"/>
          <w:szCs w:val="24"/>
        </w:rPr>
      </w:pPr>
    </w:p>
    <w:p w14:paraId="333065F4" w14:textId="77777777" w:rsidR="00A30ADD" w:rsidRDefault="00A30ADD" w:rsidP="00B87693">
      <w:pPr>
        <w:spacing w:line="480" w:lineRule="auto"/>
        <w:rPr>
          <w:rFonts w:ascii="Times New Roman" w:hAnsi="Times New Roman" w:cs="Times New Roman"/>
          <w:sz w:val="24"/>
          <w:szCs w:val="24"/>
        </w:rPr>
      </w:pPr>
    </w:p>
    <w:p w14:paraId="14C738BE" w14:textId="756DFA92" w:rsidR="00A30ADD" w:rsidRDefault="00EC0BB7" w:rsidP="00B87693">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1732B471" wp14:editId="5D36D8B3">
                <wp:simplePos x="0" y="0"/>
                <wp:positionH relativeFrom="page">
                  <wp:posOffset>6366294</wp:posOffset>
                </wp:positionH>
                <wp:positionV relativeFrom="page">
                  <wp:posOffset>5486400</wp:posOffset>
                </wp:positionV>
                <wp:extent cx="8627" cy="1173192"/>
                <wp:effectExtent l="0" t="0" r="29845" b="27305"/>
                <wp:wrapNone/>
                <wp:docPr id="1303591588" name="Straight Connector 3"/>
                <wp:cNvGraphicFramePr/>
                <a:graphic xmlns:a="http://schemas.openxmlformats.org/drawingml/2006/main">
                  <a:graphicData uri="http://schemas.microsoft.com/office/word/2010/wordprocessingShape">
                    <wps:wsp>
                      <wps:cNvCnPr/>
                      <wps:spPr>
                        <a:xfrm>
                          <a:off x="0" y="0"/>
                          <a:ext cx="8627" cy="1173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2A496" id="Straight Connector 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01.3pt,6in" to="502pt,5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" strokecolor="black [3200]" strokeweight=".5pt">
                <v:stroke joinstyle="miter"/>
                <w10:wrap anchorx="page" anchory="page"/>
              </v:line>
            </w:pict>
          </mc:Fallback>
        </mc:AlternateContent>
      </w:r>
    </w:p>
    <w:p w14:paraId="44769C1E" w14:textId="77777777" w:rsidR="00A30ADD" w:rsidRDefault="00A30ADD" w:rsidP="00B87693">
      <w:pPr>
        <w:spacing w:line="480" w:lineRule="auto"/>
        <w:rPr>
          <w:rFonts w:ascii="Times New Roman" w:hAnsi="Times New Roman" w:cs="Times New Roman"/>
          <w:sz w:val="24"/>
          <w:szCs w:val="24"/>
        </w:rPr>
      </w:pPr>
    </w:p>
    <w:p w14:paraId="39DE17D1" w14:textId="6290575A" w:rsidR="00A30ADD" w:rsidRDefault="00EC0BB7" w:rsidP="00B87693">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567405EA" wp14:editId="13194C78">
                <wp:simplePos x="0" y="0"/>
                <wp:positionH relativeFrom="page">
                  <wp:posOffset>2651934</wp:posOffset>
                </wp:positionH>
                <wp:positionV relativeFrom="page">
                  <wp:posOffset>6590581</wp:posOffset>
                </wp:positionV>
                <wp:extent cx="3740240" cy="43132"/>
                <wp:effectExtent l="19050" t="76200" r="12700" b="52705"/>
                <wp:wrapNone/>
                <wp:docPr id="866013484" name="Straight Arrow Connector 4"/>
                <wp:cNvGraphicFramePr/>
                <a:graphic xmlns:a="http://schemas.openxmlformats.org/drawingml/2006/main">
                  <a:graphicData uri="http://schemas.microsoft.com/office/word/2010/wordprocessingShape">
                    <wps:wsp>
                      <wps:cNvCnPr/>
                      <wps:spPr>
                        <a:xfrm flipH="1" flipV="1">
                          <a:off x="0" y="0"/>
                          <a:ext cx="3740240" cy="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A3436" id="Straight Arrow Connector 4" o:spid="_x0000_s1026" type="#_x0000_t32" style="position:absolute;margin-left:208.8pt;margin-top:518.95pt;width:294.5pt;height:3.4pt;flip:x y;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" strokecolor="black [3200]" strokeweight=".5pt">
                <v:stroke endarrow="block" joinstyle="miter"/>
                <w10:wrap anchorx="page" anchory="page"/>
              </v:shape>
            </w:pict>
          </mc:Fallback>
        </mc:AlternateContent>
      </w:r>
    </w:p>
    <w:p w14:paraId="15693C1B" w14:textId="77777777" w:rsidR="00A30ADD" w:rsidRDefault="00A30ADD" w:rsidP="00B87693">
      <w:pPr>
        <w:spacing w:line="480" w:lineRule="auto"/>
        <w:rPr>
          <w:rFonts w:ascii="Times New Roman" w:hAnsi="Times New Roman" w:cs="Times New Roman"/>
          <w:sz w:val="24"/>
          <w:szCs w:val="24"/>
        </w:rPr>
      </w:pPr>
    </w:p>
    <w:p w14:paraId="5040BAE2" w14:textId="77777777" w:rsidR="00EC0BB7" w:rsidRDefault="00EC0BB7" w:rsidP="00EC0BB7">
      <w:pPr>
        <w:pStyle w:val="LOT"/>
      </w:pPr>
      <w:bookmarkStart w:id="5" w:name="_Toc143513424"/>
      <w:r>
        <w:t>Table 1: Characteristics of included studies</w:t>
      </w:r>
      <w:bookmarkEnd w:id="5"/>
      <w:r>
        <w:t xml:space="preserve"> </w:t>
      </w:r>
    </w:p>
    <w:p w14:paraId="5E4E479E" w14:textId="77777777" w:rsidR="00EC0BB7" w:rsidRDefault="00EC0BB7" w:rsidP="00EC0BB7"/>
    <w:tbl>
      <w:tblPr>
        <w:tblStyle w:val="TableGrid"/>
        <w:tblW w:w="15390" w:type="dxa"/>
        <w:tblInd w:w="-1175" w:type="dxa"/>
        <w:tblLook w:val="04A0" w:firstRow="1" w:lastRow="0" w:firstColumn="1" w:lastColumn="0" w:noHBand="0" w:noVBand="1"/>
      </w:tblPr>
      <w:tblGrid>
        <w:gridCol w:w="1909"/>
        <w:gridCol w:w="1122"/>
        <w:gridCol w:w="1143"/>
        <w:gridCol w:w="1909"/>
        <w:gridCol w:w="1430"/>
        <w:gridCol w:w="1469"/>
        <w:gridCol w:w="1616"/>
        <w:gridCol w:w="1102"/>
        <w:gridCol w:w="3690"/>
      </w:tblGrid>
      <w:tr w:rsidR="00EC0BB7" w14:paraId="5FEEF457" w14:textId="77777777" w:rsidTr="000C1B7A">
        <w:tc>
          <w:tcPr>
            <w:tcW w:w="1909" w:type="dxa"/>
          </w:tcPr>
          <w:p w14:paraId="7C1E583A"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Author/Year </w:t>
            </w:r>
          </w:p>
        </w:tc>
        <w:tc>
          <w:tcPr>
            <w:tcW w:w="1122" w:type="dxa"/>
          </w:tcPr>
          <w:p w14:paraId="332BB57D"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Country </w:t>
            </w:r>
          </w:p>
        </w:tc>
        <w:tc>
          <w:tcPr>
            <w:tcW w:w="1143" w:type="dxa"/>
          </w:tcPr>
          <w:p w14:paraId="2EDE3F2C"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Gender </w:t>
            </w:r>
          </w:p>
        </w:tc>
        <w:tc>
          <w:tcPr>
            <w:tcW w:w="1909" w:type="dxa"/>
          </w:tcPr>
          <w:p w14:paraId="1F2A4EC2"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Study Aim </w:t>
            </w:r>
          </w:p>
        </w:tc>
        <w:tc>
          <w:tcPr>
            <w:tcW w:w="1430" w:type="dxa"/>
          </w:tcPr>
          <w:p w14:paraId="351C1ECD"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Study Design</w:t>
            </w:r>
          </w:p>
        </w:tc>
        <w:tc>
          <w:tcPr>
            <w:tcW w:w="1469" w:type="dxa"/>
          </w:tcPr>
          <w:p w14:paraId="12D66C67"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Sampling Type</w:t>
            </w:r>
          </w:p>
        </w:tc>
        <w:tc>
          <w:tcPr>
            <w:tcW w:w="1616" w:type="dxa"/>
          </w:tcPr>
          <w:p w14:paraId="47095B4C"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Sampling Size</w:t>
            </w:r>
          </w:p>
        </w:tc>
        <w:tc>
          <w:tcPr>
            <w:tcW w:w="1102" w:type="dxa"/>
          </w:tcPr>
          <w:p w14:paraId="4D004F12" w14:textId="77777777" w:rsidR="00EC0BB7" w:rsidRDefault="00EC0BB7" w:rsidP="000C1B7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Mean </w:t>
            </w:r>
          </w:p>
        </w:tc>
        <w:tc>
          <w:tcPr>
            <w:tcW w:w="3690" w:type="dxa"/>
          </w:tcPr>
          <w:p w14:paraId="1FE644ED" w14:textId="77777777" w:rsidR="00EC0BB7" w:rsidRDefault="00EC0BB7" w:rsidP="000C1B7A">
            <w:pPr>
              <w:pStyle w:val="ListParagraph"/>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Key Findings </w:t>
            </w:r>
          </w:p>
        </w:tc>
      </w:tr>
      <w:tr w:rsidR="00EC0BB7" w14:paraId="0DE101C1" w14:textId="77777777" w:rsidTr="000C1B7A">
        <w:tc>
          <w:tcPr>
            <w:tcW w:w="1909" w:type="dxa"/>
          </w:tcPr>
          <w:p w14:paraId="6D2088F1"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Barbosa et al.,2018</w:t>
            </w:r>
          </w:p>
        </w:tc>
        <w:tc>
          <w:tcPr>
            <w:tcW w:w="1122" w:type="dxa"/>
          </w:tcPr>
          <w:p w14:paraId="14326F81" w14:textId="77777777" w:rsidR="00EC0BB7" w:rsidRDefault="00EC0BB7" w:rsidP="000C1B7A">
            <w:pPr>
              <w:spacing w:line="480" w:lineRule="auto"/>
              <w:rPr>
                <w:rFonts w:ascii="Times New Roman" w:hAnsi="Times New Roman" w:cs="Times New Roman"/>
                <w:b/>
                <w:bCs/>
                <w:sz w:val="24"/>
                <w:szCs w:val="24"/>
              </w:rPr>
            </w:pPr>
            <w:r>
              <w:rPr>
                <w:rFonts w:ascii="Times New Roman" w:hAnsi="Times New Roman" w:cs="Times New Roman"/>
                <w:sz w:val="24"/>
                <w:szCs w:val="24"/>
              </w:rPr>
              <w:t>Brazil</w:t>
            </w:r>
          </w:p>
        </w:tc>
        <w:tc>
          <w:tcPr>
            <w:tcW w:w="1143" w:type="dxa"/>
          </w:tcPr>
          <w:p w14:paraId="6DEC5558"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Females (55.6%)</w:t>
            </w:r>
          </w:p>
          <w:p w14:paraId="1E92F4A0" w14:textId="77777777" w:rsidR="00EC0BB7" w:rsidRDefault="00EC0BB7" w:rsidP="000C1B7A">
            <w:pPr>
              <w:spacing w:line="480" w:lineRule="auto"/>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Males (44.3%)</w:t>
            </w:r>
          </w:p>
        </w:tc>
        <w:tc>
          <w:tcPr>
            <w:tcW w:w="1909" w:type="dxa"/>
          </w:tcPr>
          <w:p w14:paraId="06BF6815"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To identify the prevalence of burnout and associated factors in Brazilian medical students</w:t>
            </w:r>
          </w:p>
        </w:tc>
        <w:tc>
          <w:tcPr>
            <w:tcW w:w="1430" w:type="dxa"/>
          </w:tcPr>
          <w:p w14:paraId="7808ABD1"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A cross-sectional study</w:t>
            </w:r>
          </w:p>
        </w:tc>
        <w:tc>
          <w:tcPr>
            <w:tcW w:w="1469" w:type="dxa"/>
          </w:tcPr>
          <w:p w14:paraId="7FB467FC"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A non-probabilistic and convenience sampling</w:t>
            </w:r>
          </w:p>
        </w:tc>
        <w:tc>
          <w:tcPr>
            <w:tcW w:w="1616" w:type="dxa"/>
          </w:tcPr>
          <w:p w14:paraId="47062083" w14:textId="77777777" w:rsidR="00EC0BB7" w:rsidRPr="0083319E" w:rsidRDefault="00EC0BB7" w:rsidP="000C1B7A">
            <w:pPr>
              <w:spacing w:line="480" w:lineRule="auto"/>
              <w:rPr>
                <w:rFonts w:ascii="Times New Roman" w:hAnsi="Times New Roman" w:cs="Times New Roman"/>
                <w:sz w:val="24"/>
                <w:szCs w:val="24"/>
              </w:rPr>
            </w:pPr>
            <w:r w:rsidRPr="0083319E">
              <w:rPr>
                <w:rFonts w:ascii="Times New Roman" w:hAnsi="Times New Roman" w:cs="Times New Roman"/>
                <w:sz w:val="24"/>
                <w:szCs w:val="24"/>
              </w:rPr>
              <w:t>399 students</w:t>
            </w:r>
          </w:p>
        </w:tc>
        <w:tc>
          <w:tcPr>
            <w:tcW w:w="1102" w:type="dxa"/>
          </w:tcPr>
          <w:p w14:paraId="511A2611" w14:textId="77777777" w:rsidR="00EC0BB7" w:rsidRPr="0083319E" w:rsidRDefault="00EC0BB7" w:rsidP="000C1B7A">
            <w:pPr>
              <w:spacing w:line="480" w:lineRule="auto"/>
              <w:rPr>
                <w:rFonts w:ascii="Times New Roman" w:hAnsi="Times New Roman" w:cs="Times New Roman"/>
                <w:sz w:val="24"/>
                <w:szCs w:val="24"/>
              </w:rPr>
            </w:pPr>
            <w:r w:rsidRPr="0083319E">
              <w:rPr>
                <w:rFonts w:ascii="Times New Roman" w:hAnsi="Times New Roman" w:cs="Times New Roman"/>
                <w:sz w:val="24"/>
                <w:szCs w:val="24"/>
              </w:rPr>
              <w:t>21years</w:t>
            </w:r>
          </w:p>
        </w:tc>
        <w:tc>
          <w:tcPr>
            <w:tcW w:w="3690" w:type="dxa"/>
          </w:tcPr>
          <w:p w14:paraId="73334A44"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The prevalence of burnout in the sample was 12.0%.</w:t>
            </w:r>
          </w:p>
          <w:p w14:paraId="11B508B8"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The fifth period of the Medicine course had the highest burnout rate compared to other periods.</w:t>
            </w:r>
          </w:p>
          <w:p w14:paraId="691C319D"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Female students were more affected by burnout syndrome compared to male students.</w:t>
            </w:r>
          </w:p>
          <w:p w14:paraId="79A84BC4"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The study found statistically significant correlations between the dimensions of burnout syndrome, suggesting a probable cause-effect relationship between emotional exhaustion and disbelief.</w:t>
            </w:r>
          </w:p>
          <w:p w14:paraId="486FA872"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 xml:space="preserve">The study suggests that the Problem-Based Learning (PBL) teaching method may represent a strategy for the </w:t>
            </w:r>
            <w:r w:rsidRPr="00B53DA2">
              <w:rPr>
                <w:rFonts w:ascii="Times New Roman" w:hAnsi="Times New Roman" w:cs="Times New Roman"/>
                <w:sz w:val="24"/>
                <w:szCs w:val="24"/>
              </w:rPr>
              <w:lastRenderedPageBreak/>
              <w:t>prevention of burnout among medical students.</w:t>
            </w:r>
          </w:p>
          <w:p w14:paraId="7E9DFC32" w14:textId="77777777" w:rsidR="00EC0BB7" w:rsidRPr="00B53DA2" w:rsidRDefault="00EC0BB7" w:rsidP="00EC0BB7">
            <w:pPr>
              <w:pStyle w:val="ListParagraph"/>
              <w:numPr>
                <w:ilvl w:val="0"/>
                <w:numId w:val="2"/>
              </w:numPr>
              <w:spacing w:line="480" w:lineRule="auto"/>
              <w:rPr>
                <w:rFonts w:ascii="Times New Roman" w:hAnsi="Times New Roman" w:cs="Times New Roman"/>
                <w:sz w:val="24"/>
                <w:szCs w:val="24"/>
              </w:rPr>
            </w:pPr>
            <w:r w:rsidRPr="00B53DA2">
              <w:rPr>
                <w:rFonts w:ascii="Times New Roman" w:hAnsi="Times New Roman" w:cs="Times New Roman"/>
                <w:sz w:val="24"/>
                <w:szCs w:val="24"/>
              </w:rPr>
              <w:t>Pedagogical and preventive actions to reduce stress among medical students should be directed mainly at higher-risk categories, such as students in the fifth period of the Medicine course and female students</w:t>
            </w:r>
          </w:p>
        </w:tc>
      </w:tr>
      <w:tr w:rsidR="00EC0BB7" w14:paraId="6886C9AF" w14:textId="77777777" w:rsidTr="000C1B7A">
        <w:tc>
          <w:tcPr>
            <w:tcW w:w="1909" w:type="dxa"/>
          </w:tcPr>
          <w:p w14:paraId="0C0CF8B2"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Author/Year </w:t>
            </w:r>
          </w:p>
        </w:tc>
        <w:tc>
          <w:tcPr>
            <w:tcW w:w="1122" w:type="dxa"/>
          </w:tcPr>
          <w:p w14:paraId="68AD8540"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Country </w:t>
            </w:r>
          </w:p>
        </w:tc>
        <w:tc>
          <w:tcPr>
            <w:tcW w:w="1143" w:type="dxa"/>
          </w:tcPr>
          <w:p w14:paraId="63DDD81E"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Gender </w:t>
            </w:r>
          </w:p>
        </w:tc>
        <w:tc>
          <w:tcPr>
            <w:tcW w:w="1909" w:type="dxa"/>
          </w:tcPr>
          <w:p w14:paraId="50B8D801"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Study Aim </w:t>
            </w:r>
          </w:p>
        </w:tc>
        <w:tc>
          <w:tcPr>
            <w:tcW w:w="1430" w:type="dxa"/>
          </w:tcPr>
          <w:p w14:paraId="5E4387C9"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b/>
                <w:bCs/>
                <w:sz w:val="24"/>
                <w:szCs w:val="24"/>
              </w:rPr>
              <w:t>Study Design</w:t>
            </w:r>
          </w:p>
        </w:tc>
        <w:tc>
          <w:tcPr>
            <w:tcW w:w="1469" w:type="dxa"/>
          </w:tcPr>
          <w:p w14:paraId="5FBD19A9"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Sampling Type</w:t>
            </w:r>
          </w:p>
        </w:tc>
        <w:tc>
          <w:tcPr>
            <w:tcW w:w="1616" w:type="dxa"/>
          </w:tcPr>
          <w:p w14:paraId="748E5AF5"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Sampling Size</w:t>
            </w:r>
          </w:p>
        </w:tc>
        <w:tc>
          <w:tcPr>
            <w:tcW w:w="1102" w:type="dxa"/>
          </w:tcPr>
          <w:p w14:paraId="14445ECB"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Mean Age</w:t>
            </w:r>
          </w:p>
        </w:tc>
        <w:tc>
          <w:tcPr>
            <w:tcW w:w="3690" w:type="dxa"/>
          </w:tcPr>
          <w:p w14:paraId="1DF559E8"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Key Findings </w:t>
            </w:r>
          </w:p>
        </w:tc>
      </w:tr>
      <w:tr w:rsidR="00EC0BB7" w14:paraId="3BC3E187" w14:textId="77777777" w:rsidTr="000C1B7A">
        <w:tc>
          <w:tcPr>
            <w:tcW w:w="1909" w:type="dxa"/>
          </w:tcPr>
          <w:p w14:paraId="15F42574" w14:textId="77777777" w:rsidR="00EC0BB7" w:rsidRDefault="00EC0BB7" w:rsidP="000C1B7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Nteveros</w:t>
            </w:r>
            <w:proofErr w:type="spellEnd"/>
            <w:r>
              <w:rPr>
                <w:rFonts w:ascii="Times New Roman" w:hAnsi="Times New Roman" w:cs="Times New Roman"/>
                <w:sz w:val="24"/>
                <w:szCs w:val="24"/>
              </w:rPr>
              <w:t xml:space="preserve"> et al., 2020</w:t>
            </w:r>
          </w:p>
        </w:tc>
        <w:tc>
          <w:tcPr>
            <w:tcW w:w="1122" w:type="dxa"/>
          </w:tcPr>
          <w:p w14:paraId="524D95AD"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Cyprus</w:t>
            </w:r>
          </w:p>
        </w:tc>
        <w:tc>
          <w:tcPr>
            <w:tcW w:w="1143" w:type="dxa"/>
          </w:tcPr>
          <w:p w14:paraId="0573F314"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Females (65.5%)</w:t>
            </w:r>
          </w:p>
          <w:p w14:paraId="4C4108F4"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Males (34.5%) </w:t>
            </w:r>
          </w:p>
        </w:tc>
        <w:tc>
          <w:tcPr>
            <w:tcW w:w="1909" w:type="dxa"/>
          </w:tcPr>
          <w:p w14:paraId="76014570"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 xml:space="preserve">To estimate the burnout prevalence among all medical students at the medical school of the university of Cyprus. The secondary aims were to ascertain </w:t>
            </w:r>
            <w:r>
              <w:rPr>
                <w:rFonts w:ascii="Times New Roman" w:hAnsi="Times New Roman" w:cs="Times New Roman"/>
                <w:sz w:val="24"/>
                <w:szCs w:val="24"/>
              </w:rPr>
              <w:lastRenderedPageBreak/>
              <w:t xml:space="preserve">the predictors of burnout and its relationship with lifestyle habits, sleep quality, and mental health.  </w:t>
            </w:r>
          </w:p>
        </w:tc>
        <w:tc>
          <w:tcPr>
            <w:tcW w:w="1430" w:type="dxa"/>
          </w:tcPr>
          <w:p w14:paraId="29D1E0DC" w14:textId="77777777" w:rsidR="00EC0BB7"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cross-sectional study</w:t>
            </w:r>
          </w:p>
        </w:tc>
        <w:tc>
          <w:tcPr>
            <w:tcW w:w="1469" w:type="dxa"/>
          </w:tcPr>
          <w:p w14:paraId="73AC2578"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Convenience sampling</w:t>
            </w:r>
          </w:p>
        </w:tc>
        <w:tc>
          <w:tcPr>
            <w:tcW w:w="1616" w:type="dxa"/>
          </w:tcPr>
          <w:p w14:paraId="2E266CB9"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189 eligible candidates with response rate of 96.3% resulting in 182 participants</w:t>
            </w:r>
          </w:p>
        </w:tc>
        <w:tc>
          <w:tcPr>
            <w:tcW w:w="1102" w:type="dxa"/>
          </w:tcPr>
          <w:p w14:paraId="1325C010" w14:textId="77777777" w:rsidR="00EC0BB7" w:rsidRDefault="00EC0BB7" w:rsidP="000C1B7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21.8 years</w:t>
            </w:r>
          </w:p>
        </w:tc>
        <w:tc>
          <w:tcPr>
            <w:tcW w:w="3690" w:type="dxa"/>
          </w:tcPr>
          <w:p w14:paraId="2A45EAE6" w14:textId="77777777" w:rsidR="00EC0BB7" w:rsidRPr="00B53DA2" w:rsidRDefault="00EC0BB7" w:rsidP="00EC0BB7">
            <w:pPr>
              <w:pStyle w:val="ListParagraph"/>
              <w:numPr>
                <w:ilvl w:val="0"/>
                <w:numId w:val="3"/>
              </w:numPr>
              <w:spacing w:line="480" w:lineRule="auto"/>
              <w:rPr>
                <w:rFonts w:ascii="Times New Roman" w:hAnsi="Times New Roman"/>
                <w:sz w:val="24"/>
                <w:szCs w:val="24"/>
              </w:rPr>
            </w:pPr>
            <w:r w:rsidRPr="00B53DA2">
              <w:rPr>
                <w:rFonts w:ascii="Times New Roman" w:hAnsi="Times New Roman"/>
                <w:sz w:val="24"/>
                <w:szCs w:val="24"/>
              </w:rPr>
              <w:t>The burnout prevalence among medical students was found to be 18.1%.</w:t>
            </w:r>
          </w:p>
          <w:p w14:paraId="57513F29" w14:textId="77777777" w:rsidR="00EC0BB7" w:rsidRPr="00B53DA2" w:rsidRDefault="00EC0BB7" w:rsidP="00EC0BB7">
            <w:pPr>
              <w:pStyle w:val="ListParagraph"/>
              <w:numPr>
                <w:ilvl w:val="0"/>
                <w:numId w:val="3"/>
              </w:numPr>
              <w:spacing w:line="480" w:lineRule="auto"/>
              <w:rPr>
                <w:rFonts w:ascii="Times New Roman" w:hAnsi="Times New Roman"/>
                <w:sz w:val="24"/>
                <w:szCs w:val="24"/>
              </w:rPr>
            </w:pPr>
            <w:r w:rsidRPr="00B53DA2">
              <w:rPr>
                <w:rFonts w:ascii="Times New Roman" w:hAnsi="Times New Roman"/>
                <w:sz w:val="24"/>
                <w:szCs w:val="24"/>
              </w:rPr>
              <w:t>There was a significant linear effect between the academic year of study and the frequency of burnout, with more students experiencing burnout as they progressed in their studies, especially after the 4th year of education</w:t>
            </w:r>
            <w:r>
              <w:rPr>
                <w:rFonts w:ascii="Times New Roman" w:hAnsi="Times New Roman"/>
                <w:sz w:val="24"/>
                <w:szCs w:val="24"/>
              </w:rPr>
              <w:t>.</w:t>
            </w:r>
          </w:p>
          <w:p w14:paraId="62F0FE48" w14:textId="77777777" w:rsidR="00EC0BB7" w:rsidRPr="00B53DA2" w:rsidRDefault="00EC0BB7" w:rsidP="00EC0BB7">
            <w:pPr>
              <w:pStyle w:val="ListParagraph"/>
              <w:numPr>
                <w:ilvl w:val="0"/>
                <w:numId w:val="3"/>
              </w:numPr>
              <w:spacing w:line="480" w:lineRule="auto"/>
              <w:rPr>
                <w:rFonts w:ascii="Times New Roman" w:hAnsi="Times New Roman"/>
                <w:sz w:val="24"/>
                <w:szCs w:val="24"/>
              </w:rPr>
            </w:pPr>
            <w:r w:rsidRPr="00B53DA2">
              <w:rPr>
                <w:rFonts w:ascii="Times New Roman" w:hAnsi="Times New Roman"/>
                <w:sz w:val="24"/>
                <w:szCs w:val="24"/>
              </w:rPr>
              <w:lastRenderedPageBreak/>
              <w:t>Students in clinical years (4th to 6th) had a higher prevalence of burnout compared to students in non-clinical years (1st to 3rd)</w:t>
            </w:r>
            <w:r>
              <w:rPr>
                <w:rFonts w:ascii="Times New Roman" w:hAnsi="Times New Roman"/>
                <w:sz w:val="24"/>
                <w:szCs w:val="24"/>
              </w:rPr>
              <w:t>.</w:t>
            </w:r>
          </w:p>
          <w:p w14:paraId="5257E9B2" w14:textId="77777777" w:rsidR="00EC0BB7" w:rsidRPr="00B53DA2" w:rsidRDefault="00EC0BB7" w:rsidP="00EC0BB7">
            <w:pPr>
              <w:pStyle w:val="ListParagraph"/>
              <w:numPr>
                <w:ilvl w:val="0"/>
                <w:numId w:val="3"/>
              </w:numPr>
              <w:spacing w:line="480" w:lineRule="auto"/>
              <w:rPr>
                <w:rFonts w:ascii="Times New Roman" w:hAnsi="Times New Roman"/>
                <w:sz w:val="24"/>
                <w:szCs w:val="24"/>
              </w:rPr>
            </w:pPr>
            <w:r w:rsidRPr="00B53DA2">
              <w:rPr>
                <w:rFonts w:ascii="Times New Roman" w:hAnsi="Times New Roman"/>
                <w:sz w:val="24"/>
                <w:szCs w:val="24"/>
              </w:rPr>
              <w:t>Students with burnout had worse mental health and were more likely to have poor sleep quality compared to students without burnout.</w:t>
            </w:r>
          </w:p>
          <w:p w14:paraId="11AD2DD4" w14:textId="77777777" w:rsidR="00EC0BB7" w:rsidRDefault="00EC0BB7" w:rsidP="00EC0BB7">
            <w:pPr>
              <w:pStyle w:val="ListParagraph"/>
              <w:numPr>
                <w:ilvl w:val="0"/>
                <w:numId w:val="3"/>
              </w:numPr>
              <w:spacing w:line="480" w:lineRule="auto"/>
              <w:rPr>
                <w:rFonts w:ascii="Times New Roman" w:hAnsi="Times New Roman" w:cs="Times New Roman"/>
                <w:b/>
                <w:bCs/>
                <w:sz w:val="24"/>
                <w:szCs w:val="24"/>
              </w:rPr>
            </w:pPr>
            <w:r w:rsidRPr="00B53DA2">
              <w:rPr>
                <w:rFonts w:ascii="Times New Roman" w:hAnsi="Times New Roman"/>
                <w:sz w:val="24"/>
                <w:szCs w:val="24"/>
              </w:rPr>
              <w:t>No significant effects of sex, age, marital status, academic performance, decision on specialty, exercise, smoking, alcohol, or BMI were found in relation to burnout</w:t>
            </w:r>
          </w:p>
        </w:tc>
      </w:tr>
    </w:tbl>
    <w:p w14:paraId="64AFC4C5" w14:textId="77777777" w:rsidR="00EC0BB7" w:rsidRDefault="00EC0BB7" w:rsidP="00EC0BB7"/>
    <w:tbl>
      <w:tblPr>
        <w:tblStyle w:val="TableGrid"/>
        <w:tblW w:w="15491" w:type="dxa"/>
        <w:tblInd w:w="-1181" w:type="dxa"/>
        <w:tblLook w:val="04A0" w:firstRow="1" w:lastRow="0" w:firstColumn="1" w:lastColumn="0" w:noHBand="0" w:noVBand="1"/>
      </w:tblPr>
      <w:tblGrid>
        <w:gridCol w:w="1923"/>
        <w:gridCol w:w="1116"/>
        <w:gridCol w:w="1230"/>
        <w:gridCol w:w="1902"/>
        <w:gridCol w:w="1410"/>
        <w:gridCol w:w="1494"/>
        <w:gridCol w:w="1638"/>
        <w:gridCol w:w="1080"/>
        <w:gridCol w:w="3698"/>
      </w:tblGrid>
      <w:tr w:rsidR="00EC0BB7" w14:paraId="6D100E74" w14:textId="77777777" w:rsidTr="000C1B7A">
        <w:trPr>
          <w:trHeight w:val="754"/>
        </w:trPr>
        <w:tc>
          <w:tcPr>
            <w:tcW w:w="1933" w:type="dxa"/>
          </w:tcPr>
          <w:p w14:paraId="461C9368" w14:textId="77777777" w:rsidR="00EC0BB7" w:rsidRDefault="00EC0BB7" w:rsidP="000C1B7A">
            <w:r>
              <w:rPr>
                <w:rFonts w:ascii="Times New Roman" w:hAnsi="Times New Roman" w:cs="Times New Roman"/>
                <w:b/>
                <w:bCs/>
                <w:sz w:val="24"/>
                <w:szCs w:val="24"/>
              </w:rPr>
              <w:t xml:space="preserve">Author/Year </w:t>
            </w:r>
          </w:p>
        </w:tc>
        <w:tc>
          <w:tcPr>
            <w:tcW w:w="1117" w:type="dxa"/>
          </w:tcPr>
          <w:p w14:paraId="514FCE74" w14:textId="77777777" w:rsidR="00EC0BB7" w:rsidRDefault="00EC0BB7" w:rsidP="000C1B7A">
            <w:r>
              <w:rPr>
                <w:rFonts w:ascii="Times New Roman" w:hAnsi="Times New Roman" w:cs="Times New Roman"/>
                <w:b/>
                <w:bCs/>
                <w:sz w:val="24"/>
                <w:szCs w:val="24"/>
              </w:rPr>
              <w:t>Country</w:t>
            </w:r>
          </w:p>
        </w:tc>
        <w:tc>
          <w:tcPr>
            <w:tcW w:w="1162" w:type="dxa"/>
          </w:tcPr>
          <w:p w14:paraId="7DB01187" w14:textId="77777777" w:rsidR="00EC0BB7" w:rsidRDefault="00EC0BB7" w:rsidP="000C1B7A">
            <w:r>
              <w:rPr>
                <w:rFonts w:ascii="Times New Roman" w:hAnsi="Times New Roman" w:cs="Times New Roman"/>
                <w:b/>
                <w:bCs/>
                <w:sz w:val="24"/>
                <w:szCs w:val="24"/>
              </w:rPr>
              <w:t>Gender</w:t>
            </w:r>
          </w:p>
        </w:tc>
        <w:tc>
          <w:tcPr>
            <w:tcW w:w="1917" w:type="dxa"/>
          </w:tcPr>
          <w:p w14:paraId="669D5CA1" w14:textId="77777777" w:rsidR="00EC0BB7" w:rsidRDefault="00EC0BB7" w:rsidP="000C1B7A">
            <w:r>
              <w:rPr>
                <w:rFonts w:ascii="Times New Roman" w:hAnsi="Times New Roman" w:cs="Times New Roman"/>
                <w:b/>
                <w:bCs/>
                <w:sz w:val="24"/>
                <w:szCs w:val="24"/>
              </w:rPr>
              <w:t>Study Aim</w:t>
            </w:r>
          </w:p>
        </w:tc>
        <w:tc>
          <w:tcPr>
            <w:tcW w:w="1419" w:type="dxa"/>
          </w:tcPr>
          <w:p w14:paraId="3DF77E9B" w14:textId="77777777" w:rsidR="00EC0BB7" w:rsidRDefault="00EC0BB7" w:rsidP="000C1B7A">
            <w:r>
              <w:rPr>
                <w:rFonts w:ascii="Times New Roman" w:hAnsi="Times New Roman" w:cs="Times New Roman"/>
                <w:b/>
                <w:bCs/>
                <w:sz w:val="24"/>
                <w:szCs w:val="24"/>
              </w:rPr>
              <w:t>Study Design</w:t>
            </w:r>
          </w:p>
        </w:tc>
        <w:tc>
          <w:tcPr>
            <w:tcW w:w="1495" w:type="dxa"/>
          </w:tcPr>
          <w:p w14:paraId="5AC0CC49" w14:textId="77777777" w:rsidR="00EC0BB7" w:rsidRDefault="00EC0BB7" w:rsidP="000C1B7A">
            <w:r>
              <w:rPr>
                <w:rFonts w:ascii="Times New Roman" w:hAnsi="Times New Roman" w:cs="Times New Roman"/>
                <w:b/>
                <w:bCs/>
                <w:sz w:val="24"/>
                <w:szCs w:val="24"/>
              </w:rPr>
              <w:t>Sampling Type</w:t>
            </w:r>
          </w:p>
        </w:tc>
        <w:tc>
          <w:tcPr>
            <w:tcW w:w="1646" w:type="dxa"/>
          </w:tcPr>
          <w:p w14:paraId="3169ED67" w14:textId="77777777" w:rsidR="00EC0BB7" w:rsidRDefault="00EC0BB7" w:rsidP="000C1B7A">
            <w:r>
              <w:rPr>
                <w:rFonts w:ascii="Times New Roman" w:hAnsi="Times New Roman" w:cs="Times New Roman"/>
                <w:b/>
                <w:bCs/>
                <w:sz w:val="24"/>
                <w:szCs w:val="24"/>
              </w:rPr>
              <w:t>Sampling Size</w:t>
            </w:r>
          </w:p>
        </w:tc>
        <w:tc>
          <w:tcPr>
            <w:tcW w:w="1087" w:type="dxa"/>
          </w:tcPr>
          <w:p w14:paraId="47C55CF0" w14:textId="77777777" w:rsidR="00EC0BB7" w:rsidRDefault="00EC0BB7" w:rsidP="000C1B7A">
            <w:r>
              <w:rPr>
                <w:rFonts w:ascii="Times New Roman" w:hAnsi="Times New Roman" w:cs="Times New Roman"/>
                <w:b/>
                <w:bCs/>
                <w:sz w:val="24"/>
                <w:szCs w:val="24"/>
              </w:rPr>
              <w:t>Mean Age</w:t>
            </w:r>
          </w:p>
        </w:tc>
        <w:tc>
          <w:tcPr>
            <w:tcW w:w="3715" w:type="dxa"/>
          </w:tcPr>
          <w:p w14:paraId="798B38D4" w14:textId="77777777" w:rsidR="00EC0BB7" w:rsidRDefault="00EC0BB7" w:rsidP="000C1B7A">
            <w:r>
              <w:rPr>
                <w:rFonts w:ascii="Times New Roman" w:hAnsi="Times New Roman" w:cs="Times New Roman"/>
                <w:b/>
                <w:bCs/>
                <w:sz w:val="24"/>
                <w:szCs w:val="24"/>
              </w:rPr>
              <w:t>Key Findings</w:t>
            </w:r>
          </w:p>
        </w:tc>
      </w:tr>
      <w:tr w:rsidR="00EC0BB7" w14:paraId="60517850" w14:textId="77777777" w:rsidTr="000C1B7A">
        <w:trPr>
          <w:trHeight w:val="4524"/>
        </w:trPr>
        <w:tc>
          <w:tcPr>
            <w:tcW w:w="1933" w:type="dxa"/>
          </w:tcPr>
          <w:p w14:paraId="1C0778A5" w14:textId="77777777" w:rsidR="00EC0BB7" w:rsidRPr="00BE4CAE" w:rsidRDefault="00EC0BB7" w:rsidP="000C1B7A">
            <w:pPr>
              <w:spacing w:line="480" w:lineRule="auto"/>
              <w:rPr>
                <w:rFonts w:ascii="Times New Roman" w:hAnsi="Times New Roman" w:cs="Times New Roman"/>
                <w:sz w:val="24"/>
                <w:szCs w:val="24"/>
              </w:rPr>
            </w:pPr>
            <w:proofErr w:type="spellStart"/>
            <w:r w:rsidRPr="00BE4CAE">
              <w:rPr>
                <w:rFonts w:ascii="Times New Roman" w:hAnsi="Times New Roman" w:cs="Times New Roman"/>
                <w:sz w:val="24"/>
                <w:szCs w:val="24"/>
              </w:rPr>
              <w:lastRenderedPageBreak/>
              <w:t>Kajjimu</w:t>
            </w:r>
            <w:proofErr w:type="spellEnd"/>
            <w:r w:rsidRPr="00BE4CAE">
              <w:rPr>
                <w:rFonts w:ascii="Times New Roman" w:hAnsi="Times New Roman" w:cs="Times New Roman"/>
                <w:sz w:val="24"/>
                <w:szCs w:val="24"/>
              </w:rPr>
              <w:t xml:space="preserve"> et al., 2021</w:t>
            </w:r>
          </w:p>
        </w:tc>
        <w:tc>
          <w:tcPr>
            <w:tcW w:w="1117" w:type="dxa"/>
          </w:tcPr>
          <w:p w14:paraId="65AC1932"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Uganda</w:t>
            </w:r>
          </w:p>
        </w:tc>
        <w:tc>
          <w:tcPr>
            <w:tcW w:w="1162" w:type="dxa"/>
          </w:tcPr>
          <w:p w14:paraId="164F8967"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Males (102)</w:t>
            </w:r>
          </w:p>
          <w:p w14:paraId="04570006"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Females (43)</w:t>
            </w:r>
          </w:p>
        </w:tc>
        <w:tc>
          <w:tcPr>
            <w:tcW w:w="1917" w:type="dxa"/>
          </w:tcPr>
          <w:p w14:paraId="18A8A439"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To determine the prevalence of burnout and factors associated with its department among student pursuing Bachelor of Medicine and Bachelor of Surgery degrees at Mbarara University of Science and Technology    </w:t>
            </w:r>
          </w:p>
        </w:tc>
        <w:tc>
          <w:tcPr>
            <w:tcW w:w="1419" w:type="dxa"/>
          </w:tcPr>
          <w:p w14:paraId="18B0E179"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Cross-sectional study</w:t>
            </w:r>
          </w:p>
        </w:tc>
        <w:tc>
          <w:tcPr>
            <w:tcW w:w="1495" w:type="dxa"/>
          </w:tcPr>
          <w:p w14:paraId="54C68C5D"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Consecutive sampling</w:t>
            </w:r>
          </w:p>
        </w:tc>
        <w:tc>
          <w:tcPr>
            <w:tcW w:w="1646" w:type="dxa"/>
          </w:tcPr>
          <w:p w14:paraId="6003A878"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145 medical students</w:t>
            </w:r>
          </w:p>
        </w:tc>
        <w:tc>
          <w:tcPr>
            <w:tcW w:w="1087" w:type="dxa"/>
          </w:tcPr>
          <w:p w14:paraId="0762F7E3"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23 years</w:t>
            </w:r>
          </w:p>
        </w:tc>
        <w:tc>
          <w:tcPr>
            <w:tcW w:w="3715" w:type="dxa"/>
          </w:tcPr>
          <w:p w14:paraId="7ACC6F57"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54.5% of the medical students experienced burnout based on the Maslach Burnout Inventory – Student Survey (MBI-SS) tool.</w:t>
            </w:r>
          </w:p>
          <w:p w14:paraId="0FD85F6F"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93.1% of students had high emotional exhaustion scores, 62.1% had low professional efficacy scores, and 97.2% had high cynicism scores.</w:t>
            </w:r>
          </w:p>
          <w:p w14:paraId="7AD1DE7E"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Choosing to pursue the MBChB program willingly was identified as an independent predictor of burnout</w:t>
            </w:r>
          </w:p>
        </w:tc>
      </w:tr>
      <w:tr w:rsidR="00EC0BB7" w14:paraId="76770D32" w14:textId="77777777" w:rsidTr="000C1B7A">
        <w:trPr>
          <w:trHeight w:val="754"/>
        </w:trPr>
        <w:tc>
          <w:tcPr>
            <w:tcW w:w="1933" w:type="dxa"/>
          </w:tcPr>
          <w:p w14:paraId="30818EAC" w14:textId="77777777" w:rsidR="00EC0BB7" w:rsidRDefault="00EC0BB7" w:rsidP="000C1B7A">
            <w:r>
              <w:rPr>
                <w:rFonts w:ascii="Times New Roman" w:hAnsi="Times New Roman" w:cs="Times New Roman"/>
                <w:b/>
                <w:bCs/>
                <w:sz w:val="24"/>
                <w:szCs w:val="24"/>
              </w:rPr>
              <w:t>Author/Year</w:t>
            </w:r>
          </w:p>
        </w:tc>
        <w:tc>
          <w:tcPr>
            <w:tcW w:w="1117" w:type="dxa"/>
          </w:tcPr>
          <w:p w14:paraId="754B2EC1" w14:textId="77777777" w:rsidR="00EC0BB7" w:rsidRDefault="00EC0BB7" w:rsidP="000C1B7A">
            <w:r>
              <w:rPr>
                <w:rFonts w:ascii="Times New Roman" w:hAnsi="Times New Roman" w:cs="Times New Roman"/>
                <w:b/>
                <w:bCs/>
                <w:sz w:val="24"/>
                <w:szCs w:val="24"/>
              </w:rPr>
              <w:t>Country</w:t>
            </w:r>
          </w:p>
        </w:tc>
        <w:tc>
          <w:tcPr>
            <w:tcW w:w="1162" w:type="dxa"/>
          </w:tcPr>
          <w:p w14:paraId="604D8CE2" w14:textId="77777777" w:rsidR="00EC0BB7" w:rsidRDefault="00EC0BB7" w:rsidP="000C1B7A">
            <w:r>
              <w:rPr>
                <w:rFonts w:ascii="Times New Roman" w:hAnsi="Times New Roman" w:cs="Times New Roman"/>
                <w:b/>
                <w:bCs/>
                <w:sz w:val="24"/>
                <w:szCs w:val="24"/>
              </w:rPr>
              <w:t>Gender</w:t>
            </w:r>
          </w:p>
        </w:tc>
        <w:tc>
          <w:tcPr>
            <w:tcW w:w="1917" w:type="dxa"/>
          </w:tcPr>
          <w:p w14:paraId="1A22B42A" w14:textId="77777777" w:rsidR="00EC0BB7" w:rsidRDefault="00EC0BB7" w:rsidP="000C1B7A">
            <w:r>
              <w:rPr>
                <w:rFonts w:ascii="Times New Roman" w:hAnsi="Times New Roman" w:cs="Times New Roman"/>
                <w:b/>
                <w:bCs/>
                <w:sz w:val="24"/>
                <w:szCs w:val="24"/>
              </w:rPr>
              <w:t>Study Aim</w:t>
            </w:r>
          </w:p>
        </w:tc>
        <w:tc>
          <w:tcPr>
            <w:tcW w:w="1419" w:type="dxa"/>
          </w:tcPr>
          <w:p w14:paraId="40665E9D" w14:textId="77777777" w:rsidR="00EC0BB7" w:rsidRDefault="00EC0BB7" w:rsidP="000C1B7A">
            <w:r>
              <w:rPr>
                <w:rFonts w:ascii="Times New Roman" w:hAnsi="Times New Roman" w:cs="Times New Roman"/>
                <w:b/>
                <w:bCs/>
                <w:sz w:val="24"/>
                <w:szCs w:val="24"/>
              </w:rPr>
              <w:t>Study Design</w:t>
            </w:r>
          </w:p>
        </w:tc>
        <w:tc>
          <w:tcPr>
            <w:tcW w:w="1495" w:type="dxa"/>
          </w:tcPr>
          <w:p w14:paraId="32487F15" w14:textId="77777777" w:rsidR="00EC0BB7" w:rsidRDefault="00EC0BB7" w:rsidP="000C1B7A">
            <w:r>
              <w:rPr>
                <w:rFonts w:ascii="Times New Roman" w:hAnsi="Times New Roman" w:cs="Times New Roman"/>
                <w:b/>
                <w:bCs/>
                <w:sz w:val="24"/>
                <w:szCs w:val="24"/>
              </w:rPr>
              <w:t>Sampling Type</w:t>
            </w:r>
          </w:p>
        </w:tc>
        <w:tc>
          <w:tcPr>
            <w:tcW w:w="1646" w:type="dxa"/>
          </w:tcPr>
          <w:p w14:paraId="22401E80" w14:textId="77777777" w:rsidR="00EC0BB7" w:rsidRDefault="00EC0BB7" w:rsidP="000C1B7A">
            <w:r>
              <w:rPr>
                <w:rFonts w:ascii="Times New Roman" w:hAnsi="Times New Roman" w:cs="Times New Roman"/>
                <w:b/>
                <w:bCs/>
                <w:sz w:val="24"/>
                <w:szCs w:val="24"/>
              </w:rPr>
              <w:t>Sampling Size</w:t>
            </w:r>
          </w:p>
        </w:tc>
        <w:tc>
          <w:tcPr>
            <w:tcW w:w="1087" w:type="dxa"/>
          </w:tcPr>
          <w:p w14:paraId="10DECE20" w14:textId="77777777" w:rsidR="00EC0BB7" w:rsidRDefault="00EC0BB7" w:rsidP="000C1B7A">
            <w:r>
              <w:rPr>
                <w:rFonts w:ascii="Times New Roman" w:hAnsi="Times New Roman" w:cs="Times New Roman"/>
                <w:b/>
                <w:bCs/>
                <w:sz w:val="24"/>
                <w:szCs w:val="24"/>
              </w:rPr>
              <w:t>Mean Age</w:t>
            </w:r>
          </w:p>
        </w:tc>
        <w:tc>
          <w:tcPr>
            <w:tcW w:w="3715" w:type="dxa"/>
          </w:tcPr>
          <w:p w14:paraId="4E9648E3" w14:textId="77777777" w:rsidR="00EC0BB7" w:rsidRDefault="00EC0BB7" w:rsidP="000C1B7A">
            <w:r>
              <w:rPr>
                <w:rFonts w:ascii="Times New Roman" w:hAnsi="Times New Roman" w:cs="Times New Roman"/>
                <w:b/>
                <w:bCs/>
                <w:sz w:val="24"/>
                <w:szCs w:val="24"/>
              </w:rPr>
              <w:t>Key Findings</w:t>
            </w:r>
          </w:p>
        </w:tc>
      </w:tr>
      <w:tr w:rsidR="00EC0BB7" w14:paraId="17AB93D9" w14:textId="77777777" w:rsidTr="000C1B7A">
        <w:trPr>
          <w:trHeight w:val="3227"/>
        </w:trPr>
        <w:tc>
          <w:tcPr>
            <w:tcW w:w="1933" w:type="dxa"/>
          </w:tcPr>
          <w:p w14:paraId="5042241C"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Mahfouz et al., 2020</w:t>
            </w:r>
          </w:p>
        </w:tc>
        <w:tc>
          <w:tcPr>
            <w:tcW w:w="1117" w:type="dxa"/>
          </w:tcPr>
          <w:p w14:paraId="14702436"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Saudi Arabia</w:t>
            </w:r>
          </w:p>
        </w:tc>
        <w:tc>
          <w:tcPr>
            <w:tcW w:w="1162" w:type="dxa"/>
          </w:tcPr>
          <w:p w14:paraId="2D29DD85"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Females (53.2%)</w:t>
            </w:r>
          </w:p>
          <w:p w14:paraId="3A24101B"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Males (46.8%)</w:t>
            </w:r>
          </w:p>
        </w:tc>
        <w:tc>
          <w:tcPr>
            <w:tcW w:w="1917" w:type="dxa"/>
          </w:tcPr>
          <w:p w14:paraId="148ABF04"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To assess the prevalence of burnout syndrome and its associated factors among </w:t>
            </w:r>
            <w:r w:rsidRPr="00BE4CAE">
              <w:rPr>
                <w:rFonts w:ascii="Times New Roman" w:hAnsi="Times New Roman" w:cs="Times New Roman"/>
                <w:sz w:val="24"/>
                <w:szCs w:val="24"/>
              </w:rPr>
              <w:lastRenderedPageBreak/>
              <w:t>medical students in Jazan University in Saudi Arabia</w:t>
            </w:r>
          </w:p>
        </w:tc>
        <w:tc>
          <w:tcPr>
            <w:tcW w:w="1419" w:type="dxa"/>
          </w:tcPr>
          <w:p w14:paraId="29CEC2D0"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lastRenderedPageBreak/>
              <w:t>Cross-sectional study</w:t>
            </w:r>
          </w:p>
        </w:tc>
        <w:tc>
          <w:tcPr>
            <w:tcW w:w="1495" w:type="dxa"/>
          </w:tcPr>
          <w:p w14:paraId="7C146E8A"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A random sampling method</w:t>
            </w:r>
          </w:p>
        </w:tc>
        <w:tc>
          <w:tcPr>
            <w:tcW w:w="1646" w:type="dxa"/>
          </w:tcPr>
          <w:p w14:paraId="36E1A130"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440 medical students</w:t>
            </w:r>
          </w:p>
        </w:tc>
        <w:tc>
          <w:tcPr>
            <w:tcW w:w="1087" w:type="dxa"/>
          </w:tcPr>
          <w:p w14:paraId="08F18E6D"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21.91 years</w:t>
            </w:r>
          </w:p>
        </w:tc>
        <w:tc>
          <w:tcPr>
            <w:tcW w:w="3715" w:type="dxa"/>
          </w:tcPr>
          <w:p w14:paraId="35F192DC"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The overall prevalence of burnout was 60.2%, with higher rates among females (64.1%) compared to males (56.2%).</w:t>
            </w:r>
          </w:p>
          <w:p w14:paraId="0F9BE2A8"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lastRenderedPageBreak/>
              <w:t>Personal burnout had the highest average scores, followed by study-related and client related burnout.</w:t>
            </w:r>
          </w:p>
          <w:p w14:paraId="6A530D9D"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Lower age, being female, and having better burnout knowledge were linked to higher personal burnout scores.</w:t>
            </w:r>
          </w:p>
          <w:p w14:paraId="0F3E1DEC"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Factors such as burnout knowledge, academic year and CGPA were associated with high study-related burnout.</w:t>
            </w:r>
          </w:p>
          <w:p w14:paraId="5D0EB110" w14:textId="77777777" w:rsidR="00EC0BB7" w:rsidRPr="00BE4CAE" w:rsidRDefault="00EC0BB7" w:rsidP="00EC0BB7">
            <w:pPr>
              <w:numPr>
                <w:ilvl w:val="0"/>
                <w:numId w:val="3"/>
              </w:numPr>
              <w:spacing w:line="480" w:lineRule="auto"/>
              <w:rPr>
                <w:rFonts w:ascii="Times New Roman" w:hAnsi="Times New Roman" w:cs="Times New Roman"/>
                <w:sz w:val="24"/>
                <w:szCs w:val="24"/>
              </w:rPr>
            </w:pPr>
            <w:r w:rsidRPr="00BE4CAE">
              <w:rPr>
                <w:rFonts w:ascii="Times New Roman" w:hAnsi="Times New Roman" w:cs="Times New Roman"/>
                <w:sz w:val="24"/>
                <w:szCs w:val="24"/>
              </w:rPr>
              <w:t>Age and CGPA were significant predictors of high client-related burnout.</w:t>
            </w:r>
          </w:p>
        </w:tc>
      </w:tr>
      <w:tr w:rsidR="00EC0BB7" w14:paraId="7FEEC0CA" w14:textId="77777777" w:rsidTr="000C1B7A">
        <w:trPr>
          <w:trHeight w:val="144"/>
        </w:trPr>
        <w:tc>
          <w:tcPr>
            <w:tcW w:w="1933" w:type="dxa"/>
          </w:tcPr>
          <w:p w14:paraId="2C53A7ED" w14:textId="77777777" w:rsidR="00EC0BB7" w:rsidRDefault="00EC0BB7" w:rsidP="000C1B7A">
            <w:r>
              <w:rPr>
                <w:rFonts w:ascii="Times New Roman" w:hAnsi="Times New Roman" w:cs="Times New Roman"/>
                <w:b/>
                <w:bCs/>
                <w:sz w:val="24"/>
                <w:szCs w:val="24"/>
              </w:rPr>
              <w:lastRenderedPageBreak/>
              <w:t xml:space="preserve">Author/Year </w:t>
            </w:r>
          </w:p>
        </w:tc>
        <w:tc>
          <w:tcPr>
            <w:tcW w:w="1117" w:type="dxa"/>
          </w:tcPr>
          <w:p w14:paraId="205DFC80" w14:textId="77777777" w:rsidR="00EC0BB7" w:rsidRDefault="00EC0BB7" w:rsidP="000C1B7A">
            <w:r>
              <w:rPr>
                <w:rFonts w:ascii="Times New Roman" w:hAnsi="Times New Roman" w:cs="Times New Roman"/>
                <w:b/>
                <w:bCs/>
                <w:sz w:val="24"/>
                <w:szCs w:val="24"/>
              </w:rPr>
              <w:t>Country</w:t>
            </w:r>
          </w:p>
        </w:tc>
        <w:tc>
          <w:tcPr>
            <w:tcW w:w="1162" w:type="dxa"/>
          </w:tcPr>
          <w:p w14:paraId="50AC8654" w14:textId="77777777" w:rsidR="00EC0BB7" w:rsidRDefault="00EC0BB7" w:rsidP="000C1B7A">
            <w:r>
              <w:rPr>
                <w:rFonts w:ascii="Times New Roman" w:hAnsi="Times New Roman" w:cs="Times New Roman"/>
                <w:b/>
                <w:bCs/>
                <w:sz w:val="24"/>
                <w:szCs w:val="24"/>
              </w:rPr>
              <w:t>Gender</w:t>
            </w:r>
          </w:p>
        </w:tc>
        <w:tc>
          <w:tcPr>
            <w:tcW w:w="1917" w:type="dxa"/>
          </w:tcPr>
          <w:p w14:paraId="05AA1777" w14:textId="77777777" w:rsidR="00EC0BB7" w:rsidRDefault="00EC0BB7" w:rsidP="000C1B7A">
            <w:r>
              <w:rPr>
                <w:rFonts w:ascii="Times New Roman" w:hAnsi="Times New Roman" w:cs="Times New Roman"/>
                <w:b/>
                <w:bCs/>
                <w:sz w:val="24"/>
                <w:szCs w:val="24"/>
              </w:rPr>
              <w:t>Study Aim</w:t>
            </w:r>
          </w:p>
        </w:tc>
        <w:tc>
          <w:tcPr>
            <w:tcW w:w="1419" w:type="dxa"/>
          </w:tcPr>
          <w:p w14:paraId="6952E6A0" w14:textId="77777777" w:rsidR="00EC0BB7" w:rsidRDefault="00EC0BB7" w:rsidP="000C1B7A">
            <w:r>
              <w:rPr>
                <w:rFonts w:ascii="Times New Roman" w:hAnsi="Times New Roman" w:cs="Times New Roman"/>
                <w:b/>
                <w:bCs/>
                <w:sz w:val="24"/>
                <w:szCs w:val="24"/>
              </w:rPr>
              <w:t>Study Design</w:t>
            </w:r>
          </w:p>
        </w:tc>
        <w:tc>
          <w:tcPr>
            <w:tcW w:w="1495" w:type="dxa"/>
          </w:tcPr>
          <w:p w14:paraId="2C668362" w14:textId="77777777" w:rsidR="00EC0BB7" w:rsidRDefault="00EC0BB7" w:rsidP="000C1B7A">
            <w:r>
              <w:rPr>
                <w:rFonts w:ascii="Times New Roman" w:hAnsi="Times New Roman" w:cs="Times New Roman"/>
                <w:b/>
                <w:bCs/>
                <w:sz w:val="24"/>
                <w:szCs w:val="24"/>
              </w:rPr>
              <w:t>Sampling Type</w:t>
            </w:r>
          </w:p>
        </w:tc>
        <w:tc>
          <w:tcPr>
            <w:tcW w:w="1646" w:type="dxa"/>
          </w:tcPr>
          <w:p w14:paraId="73CB18B8" w14:textId="77777777" w:rsidR="00EC0BB7" w:rsidRDefault="00EC0BB7" w:rsidP="000C1B7A">
            <w:r>
              <w:rPr>
                <w:rFonts w:ascii="Times New Roman" w:hAnsi="Times New Roman" w:cs="Times New Roman"/>
                <w:b/>
                <w:bCs/>
                <w:sz w:val="24"/>
                <w:szCs w:val="24"/>
              </w:rPr>
              <w:t>Sampling Size</w:t>
            </w:r>
          </w:p>
        </w:tc>
        <w:tc>
          <w:tcPr>
            <w:tcW w:w="1087" w:type="dxa"/>
          </w:tcPr>
          <w:p w14:paraId="51804E0B" w14:textId="77777777" w:rsidR="00EC0BB7" w:rsidRDefault="00EC0BB7" w:rsidP="000C1B7A">
            <w:r>
              <w:rPr>
                <w:rFonts w:ascii="Times New Roman" w:hAnsi="Times New Roman" w:cs="Times New Roman"/>
                <w:b/>
                <w:bCs/>
                <w:sz w:val="24"/>
                <w:szCs w:val="24"/>
              </w:rPr>
              <w:t>Mean Age</w:t>
            </w:r>
          </w:p>
        </w:tc>
        <w:tc>
          <w:tcPr>
            <w:tcW w:w="3715" w:type="dxa"/>
          </w:tcPr>
          <w:p w14:paraId="423ED7EF" w14:textId="77777777" w:rsidR="00EC0BB7" w:rsidRDefault="00EC0BB7" w:rsidP="000C1B7A">
            <w:r>
              <w:rPr>
                <w:rFonts w:ascii="Times New Roman" w:hAnsi="Times New Roman" w:cs="Times New Roman"/>
                <w:b/>
                <w:bCs/>
                <w:sz w:val="24"/>
                <w:szCs w:val="24"/>
              </w:rPr>
              <w:t>Key Findings</w:t>
            </w:r>
          </w:p>
        </w:tc>
      </w:tr>
      <w:tr w:rsidR="00EC0BB7" w14:paraId="36750BC5" w14:textId="77777777" w:rsidTr="000C1B7A">
        <w:trPr>
          <w:trHeight w:val="4976"/>
        </w:trPr>
        <w:tc>
          <w:tcPr>
            <w:tcW w:w="1933" w:type="dxa"/>
          </w:tcPr>
          <w:p w14:paraId="056704D7"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lastRenderedPageBreak/>
              <w:t>Prata et al., 2021</w:t>
            </w:r>
          </w:p>
        </w:tc>
        <w:tc>
          <w:tcPr>
            <w:tcW w:w="1117" w:type="dxa"/>
          </w:tcPr>
          <w:p w14:paraId="5C315E88"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Brazil</w:t>
            </w:r>
          </w:p>
        </w:tc>
        <w:tc>
          <w:tcPr>
            <w:tcW w:w="1162" w:type="dxa"/>
          </w:tcPr>
          <w:p w14:paraId="6D046A9C"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Males (50.2%)</w:t>
            </w:r>
          </w:p>
          <w:p w14:paraId="5D7ACF64"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Females (49.8%)</w:t>
            </w:r>
          </w:p>
          <w:p w14:paraId="4B731EBF" w14:textId="77777777" w:rsidR="00EC0BB7" w:rsidRPr="00BE4CAE" w:rsidRDefault="00EC0BB7" w:rsidP="000C1B7A">
            <w:pPr>
              <w:spacing w:line="480" w:lineRule="auto"/>
              <w:rPr>
                <w:rFonts w:ascii="Times New Roman" w:hAnsi="Times New Roman" w:cs="Times New Roman"/>
                <w:sz w:val="24"/>
                <w:szCs w:val="24"/>
              </w:rPr>
            </w:pPr>
          </w:p>
        </w:tc>
        <w:tc>
          <w:tcPr>
            <w:tcW w:w="1917" w:type="dxa"/>
          </w:tcPr>
          <w:p w14:paraId="1A6F630D" w14:textId="77777777" w:rsidR="00EC0BB7" w:rsidRPr="00BE4CAE"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BE4CAE">
              <w:rPr>
                <w:rFonts w:ascii="Times New Roman" w:hAnsi="Times New Roman" w:cs="Times New Roman"/>
                <w:sz w:val="24"/>
                <w:szCs w:val="24"/>
              </w:rPr>
              <w:t>o estimate the current prevalence of burnout syndrome among medical students at the Federal University of Sergipe and identify its associated factors.</w:t>
            </w:r>
          </w:p>
        </w:tc>
        <w:tc>
          <w:tcPr>
            <w:tcW w:w="1419" w:type="dxa"/>
          </w:tcPr>
          <w:p w14:paraId="3E379F26"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A cross-sectional study</w:t>
            </w:r>
          </w:p>
        </w:tc>
        <w:tc>
          <w:tcPr>
            <w:tcW w:w="1495" w:type="dxa"/>
          </w:tcPr>
          <w:p w14:paraId="76E13BD5"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Random selection</w:t>
            </w:r>
          </w:p>
        </w:tc>
        <w:tc>
          <w:tcPr>
            <w:tcW w:w="1646" w:type="dxa"/>
          </w:tcPr>
          <w:p w14:paraId="39C16213"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213 students</w:t>
            </w:r>
          </w:p>
        </w:tc>
        <w:tc>
          <w:tcPr>
            <w:tcW w:w="1087" w:type="dxa"/>
          </w:tcPr>
          <w:p w14:paraId="4ADC4AF1"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23 years</w:t>
            </w:r>
          </w:p>
        </w:tc>
        <w:tc>
          <w:tcPr>
            <w:tcW w:w="3715" w:type="dxa"/>
          </w:tcPr>
          <w:p w14:paraId="0033E9CE"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The prevalence of burnout syndrome was 21.6% based on the three-dimensional criterion and 51.6% based on the two-dimensional criterion.</w:t>
            </w:r>
          </w:p>
          <w:p w14:paraId="629D26AD"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Factors strongly associated with burnout syndrome included rarely receiving the emotional support needed during the program, thinking about dropping out of the undergraduate, and considering one's academic performance to be regular or weak.</w:t>
            </w:r>
          </w:p>
          <w:p w14:paraId="41E1A672"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The traditional teaching model was not found to be a factor associated with burnout syndrome.</w:t>
            </w:r>
          </w:p>
          <w:p w14:paraId="08BB4559"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The prevalence of burnout syndrome was higher at the </w:t>
            </w:r>
            <w:r w:rsidRPr="00BE4CAE">
              <w:rPr>
                <w:rFonts w:ascii="Times New Roman" w:hAnsi="Times New Roman" w:cs="Times New Roman"/>
                <w:sz w:val="24"/>
                <w:szCs w:val="24"/>
              </w:rPr>
              <w:lastRenderedPageBreak/>
              <w:t>UFS-AJU campus compared to the UFS-LAG campus.</w:t>
            </w:r>
          </w:p>
          <w:p w14:paraId="13602A52"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Previous studies at the same institution indicated high levels of mental illness among medical students, with associations to factors related to the teaching-learning sphere.</w:t>
            </w:r>
          </w:p>
          <w:p w14:paraId="6B444E19" w14:textId="77777777" w:rsidR="00EC0BB7" w:rsidRPr="00BE4CAE" w:rsidRDefault="00EC0BB7" w:rsidP="00EC0BB7">
            <w:pPr>
              <w:pStyle w:val="ListParagraph"/>
              <w:numPr>
                <w:ilvl w:val="0"/>
                <w:numId w:val="4"/>
              </w:num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Geographic location may play a role in the prevalence of burnout syndrome, with Oceania and parts of the Middle East showing higher levels compared to Central and South America and Europe. </w:t>
            </w:r>
          </w:p>
        </w:tc>
      </w:tr>
      <w:tr w:rsidR="00EC0BB7" w14:paraId="35BC2900" w14:textId="77777777" w:rsidTr="000C1B7A">
        <w:trPr>
          <w:trHeight w:val="144"/>
        </w:trPr>
        <w:tc>
          <w:tcPr>
            <w:tcW w:w="1933" w:type="dxa"/>
          </w:tcPr>
          <w:p w14:paraId="4351539E" w14:textId="77777777" w:rsidR="00EC0BB7" w:rsidRDefault="00EC0BB7" w:rsidP="000C1B7A">
            <w:r>
              <w:rPr>
                <w:rFonts w:ascii="Times New Roman" w:hAnsi="Times New Roman" w:cs="Times New Roman"/>
                <w:b/>
                <w:bCs/>
                <w:sz w:val="24"/>
                <w:szCs w:val="24"/>
              </w:rPr>
              <w:lastRenderedPageBreak/>
              <w:t xml:space="preserve">Author/Year </w:t>
            </w:r>
          </w:p>
        </w:tc>
        <w:tc>
          <w:tcPr>
            <w:tcW w:w="1117" w:type="dxa"/>
          </w:tcPr>
          <w:p w14:paraId="2201A014" w14:textId="77777777" w:rsidR="00EC0BB7" w:rsidRDefault="00EC0BB7" w:rsidP="000C1B7A">
            <w:r>
              <w:rPr>
                <w:rFonts w:ascii="Times New Roman" w:hAnsi="Times New Roman" w:cs="Times New Roman"/>
                <w:b/>
                <w:bCs/>
                <w:sz w:val="24"/>
                <w:szCs w:val="24"/>
              </w:rPr>
              <w:t>Country</w:t>
            </w:r>
          </w:p>
        </w:tc>
        <w:tc>
          <w:tcPr>
            <w:tcW w:w="1162" w:type="dxa"/>
          </w:tcPr>
          <w:p w14:paraId="3366E447" w14:textId="77777777" w:rsidR="00EC0BB7" w:rsidRDefault="00EC0BB7" w:rsidP="000C1B7A">
            <w:r>
              <w:rPr>
                <w:rFonts w:ascii="Times New Roman" w:hAnsi="Times New Roman" w:cs="Times New Roman"/>
                <w:b/>
                <w:bCs/>
                <w:sz w:val="24"/>
                <w:szCs w:val="24"/>
              </w:rPr>
              <w:t>Gender</w:t>
            </w:r>
          </w:p>
        </w:tc>
        <w:tc>
          <w:tcPr>
            <w:tcW w:w="1917" w:type="dxa"/>
          </w:tcPr>
          <w:p w14:paraId="0D503670" w14:textId="77777777" w:rsidR="00EC0BB7" w:rsidRDefault="00EC0BB7" w:rsidP="000C1B7A">
            <w:r>
              <w:rPr>
                <w:rFonts w:ascii="Times New Roman" w:hAnsi="Times New Roman" w:cs="Times New Roman"/>
                <w:b/>
                <w:bCs/>
                <w:sz w:val="24"/>
                <w:szCs w:val="24"/>
              </w:rPr>
              <w:t>Study Aim</w:t>
            </w:r>
          </w:p>
        </w:tc>
        <w:tc>
          <w:tcPr>
            <w:tcW w:w="1419" w:type="dxa"/>
          </w:tcPr>
          <w:p w14:paraId="59451478" w14:textId="77777777" w:rsidR="00EC0BB7" w:rsidRDefault="00EC0BB7" w:rsidP="000C1B7A">
            <w:r>
              <w:rPr>
                <w:rFonts w:ascii="Times New Roman" w:hAnsi="Times New Roman" w:cs="Times New Roman"/>
                <w:b/>
                <w:bCs/>
                <w:sz w:val="24"/>
                <w:szCs w:val="24"/>
              </w:rPr>
              <w:t>Study Design</w:t>
            </w:r>
          </w:p>
        </w:tc>
        <w:tc>
          <w:tcPr>
            <w:tcW w:w="1495" w:type="dxa"/>
          </w:tcPr>
          <w:p w14:paraId="4A2F18C2" w14:textId="77777777" w:rsidR="00EC0BB7" w:rsidRDefault="00EC0BB7" w:rsidP="000C1B7A">
            <w:r>
              <w:rPr>
                <w:rFonts w:ascii="Times New Roman" w:hAnsi="Times New Roman" w:cs="Times New Roman"/>
                <w:b/>
                <w:bCs/>
                <w:sz w:val="24"/>
                <w:szCs w:val="24"/>
              </w:rPr>
              <w:t>Sampling Type</w:t>
            </w:r>
          </w:p>
        </w:tc>
        <w:tc>
          <w:tcPr>
            <w:tcW w:w="1646" w:type="dxa"/>
          </w:tcPr>
          <w:p w14:paraId="0BD5AA2A" w14:textId="77777777" w:rsidR="00EC0BB7" w:rsidRDefault="00EC0BB7" w:rsidP="000C1B7A">
            <w:r>
              <w:rPr>
                <w:rFonts w:ascii="Times New Roman" w:hAnsi="Times New Roman" w:cs="Times New Roman"/>
                <w:b/>
                <w:bCs/>
                <w:sz w:val="24"/>
                <w:szCs w:val="24"/>
              </w:rPr>
              <w:t>Sampling Size</w:t>
            </w:r>
          </w:p>
        </w:tc>
        <w:tc>
          <w:tcPr>
            <w:tcW w:w="1087" w:type="dxa"/>
          </w:tcPr>
          <w:p w14:paraId="1EEDBF03" w14:textId="77777777" w:rsidR="00EC0BB7" w:rsidRDefault="00EC0BB7" w:rsidP="000C1B7A">
            <w:r>
              <w:rPr>
                <w:rFonts w:ascii="Times New Roman" w:hAnsi="Times New Roman" w:cs="Times New Roman"/>
                <w:b/>
                <w:bCs/>
                <w:sz w:val="24"/>
                <w:szCs w:val="24"/>
              </w:rPr>
              <w:t>Mean Age</w:t>
            </w:r>
          </w:p>
        </w:tc>
        <w:tc>
          <w:tcPr>
            <w:tcW w:w="3715" w:type="dxa"/>
          </w:tcPr>
          <w:p w14:paraId="21C5A0F2" w14:textId="77777777" w:rsidR="00EC0BB7" w:rsidRDefault="00EC0BB7" w:rsidP="000C1B7A">
            <w:r>
              <w:rPr>
                <w:rFonts w:ascii="Times New Roman" w:hAnsi="Times New Roman" w:cs="Times New Roman"/>
                <w:b/>
                <w:bCs/>
                <w:sz w:val="24"/>
                <w:szCs w:val="24"/>
              </w:rPr>
              <w:t>Key Findings</w:t>
            </w:r>
          </w:p>
        </w:tc>
      </w:tr>
      <w:tr w:rsidR="00EC0BB7" w14:paraId="0777103B" w14:textId="77777777" w:rsidTr="000C1B7A">
        <w:trPr>
          <w:trHeight w:val="2035"/>
        </w:trPr>
        <w:tc>
          <w:tcPr>
            <w:tcW w:w="1933" w:type="dxa"/>
          </w:tcPr>
          <w:p w14:paraId="0E7DAA9D" w14:textId="77777777" w:rsidR="00EC0BB7" w:rsidRPr="00BE4CAE" w:rsidRDefault="00EC0BB7" w:rsidP="000C1B7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Capdevila-Guadens et al., </w:t>
            </w:r>
            <w:r w:rsidRPr="00BE4CAE">
              <w:rPr>
                <w:rFonts w:ascii="Times New Roman" w:hAnsi="Times New Roman" w:cs="Times New Roman"/>
                <w:sz w:val="24"/>
                <w:szCs w:val="24"/>
              </w:rPr>
              <w:t>2021</w:t>
            </w:r>
          </w:p>
        </w:tc>
        <w:tc>
          <w:tcPr>
            <w:tcW w:w="1117" w:type="dxa"/>
          </w:tcPr>
          <w:p w14:paraId="0606F2B3"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Spain</w:t>
            </w:r>
          </w:p>
        </w:tc>
        <w:tc>
          <w:tcPr>
            <w:tcW w:w="1162" w:type="dxa"/>
          </w:tcPr>
          <w:p w14:paraId="53997034"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Females (76.3%)</w:t>
            </w:r>
          </w:p>
          <w:p w14:paraId="4072570D"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Males (22.9%)</w:t>
            </w:r>
          </w:p>
        </w:tc>
        <w:tc>
          <w:tcPr>
            <w:tcW w:w="1917" w:type="dxa"/>
          </w:tcPr>
          <w:p w14:paraId="7D827798"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To conduct a nationwide analysis of the prevalence of mental health </w:t>
            </w:r>
            <w:r w:rsidRPr="00BE4CAE">
              <w:rPr>
                <w:rFonts w:ascii="Times New Roman" w:hAnsi="Times New Roman" w:cs="Times New Roman"/>
                <w:sz w:val="24"/>
                <w:szCs w:val="24"/>
              </w:rPr>
              <w:lastRenderedPageBreak/>
              <w:t>problems, specifically depression, anxiety, burnout, and empathy, among medical students in Spain</w:t>
            </w:r>
          </w:p>
        </w:tc>
        <w:tc>
          <w:tcPr>
            <w:tcW w:w="1419" w:type="dxa"/>
          </w:tcPr>
          <w:p w14:paraId="1132F550"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lastRenderedPageBreak/>
              <w:t>Cross-sectional study</w:t>
            </w:r>
          </w:p>
        </w:tc>
        <w:tc>
          <w:tcPr>
            <w:tcW w:w="1495" w:type="dxa"/>
          </w:tcPr>
          <w:p w14:paraId="6AF9B189"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Convenience sampling</w:t>
            </w:r>
          </w:p>
        </w:tc>
        <w:tc>
          <w:tcPr>
            <w:tcW w:w="1646" w:type="dxa"/>
          </w:tcPr>
          <w:p w14:paraId="081CCCCF"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5,216 medical students</w:t>
            </w:r>
          </w:p>
        </w:tc>
        <w:tc>
          <w:tcPr>
            <w:tcW w:w="1087" w:type="dxa"/>
          </w:tcPr>
          <w:p w14:paraId="53E9D460" w14:textId="77777777" w:rsidR="00EC0BB7" w:rsidRPr="00BE4CAE" w:rsidRDefault="00EC0BB7" w:rsidP="000C1B7A">
            <w:pPr>
              <w:spacing w:line="480" w:lineRule="auto"/>
              <w:rPr>
                <w:rFonts w:ascii="Times New Roman" w:hAnsi="Times New Roman" w:cs="Times New Roman"/>
                <w:sz w:val="24"/>
                <w:szCs w:val="24"/>
              </w:rPr>
            </w:pPr>
            <w:r w:rsidRPr="00BE4CAE">
              <w:rPr>
                <w:rFonts w:ascii="Times New Roman" w:hAnsi="Times New Roman" w:cs="Times New Roman"/>
                <w:sz w:val="24"/>
                <w:szCs w:val="24"/>
              </w:rPr>
              <w:t>21.41 years</w:t>
            </w:r>
          </w:p>
        </w:tc>
        <w:tc>
          <w:tcPr>
            <w:tcW w:w="3715" w:type="dxa"/>
          </w:tcPr>
          <w:p w14:paraId="4C854309" w14:textId="77777777" w:rsidR="00EC0BB7" w:rsidRPr="00BE4CAE" w:rsidRDefault="00EC0BB7" w:rsidP="00EC0BB7">
            <w:pPr>
              <w:pStyle w:val="ListParagraph"/>
              <w:numPr>
                <w:ilvl w:val="0"/>
                <w:numId w:val="5"/>
              </w:num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Depression: The study found that depression was associated with a five-fold risk of having depressive symptoms, with factors such </w:t>
            </w:r>
            <w:r w:rsidRPr="00BE4CAE">
              <w:rPr>
                <w:rFonts w:ascii="Times New Roman" w:hAnsi="Times New Roman" w:cs="Times New Roman"/>
                <w:sz w:val="24"/>
                <w:szCs w:val="24"/>
              </w:rPr>
              <w:lastRenderedPageBreak/>
              <w:t>as high burnout and physical health problems also playing a significant role.</w:t>
            </w:r>
          </w:p>
          <w:p w14:paraId="2F699A25" w14:textId="77777777" w:rsidR="00EC0BB7" w:rsidRPr="00BE4CAE" w:rsidRDefault="00EC0BB7" w:rsidP="000C1B7A">
            <w:pPr>
              <w:pStyle w:val="ListParagraph"/>
              <w:spacing w:line="480" w:lineRule="auto"/>
              <w:rPr>
                <w:rFonts w:ascii="Times New Roman" w:hAnsi="Times New Roman" w:cs="Times New Roman"/>
                <w:sz w:val="24"/>
                <w:szCs w:val="24"/>
              </w:rPr>
            </w:pPr>
          </w:p>
          <w:p w14:paraId="014B4A2C" w14:textId="77777777" w:rsidR="00EC0BB7" w:rsidRPr="00BE4CAE" w:rsidRDefault="00EC0BB7" w:rsidP="00EC0BB7">
            <w:pPr>
              <w:pStyle w:val="ListParagraph"/>
              <w:numPr>
                <w:ilvl w:val="0"/>
                <w:numId w:val="5"/>
              </w:numPr>
              <w:spacing w:line="480" w:lineRule="auto"/>
              <w:rPr>
                <w:rFonts w:ascii="Times New Roman" w:hAnsi="Times New Roman" w:cs="Times New Roman"/>
                <w:sz w:val="24"/>
                <w:szCs w:val="24"/>
              </w:rPr>
            </w:pPr>
            <w:r w:rsidRPr="00BE4CAE">
              <w:rPr>
                <w:rFonts w:ascii="Times New Roman" w:hAnsi="Times New Roman" w:cs="Times New Roman"/>
                <w:sz w:val="24"/>
                <w:szCs w:val="24"/>
              </w:rPr>
              <w:t>Burnout: The odds ratio for burnout revealed an association with depression, with academic performance problems and engaging in clinical rotations being important factors.</w:t>
            </w:r>
          </w:p>
          <w:p w14:paraId="40692D76" w14:textId="77777777" w:rsidR="00EC0BB7" w:rsidRPr="00BE4CAE" w:rsidRDefault="00EC0BB7" w:rsidP="000C1B7A">
            <w:pPr>
              <w:pStyle w:val="ListParagraph"/>
              <w:spacing w:line="480" w:lineRule="auto"/>
              <w:rPr>
                <w:rFonts w:ascii="Times New Roman" w:hAnsi="Times New Roman" w:cs="Times New Roman"/>
                <w:sz w:val="24"/>
                <w:szCs w:val="24"/>
              </w:rPr>
            </w:pPr>
          </w:p>
          <w:p w14:paraId="1E01D98B" w14:textId="77777777" w:rsidR="00EC0BB7" w:rsidRPr="00BE4CAE" w:rsidRDefault="00EC0BB7" w:rsidP="00EC0BB7">
            <w:pPr>
              <w:pStyle w:val="ListParagraph"/>
              <w:numPr>
                <w:ilvl w:val="0"/>
                <w:numId w:val="5"/>
              </w:numPr>
              <w:spacing w:line="480" w:lineRule="auto"/>
              <w:rPr>
                <w:rFonts w:ascii="Times New Roman" w:hAnsi="Times New Roman" w:cs="Times New Roman"/>
                <w:sz w:val="24"/>
                <w:szCs w:val="24"/>
              </w:rPr>
            </w:pPr>
            <w:r w:rsidRPr="00BE4CAE">
              <w:rPr>
                <w:rFonts w:ascii="Times New Roman" w:hAnsi="Times New Roman" w:cs="Times New Roman"/>
                <w:sz w:val="24"/>
                <w:szCs w:val="24"/>
              </w:rPr>
              <w:t>Anxiety: Both trait and state anxiety were closely related to each other, as well as to working while studying and having financial problems.</w:t>
            </w:r>
          </w:p>
          <w:p w14:paraId="480367FC" w14:textId="77777777" w:rsidR="00EC0BB7" w:rsidRPr="00BE4CAE" w:rsidRDefault="00EC0BB7" w:rsidP="000C1B7A">
            <w:pPr>
              <w:pStyle w:val="ListParagraph"/>
              <w:spacing w:line="480" w:lineRule="auto"/>
              <w:rPr>
                <w:rFonts w:ascii="Times New Roman" w:hAnsi="Times New Roman" w:cs="Times New Roman"/>
                <w:sz w:val="24"/>
                <w:szCs w:val="24"/>
              </w:rPr>
            </w:pPr>
          </w:p>
          <w:p w14:paraId="45B91B1E" w14:textId="77777777" w:rsidR="00EC0BB7" w:rsidRPr="00BE4CAE" w:rsidRDefault="00EC0BB7" w:rsidP="00EC0BB7">
            <w:pPr>
              <w:pStyle w:val="ListParagraph"/>
              <w:numPr>
                <w:ilvl w:val="0"/>
                <w:numId w:val="5"/>
              </w:numPr>
              <w:spacing w:line="480" w:lineRule="auto"/>
              <w:rPr>
                <w:rFonts w:ascii="Times New Roman" w:hAnsi="Times New Roman" w:cs="Times New Roman"/>
                <w:sz w:val="24"/>
                <w:szCs w:val="24"/>
              </w:rPr>
            </w:pPr>
            <w:r w:rsidRPr="00BE4CAE">
              <w:rPr>
                <w:rFonts w:ascii="Times New Roman" w:hAnsi="Times New Roman" w:cs="Times New Roman"/>
                <w:sz w:val="24"/>
                <w:szCs w:val="24"/>
              </w:rPr>
              <w:t xml:space="preserve">Empathy: Empathy was closely associated with being a woman, engaging in clinical rotations, and </w:t>
            </w:r>
            <w:r w:rsidRPr="00BE4CAE">
              <w:rPr>
                <w:rFonts w:ascii="Times New Roman" w:hAnsi="Times New Roman" w:cs="Times New Roman"/>
                <w:sz w:val="24"/>
                <w:szCs w:val="24"/>
              </w:rPr>
              <w:lastRenderedPageBreak/>
              <w:t>having a high level of social support.</w:t>
            </w:r>
          </w:p>
          <w:p w14:paraId="69522F4E" w14:textId="77777777" w:rsidR="00EC0BB7" w:rsidRPr="00BE4CAE" w:rsidRDefault="00EC0BB7" w:rsidP="000C1B7A">
            <w:pPr>
              <w:pStyle w:val="ListParagraph"/>
              <w:spacing w:line="480" w:lineRule="auto"/>
              <w:rPr>
                <w:rFonts w:ascii="Times New Roman" w:hAnsi="Times New Roman" w:cs="Times New Roman"/>
                <w:sz w:val="24"/>
                <w:szCs w:val="24"/>
              </w:rPr>
            </w:pPr>
          </w:p>
          <w:p w14:paraId="10EDA246" w14:textId="77777777" w:rsidR="00EC0BB7" w:rsidRPr="00BE4CAE" w:rsidRDefault="00EC0BB7" w:rsidP="00EC0BB7">
            <w:pPr>
              <w:pStyle w:val="ListParagraph"/>
              <w:numPr>
                <w:ilvl w:val="0"/>
                <w:numId w:val="5"/>
              </w:numPr>
              <w:spacing w:line="480" w:lineRule="auto"/>
              <w:rPr>
                <w:rFonts w:ascii="Times New Roman" w:hAnsi="Times New Roman" w:cs="Times New Roman"/>
                <w:sz w:val="24"/>
                <w:szCs w:val="24"/>
              </w:rPr>
            </w:pPr>
            <w:r w:rsidRPr="00BE4CAE">
              <w:rPr>
                <w:rFonts w:ascii="Times New Roman" w:hAnsi="Times New Roman" w:cs="Times New Roman"/>
                <w:sz w:val="24"/>
                <w:szCs w:val="24"/>
              </w:rPr>
              <w:t>Substance Abuse: The study also reported on substance abuse among medical students, with percentages of smoking, cannabis use, alcohol consumption, and psychopharmaceutical use provided.</w:t>
            </w:r>
          </w:p>
        </w:tc>
      </w:tr>
      <w:tr w:rsidR="00EC0BB7" w14:paraId="1CCEAB6E" w14:textId="77777777" w:rsidTr="000C1B7A">
        <w:trPr>
          <w:trHeight w:val="437"/>
        </w:trPr>
        <w:tc>
          <w:tcPr>
            <w:tcW w:w="1933" w:type="dxa"/>
          </w:tcPr>
          <w:p w14:paraId="7DB64EC4" w14:textId="77777777" w:rsidR="00EC0BB7" w:rsidRDefault="00EC0BB7" w:rsidP="000C1B7A">
            <w:r>
              <w:rPr>
                <w:rFonts w:ascii="Times New Roman" w:hAnsi="Times New Roman" w:cs="Times New Roman"/>
                <w:b/>
                <w:bCs/>
                <w:sz w:val="24"/>
                <w:szCs w:val="24"/>
              </w:rPr>
              <w:lastRenderedPageBreak/>
              <w:t xml:space="preserve">Author/Year </w:t>
            </w:r>
          </w:p>
        </w:tc>
        <w:tc>
          <w:tcPr>
            <w:tcW w:w="1117" w:type="dxa"/>
          </w:tcPr>
          <w:p w14:paraId="55F8C344" w14:textId="77777777" w:rsidR="00EC0BB7" w:rsidRDefault="00EC0BB7" w:rsidP="000C1B7A">
            <w:r>
              <w:rPr>
                <w:rFonts w:ascii="Times New Roman" w:hAnsi="Times New Roman" w:cs="Times New Roman"/>
                <w:b/>
                <w:bCs/>
                <w:sz w:val="24"/>
                <w:szCs w:val="24"/>
              </w:rPr>
              <w:t>Country</w:t>
            </w:r>
          </w:p>
        </w:tc>
        <w:tc>
          <w:tcPr>
            <w:tcW w:w="1162" w:type="dxa"/>
          </w:tcPr>
          <w:p w14:paraId="4367F087" w14:textId="77777777" w:rsidR="00EC0BB7" w:rsidRDefault="00EC0BB7" w:rsidP="000C1B7A">
            <w:r>
              <w:rPr>
                <w:rFonts w:ascii="Times New Roman" w:hAnsi="Times New Roman" w:cs="Times New Roman"/>
                <w:b/>
                <w:bCs/>
                <w:sz w:val="24"/>
                <w:szCs w:val="24"/>
              </w:rPr>
              <w:t>Gender</w:t>
            </w:r>
          </w:p>
        </w:tc>
        <w:tc>
          <w:tcPr>
            <w:tcW w:w="1917" w:type="dxa"/>
          </w:tcPr>
          <w:p w14:paraId="0583494F" w14:textId="77777777" w:rsidR="00EC0BB7" w:rsidRDefault="00EC0BB7" w:rsidP="000C1B7A">
            <w:r>
              <w:rPr>
                <w:rFonts w:ascii="Times New Roman" w:hAnsi="Times New Roman" w:cs="Times New Roman"/>
                <w:b/>
                <w:bCs/>
                <w:sz w:val="24"/>
                <w:szCs w:val="24"/>
              </w:rPr>
              <w:t>Study Aim</w:t>
            </w:r>
          </w:p>
        </w:tc>
        <w:tc>
          <w:tcPr>
            <w:tcW w:w="1419" w:type="dxa"/>
          </w:tcPr>
          <w:p w14:paraId="189FFC25" w14:textId="77777777" w:rsidR="00EC0BB7" w:rsidRDefault="00EC0BB7" w:rsidP="000C1B7A">
            <w:r>
              <w:rPr>
                <w:rFonts w:ascii="Times New Roman" w:hAnsi="Times New Roman" w:cs="Times New Roman"/>
                <w:b/>
                <w:bCs/>
                <w:sz w:val="24"/>
                <w:szCs w:val="24"/>
              </w:rPr>
              <w:t>Study Design</w:t>
            </w:r>
          </w:p>
        </w:tc>
        <w:tc>
          <w:tcPr>
            <w:tcW w:w="1495" w:type="dxa"/>
          </w:tcPr>
          <w:p w14:paraId="4C98E3DE" w14:textId="77777777" w:rsidR="00EC0BB7" w:rsidRDefault="00EC0BB7" w:rsidP="000C1B7A">
            <w:r>
              <w:rPr>
                <w:rFonts w:ascii="Times New Roman" w:hAnsi="Times New Roman" w:cs="Times New Roman"/>
                <w:b/>
                <w:bCs/>
                <w:sz w:val="24"/>
                <w:szCs w:val="24"/>
              </w:rPr>
              <w:t>Sampling Type</w:t>
            </w:r>
          </w:p>
        </w:tc>
        <w:tc>
          <w:tcPr>
            <w:tcW w:w="1646" w:type="dxa"/>
          </w:tcPr>
          <w:p w14:paraId="206A9FFB" w14:textId="77777777" w:rsidR="00EC0BB7" w:rsidRDefault="00EC0BB7" w:rsidP="000C1B7A">
            <w:r>
              <w:rPr>
                <w:rFonts w:ascii="Times New Roman" w:hAnsi="Times New Roman" w:cs="Times New Roman"/>
                <w:b/>
                <w:bCs/>
                <w:sz w:val="24"/>
                <w:szCs w:val="24"/>
              </w:rPr>
              <w:t>Sampling Size</w:t>
            </w:r>
          </w:p>
        </w:tc>
        <w:tc>
          <w:tcPr>
            <w:tcW w:w="1087" w:type="dxa"/>
          </w:tcPr>
          <w:p w14:paraId="35881BFA" w14:textId="77777777" w:rsidR="00EC0BB7" w:rsidRDefault="00EC0BB7" w:rsidP="000C1B7A">
            <w:r>
              <w:rPr>
                <w:rFonts w:ascii="Times New Roman" w:hAnsi="Times New Roman" w:cs="Times New Roman"/>
                <w:b/>
                <w:bCs/>
                <w:sz w:val="24"/>
                <w:szCs w:val="24"/>
              </w:rPr>
              <w:t>Mean Age</w:t>
            </w:r>
          </w:p>
        </w:tc>
        <w:tc>
          <w:tcPr>
            <w:tcW w:w="3715" w:type="dxa"/>
          </w:tcPr>
          <w:p w14:paraId="41A61DB6" w14:textId="77777777" w:rsidR="00EC0BB7" w:rsidRDefault="00EC0BB7" w:rsidP="000C1B7A">
            <w:r>
              <w:rPr>
                <w:rFonts w:ascii="Times New Roman" w:hAnsi="Times New Roman" w:cs="Times New Roman"/>
                <w:b/>
                <w:bCs/>
                <w:sz w:val="24"/>
                <w:szCs w:val="24"/>
              </w:rPr>
              <w:t>Key Findings</w:t>
            </w:r>
          </w:p>
        </w:tc>
      </w:tr>
      <w:tr w:rsidR="00EC0BB7" w14:paraId="44A2A98E" w14:textId="77777777" w:rsidTr="000C1B7A">
        <w:trPr>
          <w:trHeight w:val="437"/>
        </w:trPr>
        <w:tc>
          <w:tcPr>
            <w:tcW w:w="1933" w:type="dxa"/>
          </w:tcPr>
          <w:p w14:paraId="3F936C69" w14:textId="77777777" w:rsidR="00EC0BB7" w:rsidRPr="00B76A61" w:rsidRDefault="00EC0BB7" w:rsidP="000C1B7A">
            <w:pPr>
              <w:rPr>
                <w:rFonts w:ascii="Times New Roman" w:hAnsi="Times New Roman" w:cs="Times New Roman"/>
                <w:sz w:val="24"/>
                <w:szCs w:val="24"/>
              </w:rPr>
            </w:pPr>
            <w:r w:rsidRPr="00B76A61">
              <w:rPr>
                <w:rFonts w:ascii="Times New Roman" w:hAnsi="Times New Roman" w:cs="Times New Roman"/>
                <w:sz w:val="24"/>
                <w:szCs w:val="24"/>
              </w:rPr>
              <w:t>Kilic et al., 2021</w:t>
            </w:r>
          </w:p>
        </w:tc>
        <w:tc>
          <w:tcPr>
            <w:tcW w:w="1117" w:type="dxa"/>
          </w:tcPr>
          <w:p w14:paraId="15B2BCA2"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Belgium</w:t>
            </w:r>
          </w:p>
        </w:tc>
        <w:tc>
          <w:tcPr>
            <w:tcW w:w="1162" w:type="dxa"/>
          </w:tcPr>
          <w:p w14:paraId="04FB4715"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Females (253)</w:t>
            </w:r>
          </w:p>
          <w:p w14:paraId="36E294E5"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Males (89)</w:t>
            </w:r>
          </w:p>
        </w:tc>
        <w:tc>
          <w:tcPr>
            <w:tcW w:w="1917" w:type="dxa"/>
          </w:tcPr>
          <w:p w14:paraId="2D76EBBC" w14:textId="77777777" w:rsidR="00EC0BB7" w:rsidRPr="00524D8C"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524D8C">
              <w:rPr>
                <w:rFonts w:ascii="Times New Roman" w:hAnsi="Times New Roman" w:cs="Times New Roman"/>
                <w:sz w:val="24"/>
                <w:szCs w:val="24"/>
              </w:rPr>
              <w:t>o analyze the respective importance of risk and protective factors on academic burnout among medical students.</w:t>
            </w:r>
          </w:p>
        </w:tc>
        <w:tc>
          <w:tcPr>
            <w:tcW w:w="1419" w:type="dxa"/>
          </w:tcPr>
          <w:p w14:paraId="463E5D45"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A cross-sectional study design</w:t>
            </w:r>
          </w:p>
        </w:tc>
        <w:tc>
          <w:tcPr>
            <w:tcW w:w="1495" w:type="dxa"/>
          </w:tcPr>
          <w:p w14:paraId="618CEEF7"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Voluntary Sampling</w:t>
            </w:r>
          </w:p>
        </w:tc>
        <w:tc>
          <w:tcPr>
            <w:tcW w:w="1646" w:type="dxa"/>
          </w:tcPr>
          <w:p w14:paraId="76B85DD5"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342 participants</w:t>
            </w:r>
          </w:p>
        </w:tc>
        <w:tc>
          <w:tcPr>
            <w:tcW w:w="1087" w:type="dxa"/>
          </w:tcPr>
          <w:p w14:paraId="19F4A7FF" w14:textId="77777777" w:rsidR="00EC0BB7" w:rsidRPr="00524D8C" w:rsidRDefault="00EC0BB7" w:rsidP="000C1B7A">
            <w:pPr>
              <w:spacing w:line="480" w:lineRule="auto"/>
              <w:rPr>
                <w:rFonts w:ascii="Times New Roman" w:hAnsi="Times New Roman" w:cs="Times New Roman"/>
                <w:sz w:val="24"/>
                <w:szCs w:val="24"/>
              </w:rPr>
            </w:pPr>
            <w:r w:rsidRPr="00524D8C">
              <w:rPr>
                <w:rFonts w:ascii="Times New Roman" w:hAnsi="Times New Roman" w:cs="Times New Roman"/>
                <w:sz w:val="24"/>
                <w:szCs w:val="24"/>
              </w:rPr>
              <w:t>21.7 years</w:t>
            </w:r>
          </w:p>
        </w:tc>
        <w:tc>
          <w:tcPr>
            <w:tcW w:w="3715" w:type="dxa"/>
          </w:tcPr>
          <w:p w14:paraId="59DD9F9A" w14:textId="77777777" w:rsidR="00EC0BB7" w:rsidRPr="00524D8C" w:rsidRDefault="00EC0BB7" w:rsidP="00EC0BB7">
            <w:pPr>
              <w:pStyle w:val="ListParagraph"/>
              <w:numPr>
                <w:ilvl w:val="0"/>
                <w:numId w:val="6"/>
              </w:numPr>
              <w:spacing w:line="480" w:lineRule="auto"/>
              <w:rPr>
                <w:rFonts w:ascii="Times New Roman" w:hAnsi="Times New Roman" w:cs="Times New Roman"/>
                <w:sz w:val="24"/>
                <w:szCs w:val="24"/>
              </w:rPr>
            </w:pPr>
            <w:r w:rsidRPr="00524D8C">
              <w:rPr>
                <w:rFonts w:ascii="Times New Roman" w:hAnsi="Times New Roman" w:cs="Times New Roman"/>
                <w:sz w:val="24"/>
                <w:szCs w:val="24"/>
              </w:rPr>
              <w:t>Significant gender differences were found in emotional exhaustion, with women displaying higher scores than men.</w:t>
            </w:r>
          </w:p>
          <w:p w14:paraId="2640B91A" w14:textId="77777777" w:rsidR="00EC0BB7" w:rsidRPr="00524D8C" w:rsidRDefault="00EC0BB7" w:rsidP="00EC0BB7">
            <w:pPr>
              <w:pStyle w:val="ListParagraph"/>
              <w:numPr>
                <w:ilvl w:val="0"/>
                <w:numId w:val="6"/>
              </w:numPr>
              <w:spacing w:line="480" w:lineRule="auto"/>
              <w:rPr>
                <w:rFonts w:ascii="Times New Roman" w:hAnsi="Times New Roman" w:cs="Times New Roman"/>
                <w:sz w:val="24"/>
                <w:szCs w:val="24"/>
              </w:rPr>
            </w:pPr>
            <w:r w:rsidRPr="00524D8C">
              <w:rPr>
                <w:rFonts w:ascii="Times New Roman" w:hAnsi="Times New Roman" w:cs="Times New Roman"/>
                <w:sz w:val="24"/>
                <w:szCs w:val="24"/>
              </w:rPr>
              <w:t>Significant year of study differences were found in emotional exhaustion and cynicism domains, but not in academic effectiveness.</w:t>
            </w:r>
          </w:p>
          <w:p w14:paraId="1C09F257" w14:textId="77777777" w:rsidR="00EC0BB7" w:rsidRPr="00524D8C" w:rsidRDefault="00EC0BB7" w:rsidP="00EC0BB7">
            <w:pPr>
              <w:pStyle w:val="ListParagraph"/>
              <w:numPr>
                <w:ilvl w:val="0"/>
                <w:numId w:val="6"/>
              </w:numPr>
              <w:spacing w:line="480" w:lineRule="auto"/>
              <w:rPr>
                <w:rFonts w:ascii="Times New Roman" w:hAnsi="Times New Roman" w:cs="Times New Roman"/>
                <w:sz w:val="24"/>
                <w:szCs w:val="24"/>
              </w:rPr>
            </w:pPr>
            <w:r w:rsidRPr="00524D8C">
              <w:rPr>
                <w:rFonts w:ascii="Times New Roman" w:hAnsi="Times New Roman" w:cs="Times New Roman"/>
                <w:sz w:val="24"/>
                <w:szCs w:val="24"/>
              </w:rPr>
              <w:lastRenderedPageBreak/>
              <w:t>The study highlighted the importance of risk and protective factors in understanding academic burnout among medical students.</w:t>
            </w:r>
          </w:p>
        </w:tc>
      </w:tr>
      <w:tr w:rsidR="00EC0BB7" w14:paraId="1B4FA48C" w14:textId="77777777" w:rsidTr="000C1B7A">
        <w:trPr>
          <w:trHeight w:val="437"/>
        </w:trPr>
        <w:tc>
          <w:tcPr>
            <w:tcW w:w="1933" w:type="dxa"/>
          </w:tcPr>
          <w:p w14:paraId="2F4F7E09" w14:textId="77777777" w:rsidR="00EC0BB7" w:rsidRDefault="00EC0BB7" w:rsidP="000C1B7A">
            <w:r>
              <w:rPr>
                <w:rFonts w:ascii="Times New Roman" w:hAnsi="Times New Roman" w:cs="Times New Roman"/>
                <w:b/>
                <w:bCs/>
                <w:sz w:val="24"/>
                <w:szCs w:val="24"/>
              </w:rPr>
              <w:lastRenderedPageBreak/>
              <w:t xml:space="preserve">Author/Year </w:t>
            </w:r>
          </w:p>
        </w:tc>
        <w:tc>
          <w:tcPr>
            <w:tcW w:w="1117" w:type="dxa"/>
          </w:tcPr>
          <w:p w14:paraId="17A2E3C2" w14:textId="77777777" w:rsidR="00EC0BB7" w:rsidRDefault="00EC0BB7" w:rsidP="000C1B7A">
            <w:r>
              <w:rPr>
                <w:rFonts w:ascii="Times New Roman" w:hAnsi="Times New Roman" w:cs="Times New Roman"/>
                <w:b/>
                <w:bCs/>
                <w:sz w:val="24"/>
                <w:szCs w:val="24"/>
              </w:rPr>
              <w:t>Country</w:t>
            </w:r>
          </w:p>
        </w:tc>
        <w:tc>
          <w:tcPr>
            <w:tcW w:w="1162" w:type="dxa"/>
          </w:tcPr>
          <w:p w14:paraId="5F083DB3" w14:textId="77777777" w:rsidR="00EC0BB7" w:rsidRDefault="00EC0BB7" w:rsidP="000C1B7A">
            <w:r>
              <w:rPr>
                <w:rFonts w:ascii="Times New Roman" w:hAnsi="Times New Roman" w:cs="Times New Roman"/>
                <w:b/>
                <w:bCs/>
                <w:sz w:val="24"/>
                <w:szCs w:val="24"/>
              </w:rPr>
              <w:t>Gender</w:t>
            </w:r>
          </w:p>
        </w:tc>
        <w:tc>
          <w:tcPr>
            <w:tcW w:w="1917" w:type="dxa"/>
          </w:tcPr>
          <w:p w14:paraId="5A33ED05" w14:textId="77777777" w:rsidR="00EC0BB7" w:rsidRDefault="00EC0BB7" w:rsidP="000C1B7A">
            <w:r>
              <w:rPr>
                <w:rFonts w:ascii="Times New Roman" w:hAnsi="Times New Roman" w:cs="Times New Roman"/>
                <w:b/>
                <w:bCs/>
                <w:sz w:val="24"/>
                <w:szCs w:val="24"/>
              </w:rPr>
              <w:t>Study Aim</w:t>
            </w:r>
          </w:p>
        </w:tc>
        <w:tc>
          <w:tcPr>
            <w:tcW w:w="1419" w:type="dxa"/>
          </w:tcPr>
          <w:p w14:paraId="1518AF5D" w14:textId="77777777" w:rsidR="00EC0BB7" w:rsidRDefault="00EC0BB7" w:rsidP="000C1B7A">
            <w:r>
              <w:rPr>
                <w:rFonts w:ascii="Times New Roman" w:hAnsi="Times New Roman" w:cs="Times New Roman"/>
                <w:b/>
                <w:bCs/>
                <w:sz w:val="24"/>
                <w:szCs w:val="24"/>
              </w:rPr>
              <w:t>Study Design</w:t>
            </w:r>
          </w:p>
        </w:tc>
        <w:tc>
          <w:tcPr>
            <w:tcW w:w="1495" w:type="dxa"/>
          </w:tcPr>
          <w:p w14:paraId="6F0C2E64" w14:textId="77777777" w:rsidR="00EC0BB7" w:rsidRDefault="00EC0BB7" w:rsidP="000C1B7A">
            <w:r>
              <w:rPr>
                <w:rFonts w:ascii="Times New Roman" w:hAnsi="Times New Roman" w:cs="Times New Roman"/>
                <w:b/>
                <w:bCs/>
                <w:sz w:val="24"/>
                <w:szCs w:val="24"/>
              </w:rPr>
              <w:t>Sampling Type</w:t>
            </w:r>
          </w:p>
        </w:tc>
        <w:tc>
          <w:tcPr>
            <w:tcW w:w="1646" w:type="dxa"/>
          </w:tcPr>
          <w:p w14:paraId="415CA797" w14:textId="77777777" w:rsidR="00EC0BB7" w:rsidRDefault="00EC0BB7" w:rsidP="000C1B7A">
            <w:r>
              <w:rPr>
                <w:rFonts w:ascii="Times New Roman" w:hAnsi="Times New Roman" w:cs="Times New Roman"/>
                <w:b/>
                <w:bCs/>
                <w:sz w:val="24"/>
                <w:szCs w:val="24"/>
              </w:rPr>
              <w:t>Sampling Size</w:t>
            </w:r>
          </w:p>
        </w:tc>
        <w:tc>
          <w:tcPr>
            <w:tcW w:w="1087" w:type="dxa"/>
          </w:tcPr>
          <w:p w14:paraId="1A96300A" w14:textId="77777777" w:rsidR="00EC0BB7" w:rsidRDefault="00EC0BB7" w:rsidP="000C1B7A">
            <w:r>
              <w:rPr>
                <w:rFonts w:ascii="Times New Roman" w:hAnsi="Times New Roman" w:cs="Times New Roman"/>
                <w:b/>
                <w:bCs/>
                <w:sz w:val="24"/>
                <w:szCs w:val="24"/>
              </w:rPr>
              <w:t>Mean Age</w:t>
            </w:r>
          </w:p>
        </w:tc>
        <w:tc>
          <w:tcPr>
            <w:tcW w:w="3715" w:type="dxa"/>
          </w:tcPr>
          <w:p w14:paraId="0EBD9D7E" w14:textId="77777777" w:rsidR="00EC0BB7" w:rsidRDefault="00EC0BB7" w:rsidP="000C1B7A">
            <w:r>
              <w:rPr>
                <w:rFonts w:ascii="Times New Roman" w:hAnsi="Times New Roman" w:cs="Times New Roman"/>
                <w:b/>
                <w:bCs/>
                <w:sz w:val="24"/>
                <w:szCs w:val="24"/>
              </w:rPr>
              <w:t xml:space="preserve">Key Findings </w:t>
            </w:r>
          </w:p>
        </w:tc>
      </w:tr>
      <w:tr w:rsidR="00EC0BB7" w14:paraId="60077A13" w14:textId="77777777" w:rsidTr="000C1B7A">
        <w:trPr>
          <w:trHeight w:val="437"/>
        </w:trPr>
        <w:tc>
          <w:tcPr>
            <w:tcW w:w="1933" w:type="dxa"/>
          </w:tcPr>
          <w:p w14:paraId="5968440F"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Kathmandu et al., 2021</w:t>
            </w:r>
          </w:p>
        </w:tc>
        <w:tc>
          <w:tcPr>
            <w:tcW w:w="1117" w:type="dxa"/>
          </w:tcPr>
          <w:p w14:paraId="1007CBF1"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Nepal</w:t>
            </w:r>
          </w:p>
        </w:tc>
        <w:tc>
          <w:tcPr>
            <w:tcW w:w="1162" w:type="dxa"/>
          </w:tcPr>
          <w:p w14:paraId="1627A3E3"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Was not mentioned</w:t>
            </w:r>
          </w:p>
        </w:tc>
        <w:tc>
          <w:tcPr>
            <w:tcW w:w="1917" w:type="dxa"/>
          </w:tcPr>
          <w:p w14:paraId="09C6EBF2" w14:textId="77777777" w:rsidR="00EC0BB7" w:rsidRPr="0095521F"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95521F">
              <w:rPr>
                <w:rFonts w:ascii="Times New Roman" w:hAnsi="Times New Roman" w:cs="Times New Roman"/>
                <w:sz w:val="24"/>
                <w:szCs w:val="24"/>
              </w:rPr>
              <w:t xml:space="preserve">o determine the prevalence of burnout among medical students and to investigate its association with age, gender, and year of study </w:t>
            </w:r>
          </w:p>
        </w:tc>
        <w:tc>
          <w:tcPr>
            <w:tcW w:w="1419" w:type="dxa"/>
          </w:tcPr>
          <w:p w14:paraId="2F566A66"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A cross-sectional study design</w:t>
            </w:r>
          </w:p>
        </w:tc>
        <w:tc>
          <w:tcPr>
            <w:tcW w:w="1495" w:type="dxa"/>
          </w:tcPr>
          <w:p w14:paraId="213C8979"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 xml:space="preserve">Stratified sampling </w:t>
            </w:r>
          </w:p>
        </w:tc>
        <w:tc>
          <w:tcPr>
            <w:tcW w:w="1646" w:type="dxa"/>
          </w:tcPr>
          <w:p w14:paraId="2A72A633" w14:textId="77777777" w:rsidR="00EC0BB7" w:rsidRPr="0095521F" w:rsidRDefault="00EC0BB7" w:rsidP="000C1B7A">
            <w:pPr>
              <w:spacing w:line="480" w:lineRule="auto"/>
              <w:rPr>
                <w:rFonts w:ascii="Times New Roman" w:hAnsi="Times New Roman" w:cs="Times New Roman"/>
                <w:sz w:val="24"/>
                <w:szCs w:val="24"/>
              </w:rPr>
            </w:pPr>
            <w:r w:rsidRPr="0095521F">
              <w:rPr>
                <w:rFonts w:ascii="Times New Roman" w:hAnsi="Times New Roman" w:cs="Times New Roman"/>
                <w:sz w:val="24"/>
                <w:szCs w:val="24"/>
              </w:rPr>
              <w:t>239 participants</w:t>
            </w:r>
          </w:p>
        </w:tc>
        <w:tc>
          <w:tcPr>
            <w:tcW w:w="1087" w:type="dxa"/>
          </w:tcPr>
          <w:p w14:paraId="0B5EB1B2" w14:textId="77777777" w:rsidR="00EC0BB7" w:rsidRPr="0095521F" w:rsidRDefault="00EC0BB7" w:rsidP="000C1B7A">
            <w:pPr>
              <w:spacing w:line="480" w:lineRule="auto"/>
              <w:rPr>
                <w:rFonts w:ascii="Times New Roman" w:hAnsi="Times New Roman" w:cs="Times New Roman"/>
                <w:sz w:val="24"/>
                <w:szCs w:val="24"/>
              </w:rPr>
            </w:pPr>
            <w:r>
              <w:rPr>
                <w:rFonts w:ascii="Times New Roman" w:hAnsi="Times New Roman" w:cs="Times New Roman"/>
                <w:sz w:val="24"/>
                <w:szCs w:val="24"/>
              </w:rPr>
              <w:t>Not stated</w:t>
            </w:r>
          </w:p>
        </w:tc>
        <w:tc>
          <w:tcPr>
            <w:tcW w:w="3715" w:type="dxa"/>
          </w:tcPr>
          <w:p w14:paraId="4AD3B1DC" w14:textId="77777777" w:rsidR="00EC0BB7" w:rsidRPr="0095521F" w:rsidRDefault="00EC0BB7" w:rsidP="00EC0BB7">
            <w:pPr>
              <w:pStyle w:val="ListParagraph"/>
              <w:numPr>
                <w:ilvl w:val="0"/>
                <w:numId w:val="7"/>
              </w:numPr>
              <w:spacing w:line="480" w:lineRule="auto"/>
              <w:rPr>
                <w:rFonts w:ascii="Times New Roman" w:hAnsi="Times New Roman" w:cs="Times New Roman"/>
                <w:sz w:val="24"/>
                <w:szCs w:val="24"/>
              </w:rPr>
            </w:pPr>
            <w:r w:rsidRPr="0095521F">
              <w:rPr>
                <w:rFonts w:ascii="Times New Roman" w:hAnsi="Times New Roman" w:cs="Times New Roman"/>
                <w:sz w:val="24"/>
                <w:szCs w:val="24"/>
              </w:rPr>
              <w:t>The prevalence of burnout among medical students was 65.9%.</w:t>
            </w:r>
          </w:p>
          <w:p w14:paraId="365B279A" w14:textId="77777777" w:rsidR="00EC0BB7" w:rsidRPr="0095521F" w:rsidRDefault="00EC0BB7" w:rsidP="00EC0BB7">
            <w:pPr>
              <w:pStyle w:val="ListParagraph"/>
              <w:numPr>
                <w:ilvl w:val="0"/>
                <w:numId w:val="7"/>
              </w:numPr>
              <w:spacing w:line="480" w:lineRule="auto"/>
              <w:rPr>
                <w:rFonts w:ascii="Times New Roman" w:hAnsi="Times New Roman" w:cs="Times New Roman"/>
                <w:sz w:val="24"/>
                <w:szCs w:val="24"/>
              </w:rPr>
            </w:pPr>
            <w:r w:rsidRPr="0095521F">
              <w:rPr>
                <w:rFonts w:ascii="Times New Roman" w:hAnsi="Times New Roman" w:cs="Times New Roman"/>
                <w:sz w:val="24"/>
                <w:szCs w:val="24"/>
              </w:rPr>
              <w:t>No significant association was found between burnout and age, gender, or year of study.</w:t>
            </w:r>
          </w:p>
          <w:p w14:paraId="620B2140" w14:textId="77777777" w:rsidR="00EC0BB7" w:rsidRPr="0095521F" w:rsidRDefault="00EC0BB7" w:rsidP="00EC0BB7">
            <w:pPr>
              <w:pStyle w:val="ListParagraph"/>
              <w:numPr>
                <w:ilvl w:val="0"/>
                <w:numId w:val="7"/>
              </w:numPr>
              <w:spacing w:line="480" w:lineRule="auto"/>
              <w:rPr>
                <w:rFonts w:ascii="Times New Roman" w:hAnsi="Times New Roman" w:cs="Times New Roman"/>
                <w:sz w:val="24"/>
                <w:szCs w:val="24"/>
              </w:rPr>
            </w:pPr>
            <w:r w:rsidRPr="0095521F">
              <w:rPr>
                <w:rFonts w:ascii="Times New Roman" w:hAnsi="Times New Roman" w:cs="Times New Roman"/>
                <w:sz w:val="24"/>
                <w:szCs w:val="24"/>
              </w:rPr>
              <w:t>The study highlighted the necessity of implementing effective strategies for the mental well-being of future physicians</w:t>
            </w:r>
          </w:p>
        </w:tc>
      </w:tr>
    </w:tbl>
    <w:p w14:paraId="32FA2F9B" w14:textId="77777777" w:rsidR="00A30ADD" w:rsidRDefault="00A30ADD" w:rsidP="00B87693">
      <w:pPr>
        <w:spacing w:line="480" w:lineRule="auto"/>
        <w:rPr>
          <w:rFonts w:ascii="Times New Roman" w:hAnsi="Times New Roman" w:cs="Times New Roman"/>
          <w:sz w:val="24"/>
          <w:szCs w:val="24"/>
        </w:rPr>
      </w:pPr>
    </w:p>
    <w:p w14:paraId="1AB5A31B" w14:textId="77777777" w:rsidR="00A30ADD" w:rsidRDefault="00A30ADD" w:rsidP="00B87693">
      <w:pPr>
        <w:spacing w:line="480" w:lineRule="auto"/>
        <w:rPr>
          <w:rFonts w:ascii="Times New Roman" w:hAnsi="Times New Roman" w:cs="Times New Roman"/>
          <w:sz w:val="24"/>
          <w:szCs w:val="24"/>
        </w:rPr>
      </w:pPr>
    </w:p>
    <w:p w14:paraId="1B70DD3F" w14:textId="77777777" w:rsidR="00EC0BB7" w:rsidRDefault="00EC0BB7" w:rsidP="00B87693">
      <w:pPr>
        <w:spacing w:line="480" w:lineRule="auto"/>
        <w:rPr>
          <w:rFonts w:ascii="Times New Roman" w:hAnsi="Times New Roman" w:cs="Times New Roman"/>
          <w:sz w:val="24"/>
          <w:szCs w:val="24"/>
        </w:rPr>
      </w:pPr>
      <w:r>
        <w:br w:type="page"/>
      </w:r>
      <w:r>
        <w:rPr>
          <w:rFonts w:ascii="Times New Roman" w:hAnsi="Times New Roman" w:cs="Times New Roman"/>
          <w:b/>
          <w:bCs/>
          <w:sz w:val="24"/>
          <w:szCs w:val="24"/>
        </w:rPr>
        <w:lastRenderedPageBreak/>
        <w:t xml:space="preserve">2.6 </w:t>
      </w:r>
      <w:r w:rsidRPr="00EC0BB7">
        <w:rPr>
          <w:rFonts w:ascii="Times New Roman" w:hAnsi="Times New Roman" w:cs="Times New Roman"/>
          <w:b/>
          <w:bCs/>
          <w:sz w:val="24"/>
          <w:szCs w:val="24"/>
        </w:rPr>
        <w:t>Study Settings and Design</w:t>
      </w:r>
    </w:p>
    <w:p w14:paraId="0514BDFA" w14:textId="77777777" w:rsidR="00EC0BB7" w:rsidRPr="00527F7C" w:rsidRDefault="00EC0BB7" w:rsidP="00EC0BB7">
      <w:pPr>
        <w:spacing w:line="480" w:lineRule="auto"/>
        <w:rPr>
          <w:rFonts w:ascii="Times New Roman" w:hAnsi="Times New Roman" w:cs="Times New Roman"/>
          <w:b/>
          <w:bCs/>
          <w:sz w:val="24"/>
          <w:szCs w:val="24"/>
          <w:u w:val="single"/>
        </w:rPr>
      </w:pPr>
      <w:r w:rsidRPr="00527F7C">
        <w:rPr>
          <w:rFonts w:ascii="Times New Roman" w:hAnsi="Times New Roman" w:cs="Times New Roman"/>
          <w:sz w:val="24"/>
          <w:szCs w:val="24"/>
        </w:rPr>
        <w:t xml:space="preserve">Eight (8) quantitative studies were conducted in seven (7) different countries, which include: Brazil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&lt;EndNote&gt;&lt;Cite&gt;&lt;Author&gt;Barbosa&lt;/Author&gt;&lt;Year&gt;2018&lt;/Year&gt;&lt;RecNum&gt;20&lt;/RecNum&gt;&lt;DisplayText&gt;(Barbosa et al., 2018)&lt;/DisplayText&gt;&lt;record&gt;&lt;rec-number&gt;20&lt;/rec-number&gt;&lt;foreign-keys&gt;&lt;key app="EN" db-id="z052zpawgf2ws8eer98pdz9sd5sz2509ttt9" timestamp="1717693008"&gt;20&lt;/key&gt;&lt;/foreign-keys&gt;&lt;ref-type name="Journal Article"&gt;17&lt;/ref-type&gt;&lt;contributors&gt;&lt;authors&gt;&lt;author&gt;Barbosa, Mariana Linhares&lt;/author&gt;&lt;author&gt;Ferreira, Bárbara Lopes Rodrigues&lt;/author&gt;&lt;author&gt;Vargas, Thaís Nunes&lt;/author&gt;&lt;author&gt;da Silva, George Martins Ney&lt;/author&gt;&lt;author&gt;Nardi, Antonio Egidio&lt;/author&gt;&lt;author&gt;Machado, Sergio&lt;/author&gt;&lt;author&gt;Caixeta, Leonardo&lt;/author&gt;&lt;/authors&gt;&lt;/contributors&gt;&lt;titles&gt;&lt;title&gt;Burnout prevalence and associated factors among Brazilian medical students&lt;/title&gt;&lt;secondary-title&gt;Clinical practice and epidemiology in mental health: CP &amp;amp; EMH&lt;/secondary-title&gt;&lt;/titles&gt;&lt;periodical&gt;&lt;full-title&gt;Clinical practice and epidemiology in mental health: CP &amp;amp; EMH&lt;/full-title&gt;&lt;/periodical&gt;&lt;pages&gt;188&lt;/pages&gt;&lt;volume&gt;14&lt;/volume&gt;&lt;dates&gt;&lt;year&gt;2018&lt;/year&gt;&lt;/dates&gt;&lt;urls&gt;&lt;/urls&gt;&lt;/record&gt;&lt;/Cite&gt;&lt;/EndNote&gt;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(Barbosa et al., 2018)</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&lt;EndNote&gt;&lt;Cite&gt;&lt;Author&gt;Prata&lt;/Author&gt;&lt;Year&gt;2021&lt;/Year&gt;&lt;RecNum&gt;21&lt;/RecNum&gt;&lt;DisplayText&gt;(Prata et al., 2021)&lt;/DisplayText&gt;&lt;record&gt;&lt;rec-number&gt;21&lt;/rec-number&gt;&lt;foreign-keys&gt;&lt;key app="EN" db-id="z052zpawgf2ws8eer98pdz9sd5sz2509ttt9" timestamp="1717693132"&gt;21&lt;/key&gt;&lt;/foreign-keys&gt;&lt;ref-type name="Journal Article"&gt;17&lt;/ref-type&gt;&lt;contributors&gt;&lt;authors&gt;&lt;author&gt;Prata, Thiago Santos Corrêa&lt;/author&gt;&lt;author&gt;Calcides, Dâmaris Alejandra Paula&lt;/author&gt;&lt;author&gt;Vasconcelos, Erika Lima&lt;/author&gt;&lt;author&gt;Carvalho, Adriana Andrade&lt;/author&gt;&lt;author&gt;Melo, Enaldo Vieira de&lt;/author&gt;&lt;author&gt;Oliva-Costa, Edméa Fontes de&lt;/author&gt;&lt;/authors&gt;&lt;/contributors&gt;&lt;titles&gt;&lt;title&gt;Prevalence of Burnout Syndrome and associated factors in medical students under different educational models&lt;/title&gt;&lt;secondary-title&gt;Revista da Associação Médica Brasileira&lt;/secondary-title&gt;&lt;/titles&gt;&lt;periodical&gt;&lt;full-title&gt;Revista da Associação Médica Brasileira&lt;/full-title&gt;&lt;/periodical&gt;&lt;pages&gt;667-674&lt;/pages&gt;&lt;volume&gt;67&lt;/volume&gt;&lt;dates&gt;&lt;year&gt;2021&lt;/year&gt;&lt;/dates&gt;&lt;isbn&gt;0104-4230&lt;/isbn&gt;&lt;urls&gt;&lt;/urls&gt;&lt;/record&gt;&lt;/Cite&gt;&lt;/EndNote&gt;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(Prata et al., 2021)</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 Cyprus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&lt;EndNote&gt;&lt;Cite&gt;&lt;Author&gt;Nteveros&lt;/Author&gt;&lt;Year&gt;2020&lt;/Year&gt;&lt;RecNum&gt;22&lt;/RecNum&gt;&lt;DisplayText&gt;(Nteveros et al., 2020)&lt;/DisplayText&gt;&lt;record&gt;&lt;rec-number&gt;22&lt;/rec-number&gt;&lt;foreign-keys&gt;&lt;key app="EN" db-id="z052zpawgf2ws8eer98pdz9sd5sz2509ttt9" timestamp="1717693321"&gt;22&lt;/key&gt;&lt;/foreign-keys&gt;&lt;ref-type name="Journal Article"&gt;17&lt;/ref-type&gt;&lt;contributors&gt;&lt;authors&gt;&lt;author&gt;Nteveros, Antonios&lt;/author&gt;&lt;author&gt;Kyprianou, Marios&lt;/author&gt;&lt;author&gt;Artemiadis, Artemios&lt;/author&gt;&lt;author&gt;Charalampous, Antrianthi&lt;/author&gt;&lt;author&gt;Christoforaki, Kallistheni&lt;/author&gt;&lt;author&gt;Cheilidis, Stephanos&lt;/author&gt;&lt;author&gt;Germanos, Orestis&lt;/author&gt;&lt;author&gt;Bargiotas, Panagiotis&lt;/author&gt;&lt;author&gt;Chatzittofis, Andreas&lt;/author&gt;&lt;author&gt;Zis, Panagiotis&lt;/author&gt;&lt;/authors&gt;&lt;/contributors&gt;&lt;titles&gt;&lt;title&gt;Burnout among medical students in Cyprus: A cross-sectional study&lt;/title&gt;&lt;secondary-title&gt;PloS one&lt;/secondary-title&gt;&lt;/titles&gt;&lt;periodical&gt;&lt;full-title&gt;PloS one&lt;/full-title&gt;&lt;/periodical&gt;&lt;pages&gt;e0241335&lt;/pages&gt;&lt;volume&gt;15&lt;/volume&gt;&lt;number&gt;11&lt;/number&gt;&lt;dates&gt;&lt;year&gt;2020&lt;/year&gt;&lt;/dates&gt;&lt;isbn&gt;1932-6203&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(Nteveros et al., 2020)</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Uganda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&lt;EndNote&gt;&lt;Cite&gt;&lt;Author&gt;Kajjimu&lt;/Author&gt;&lt;Year&gt;2021&lt;/Year&gt;&lt;RecNum&gt;23&lt;/RecNum&gt;&lt;DisplayText&gt;(Kajjimu et al., 2021)&lt;/DisplayText&gt;&lt;record&gt;&lt;rec-number&gt;23&lt;/rec-number&gt;&lt;foreign-keys&gt;&lt;key app="EN" db-id="z052zpawgf2ws8eer98pdz9sd5sz2509ttt9" timestamp="1717693444"&gt;23&lt;/key&gt;&lt;/foreign-keys&gt;&lt;ref-type name="Journal Article"&gt;17&lt;/ref-type&gt;&lt;contributors&gt;&lt;authors&gt;&lt;author&gt;Kajjimu, Jonathan&lt;/author&gt;&lt;author&gt;Kaggwa, Mark Mohan&lt;/author&gt;&lt;author&gt;Bongomin, Felix&lt;/author&gt;&lt;/authors&gt;&lt;/contributors&gt;&lt;titles&gt;&lt;title&gt;Burnout and associated factors among medical students in a public university in Uganda: a cross-sectional study&lt;/title&gt;&lt;secondary-title&gt;Advances in Medical Education and Practice&lt;/secondary-title&gt;&lt;/titles&gt;&lt;periodical&gt;&lt;full-title&gt;Advances in Medical Education and Practice&lt;/full-title&gt;&lt;/periodical&gt;&lt;pages&gt;63-75&lt;/pages&gt;&lt;dates&gt;&lt;year&gt;2021&lt;/year&gt;&lt;/dates&gt;&lt;isbn&gt;1179-7258&lt;/isbn&gt;&lt;urls&gt;&lt;/urls&gt;&lt;/record&gt;&lt;/Cite&gt;&lt;/EndNote&gt;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(Kajjimu et al., 2021)</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Saudi Arabia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&lt;EndNote&gt;&lt;Cite&gt;&lt;Author&gt;Mahfouz&lt;/Author&gt;&lt;Year&gt;2020&lt;/Year&gt;&lt;RecNum&gt;24&lt;/RecNum&gt;&lt;DisplayText&gt;(Mahfouz et al., 2020)&lt;/DisplayText&gt;&lt;record&gt;&lt;rec-number&gt;24&lt;/rec-number&gt;&lt;foreign-keys&gt;&lt;key app="EN" db-id="z052zpawgf2ws8eer98pdz9sd5sz2509ttt9" timestamp="1717693543"&gt;24&lt;/key&gt;&lt;/foreign-keys&gt;&lt;ref-type name="Journal Article"&gt;17&lt;/ref-type&gt;&lt;contributors&gt;&lt;authors&gt;&lt;author&gt;Mahfouz, Mohamed Saih&lt;/author&gt;&lt;author&gt;Ali, Suhaila Abdalkarim&lt;/author&gt;&lt;author&gt;Alqahtani, Haya Ahmed&lt;/author&gt;&lt;author&gt;Kubaisi, Amani Ahmad&lt;/author&gt;&lt;author&gt;Ashiri, Najla Mohammed&lt;/author&gt;&lt;author&gt;Daghriri, Eshrag Hassan&lt;/author&gt;&lt;author&gt;Alzahrani, Shaima Ali&lt;/author&gt;&lt;author&gt;Sowaidi, Azhar Ahmed&lt;/author&gt;&lt;author&gt;Maashi, Afnan Mousa&lt;/author&gt;&lt;author&gt;Alhazmi, Doa’a Albarag&lt;/author&gt;&lt;/authors&gt;&lt;/contributors&gt;&lt;titles&gt;&lt;title&gt;Burnout and its associated factors among medical students of Jazan University, Jazan, Saudi Arabia&lt;/title&gt;&lt;secondary-title&gt;Mental Illness&lt;/secondary-title&gt;&lt;/titles&gt;&lt;periodical&gt;&lt;full-title&gt;Mental Illness&lt;/full-title&gt;&lt;/periodical&gt;&lt;pages&gt;35-42&lt;/pages&gt;&lt;volume&gt;12&lt;/volume&gt;&lt;number&gt;2&lt;/number&gt;&lt;dates&gt;&lt;year&gt;2020&lt;/year&gt;&lt;/dates&gt;&lt;isbn&gt;2036-7465&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(Mahfouz et al., 2020)</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Spain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&lt;EndNote&gt;&lt;Cite&gt;&lt;Author&gt;Capdevila-Gaudens&lt;/Author&gt;&lt;Year&gt;2021&lt;/Year&gt;&lt;RecNum&gt;19&lt;/RecNum&gt;&lt;DisplayText&gt;(Capdevila-Gaudens et al., 2021)&lt;/DisplayText&gt;&lt;record&gt;&lt;rec-number&gt;19&lt;/rec-number&gt;&lt;foreign-keys&gt;&lt;key app="EN" db-id="z052zpawgf2ws8eer98pdz9sd5sz2509ttt9" timestamp="1717692870"&gt;19&lt;/key&gt;&lt;/foreign-keys&gt;&lt;ref-type name="Journal Article"&gt;17&lt;/ref-type&gt;&lt;contributors&gt;&lt;authors&gt;&lt;author&gt;Capdevila-Gaudens, Patricia&lt;/author&gt;&lt;author&gt;García-Abajo, J Miguel&lt;/author&gt;&lt;author&gt;Flores-Funes, Diego&lt;/author&gt;&lt;author&gt;García-Barbero, Mila&lt;/author&gt;&lt;author&gt;García-Estañ, Joaquín&lt;/author&gt;&lt;/authors&gt;&lt;/contributors&gt;&lt;titles&gt;&lt;title&gt;Depression, anxiety, burnout and empathy among Spanish medical students&lt;/title&gt;&lt;secondary-title&gt;PloS one&lt;/secondary-title&gt;&lt;/titles&gt;&lt;periodical&gt;&lt;full-title&gt;PloS one&lt;/full-title&gt;&lt;/periodical&gt;&lt;pages&gt;e0260359&lt;/pages&gt;&lt;volume&gt;16&lt;/volume&gt;&lt;number&gt;12&lt;/number&gt;&lt;dates&gt;&lt;year&gt;2021&lt;/year&gt;&lt;/dates&gt;&lt;isbn&gt;1932-6203&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(Capdevila-Gaudens et al., 2021)</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Belgium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&lt;EndNote&gt;&lt;Cite&gt;&lt;Author&gt;Kilic&lt;/Author&gt;&lt;Year&gt;2021&lt;/Year&gt;&lt;RecNum&gt;25&lt;/RecNum&gt;&lt;DisplayText&gt;(Kilic et al., 2021)&lt;/DisplayText&gt;&lt;record&gt;&lt;rec-number&gt;25&lt;/rec-number&gt;&lt;foreign-keys&gt;&lt;key app="EN" db-id="z052zpawgf2ws8eer98pdz9sd5sz2509ttt9" timestamp="1717693674"&gt;25&lt;/key&gt;&lt;/foreign-keys&gt;&lt;ref-type name="Journal Article"&gt;17&lt;/ref-type&gt;&lt;contributors&gt;&lt;authors&gt;&lt;author&gt;Kilic, Rana&lt;/author&gt;&lt;author&gt;Nasello, Julian Adriano&lt;/author&gt;&lt;author&gt;Melchior, Valérie&lt;/author&gt;&lt;author&gt;Triffaux, Jean-Marc&lt;/author&gt;&lt;/authors&gt;&lt;/contributors&gt;&lt;titles&gt;&lt;title&gt;Academic burnout among medical students: respective importance of risk and protective factors&lt;/title&gt;&lt;secondary-title&gt;Public Health&lt;/secondary-title&gt;&lt;/titles&gt;&lt;periodical&gt;&lt;full-title&gt;Public Health&lt;/full-title&gt;&lt;/periodical&gt;&lt;pages&gt;187-195&lt;/pages&gt;&lt;volume&gt;198&lt;/volume&gt;&lt;dates&gt;&lt;year&gt;2021&lt;/year&gt;&lt;/dates&gt;&lt;isbn&gt;0033-3506&lt;/isbn&gt;&lt;urls&gt;&lt;/urls&gt;&lt;/record&gt;&lt;/Cite&gt;&lt;/EndNote&gt;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(Kilic et al., 2021)</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xml:space="preserve"> and Nepal </w:t>
      </w:r>
      <w:r w:rsidRPr="00527F7C">
        <w:rPr>
          <w:rFonts w:ascii="Times New Roman" w:hAnsi="Times New Roman" w:cs="Times New Roman"/>
          <w:sz w:val="24"/>
          <w:szCs w:val="24"/>
        </w:rPr>
        <w:fldChar w:fldCharType="begin"/>
      </w:r>
      <w:r w:rsidRPr="00527F7C">
        <w:rPr>
          <w:rFonts w:ascii="Times New Roman" w:hAnsi="Times New Roman" w:cs="Times New Roman"/>
          <w:sz w:val="24"/>
          <w:szCs w:val="24"/>
        </w:rPr>
        <w:instrText xml:space="preserve"> ADDIN EN.CITE &lt;EndNote&gt;&lt;Cite&gt;&lt;Author&gt;Shrestha&lt;/Author&gt;&lt;Year&gt;2021&lt;/Year&gt;&lt;RecNum&gt;26&lt;/RecNum&gt;&lt;DisplayText&gt;(Shrestha et al., 2021)&lt;/DisplayText&gt;&lt;record&gt;&lt;rec-number&gt;26&lt;/rec-number&gt;&lt;foreign-keys&gt;&lt;key app="EN" db-id="z052zpawgf2ws8eer98pdz9sd5sz2509ttt9" timestamp="1717693861"&gt;26&lt;/key&gt;&lt;/foreign-keys&gt;&lt;ref-type name="Journal Article"&gt;17&lt;/ref-type&gt;&lt;contributors&gt;&lt;authors&gt;&lt;author&gt;Shrestha, Dhan Bahadur&lt;/author&gt;&lt;author&gt;Katuwal, Nagendra&lt;/author&gt;&lt;author&gt;Tamang, Ayush&lt;/author&gt;&lt;author&gt;Paudel, Agrima&lt;/author&gt;&lt;author&gt;Gautam, Anu&lt;/author&gt;&lt;author&gt;Sharma, Muna&lt;/author&gt;&lt;author&gt;Bhusal, Ujwal&lt;/author&gt;&lt;author&gt;Budhathoki, Pravash&lt;/author&gt;&lt;/authors&gt;&lt;/contributors&gt;&lt;titles&gt;&lt;title&gt;Burnout among medical students of a medical college in Kathmandu; A cross-sectional study&lt;/title&gt;&lt;secondary-title&gt;PLoS One&lt;/secondary-title&gt;&lt;/titles&gt;&lt;periodical&gt;&lt;full-title&gt;PloS one&lt;/full-title&gt;&lt;/periodical&gt;&lt;pages&gt;e0253808&lt;/pages&gt;&lt;volume&gt;16&lt;/volume&gt;&lt;number&gt;6&lt;/number&gt;&lt;dates&gt;&lt;year&gt;2021&lt;/year&gt;&lt;/dates&gt;&lt;isbn&gt;1932-6203&lt;/isbn&gt;&lt;urls&gt;&lt;/urls&gt;&lt;/record&gt;&lt;/Cite&gt;&lt;/EndNote&gt;</w:instrText>
      </w:r>
      <w:r w:rsidRPr="00527F7C">
        <w:rPr>
          <w:rFonts w:ascii="Times New Roman" w:hAnsi="Times New Roman" w:cs="Times New Roman"/>
          <w:sz w:val="24"/>
          <w:szCs w:val="24"/>
        </w:rPr>
        <w:fldChar w:fldCharType="separate"/>
      </w:r>
      <w:r w:rsidRPr="00527F7C">
        <w:rPr>
          <w:rFonts w:ascii="Times New Roman" w:hAnsi="Times New Roman" w:cs="Times New Roman"/>
          <w:noProof/>
          <w:sz w:val="24"/>
          <w:szCs w:val="24"/>
        </w:rPr>
        <w:t>(Shrestha et al., 2021)</w:t>
      </w:r>
      <w:r w:rsidRPr="00527F7C">
        <w:rPr>
          <w:rFonts w:ascii="Times New Roman" w:hAnsi="Times New Roman" w:cs="Times New Roman"/>
          <w:sz w:val="24"/>
          <w:szCs w:val="24"/>
        </w:rPr>
        <w:fldChar w:fldCharType="end"/>
      </w:r>
      <w:r w:rsidRPr="00527F7C">
        <w:rPr>
          <w:rFonts w:ascii="Times New Roman" w:hAnsi="Times New Roman" w:cs="Times New Roman"/>
          <w:sz w:val="24"/>
          <w:szCs w:val="24"/>
        </w:rPr>
        <w:t>.  All eight (8) articles reviewed adopted a cross-sectional design for the study among medical students to determine the prevalence of burnout among medical students.</w:t>
      </w:r>
    </w:p>
    <w:p w14:paraId="07C8CD01" w14:textId="4DE797F1" w:rsidR="00EC0BB7" w:rsidRPr="00527F7C" w:rsidRDefault="00EC0BB7" w:rsidP="00EC0BB7">
      <w:pPr>
        <w:spacing w:line="480" w:lineRule="auto"/>
        <w:rPr>
          <w:rFonts w:ascii="Times New Roman" w:eastAsia="Batang" w:hAnsi="Times New Roman" w:cs="Times New Roman"/>
          <w:sz w:val="24"/>
          <w:szCs w:val="24"/>
          <w:lang w:eastAsia="ko-KR"/>
        </w:rPr>
      </w:pPr>
      <w:r>
        <w:rPr>
          <w:rFonts w:ascii="Times New Roman" w:hAnsi="Times New Roman" w:cs="Times New Roman"/>
          <w:b/>
          <w:bCs/>
          <w:sz w:val="24"/>
          <w:szCs w:val="24"/>
        </w:rPr>
        <w:t xml:space="preserve">2.7 </w:t>
      </w:r>
      <w:r w:rsidRPr="00EC0BB7">
        <w:rPr>
          <w:rFonts w:ascii="Times New Roman" w:hAnsi="Times New Roman" w:cs="Times New Roman"/>
          <w:b/>
          <w:bCs/>
          <w:sz w:val="24"/>
          <w:szCs w:val="24"/>
        </w:rPr>
        <w:t>Study Ethics</w:t>
      </w:r>
      <w:r w:rsidRPr="00EC0BB7">
        <w:rPr>
          <w:rFonts w:ascii="Times New Roman" w:eastAsia="Batang" w:hAnsi="Times New Roman" w:cs="Times New Roman"/>
          <w:sz w:val="24"/>
          <w:szCs w:val="24"/>
          <w:lang w:eastAsia="ko-KR"/>
        </w:rPr>
        <w:t xml:space="preserve">                                                                                                                                              </w:t>
      </w:r>
      <w:r w:rsidRPr="00527F7C">
        <w:rPr>
          <w:rFonts w:ascii="Times New Roman" w:eastAsia="Batang" w:hAnsi="Times New Roman" w:cs="Times New Roman"/>
          <w:sz w:val="24"/>
          <w:szCs w:val="24"/>
          <w:lang w:eastAsia="ko-KR"/>
        </w:rPr>
        <w:t>Every article examined in the review had ethical approval. Prior to commencing data collection, ethical clearance was obtained from the respective institution’s ethical review boards. Participants were guaranteed full confidentiality of the information collected.</w:t>
      </w:r>
    </w:p>
    <w:p w14:paraId="3D6D6725" w14:textId="316A080C" w:rsidR="00EC0BB7" w:rsidRPr="00EC0BB7" w:rsidRDefault="00EC0BB7" w:rsidP="00EC0BB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2.8 </w:t>
      </w:r>
      <w:r w:rsidRPr="00EC0BB7">
        <w:rPr>
          <w:rFonts w:ascii="Times New Roman" w:hAnsi="Times New Roman" w:cs="Times New Roman"/>
          <w:b/>
          <w:bCs/>
          <w:sz w:val="24"/>
          <w:szCs w:val="24"/>
        </w:rPr>
        <w:t>Study Results</w:t>
      </w:r>
    </w:p>
    <w:p w14:paraId="291AD0BB" w14:textId="77777777" w:rsidR="00EC0BB7" w:rsidRPr="00527F7C" w:rsidRDefault="00EC0BB7" w:rsidP="00EC0BB7">
      <w:pPr>
        <w:pStyle w:val="NormalWeb"/>
        <w:spacing w:line="480" w:lineRule="auto"/>
        <w:jc w:val="both"/>
      </w:pPr>
      <w:r w:rsidRPr="00527F7C">
        <w:t xml:space="preserve">The results from the included studies were grouped into four themes, namely: Prevalence of emotional exhaustion, Degree of depersonalization, Sense of personal accomplishments, and Factors associated with burnout. </w:t>
      </w:r>
    </w:p>
    <w:p w14:paraId="04C66B0E" w14:textId="5D47A097" w:rsidR="00EC0BB7" w:rsidRPr="00EC0BB7" w:rsidRDefault="00EC0BB7" w:rsidP="00EC0BB7">
      <w:pPr>
        <w:pStyle w:val="NormalWeb"/>
        <w:spacing w:line="480" w:lineRule="auto"/>
        <w:jc w:val="both"/>
        <w:rPr>
          <w:b/>
          <w:bCs/>
        </w:rPr>
      </w:pPr>
      <w:r>
        <w:rPr>
          <w:b/>
          <w:bCs/>
        </w:rPr>
        <w:t xml:space="preserve">2.9 </w:t>
      </w:r>
      <w:r w:rsidRPr="00EC0BB7">
        <w:rPr>
          <w:b/>
          <w:bCs/>
        </w:rPr>
        <w:t xml:space="preserve">Prevalence </w:t>
      </w:r>
      <w:r>
        <w:rPr>
          <w:b/>
          <w:bCs/>
        </w:rPr>
        <w:t>o</w:t>
      </w:r>
      <w:r w:rsidRPr="00EC0BB7">
        <w:rPr>
          <w:b/>
          <w:bCs/>
        </w:rPr>
        <w:t>f Emotional Burnout</w:t>
      </w:r>
    </w:p>
    <w:p w14:paraId="4B05B8C0" w14:textId="77777777" w:rsidR="00EC0BB7" w:rsidRPr="00527F7C" w:rsidRDefault="00EC0BB7" w:rsidP="00EC0BB7">
      <w:pPr>
        <w:spacing w:line="480" w:lineRule="auto"/>
        <w:rPr>
          <w:rFonts w:ascii="Times New Roman" w:hAnsi="Times New Roman" w:cs="Times New Roman"/>
          <w:bCs/>
          <w:sz w:val="24"/>
          <w:szCs w:val="24"/>
        </w:rPr>
      </w:pPr>
      <w:r w:rsidRPr="00527F7C">
        <w:rPr>
          <w:rFonts w:ascii="Times New Roman" w:hAnsi="Times New Roman" w:cs="Times New Roman"/>
          <w:sz w:val="24"/>
          <w:szCs w:val="24"/>
        </w:rPr>
        <w:t xml:space="preserve">This theme explores the frequency and intensity of emotional exhaustion experienced by medical imaging students. Emotional exhaustion refers to feelings of being emotionally drained and depleted due to prolonged stress and workload. </w:t>
      </w:r>
      <w:r w:rsidRPr="00527F7C">
        <w:rPr>
          <w:rFonts w:ascii="Times New Roman" w:hAnsi="Times New Roman" w:cs="Times New Roman"/>
          <w:bCs/>
          <w:sz w:val="24"/>
          <w:szCs w:val="24"/>
        </w:rPr>
        <w:t xml:space="preserve">A study found that 36.8% of medical students had high burnout, defined as high scores for two of its components (exhaustion and cynicism). The percentage of high burnout increased progressively from the 1st year (23%) to the 6th year </w:t>
      </w:r>
      <w:r w:rsidRPr="00527F7C">
        <w:rPr>
          <w:rFonts w:ascii="Times New Roman" w:hAnsi="Times New Roman" w:cs="Times New Roman"/>
          <w:bCs/>
          <w:sz w:val="24"/>
          <w:szCs w:val="24"/>
        </w:rPr>
        <w:lastRenderedPageBreak/>
        <w:t>(45%) of the medical degree course. Additionally, burnout risk was significantly more prevalent among 6th-year students (37.5%) compared to those in their 3rd year of training (14.8%). The study also noted that burnout scores increased after the 1st year of the medical degree, with the highest scores found in the 5th year</w:t>
      </w:r>
      <w:r w:rsidRPr="00527F7C">
        <w:rPr>
          <w:rFonts w:ascii="Times New Roman" w:hAnsi="Times New Roman" w:cs="Times New Roman"/>
          <w:sz w:val="24"/>
          <w:szCs w:val="24"/>
        </w:rPr>
        <w:t xml:space="preserve"> (Capdevila-Gaudens et al., 2021). Again, </w:t>
      </w:r>
      <w:r w:rsidRPr="00527F7C">
        <w:rPr>
          <w:rFonts w:ascii="Times New Roman" w:hAnsi="Times New Roman" w:cs="Times New Roman"/>
          <w:bCs/>
          <w:sz w:val="24"/>
          <w:szCs w:val="24"/>
        </w:rPr>
        <w:t>another study found that the students showed high scores only in emotional exhaustion, with a frequency of 63.2% (</w:t>
      </w:r>
      <w:r w:rsidRPr="00527F7C">
        <w:rPr>
          <w:rFonts w:ascii="Times New Roman" w:hAnsi="Times New Roman" w:cs="Times New Roman"/>
          <w:sz w:val="24"/>
          <w:szCs w:val="24"/>
        </w:rPr>
        <w:t>Barbosa et al., 2018)</w:t>
      </w:r>
      <w:r w:rsidRPr="00527F7C">
        <w:rPr>
          <w:rFonts w:ascii="Times New Roman" w:hAnsi="Times New Roman" w:cs="Times New Roman"/>
          <w:bCs/>
          <w:sz w:val="24"/>
          <w:szCs w:val="24"/>
        </w:rPr>
        <w:t>. This indicates that emotional exhaustion is a significant aspect of burnout among medical imaging students whose schedules are similar to that of medical students in the study.</w:t>
      </w:r>
    </w:p>
    <w:p w14:paraId="358D6E39" w14:textId="519A52F9" w:rsidR="00EC0BB7" w:rsidRPr="00EC0BB7" w:rsidRDefault="00EC0BB7" w:rsidP="00EC0BB7">
      <w:pPr>
        <w:spacing w:line="480" w:lineRule="auto"/>
        <w:rPr>
          <w:rFonts w:ascii="Times New Roman" w:eastAsia="Batang" w:hAnsi="Times New Roman" w:cs="Times New Roman"/>
          <w:b/>
          <w:bCs/>
          <w:sz w:val="24"/>
          <w:szCs w:val="24"/>
          <w:lang w:eastAsia="ko-KR"/>
        </w:rPr>
      </w:pPr>
      <w:r>
        <w:rPr>
          <w:rFonts w:ascii="Times New Roman" w:eastAsia="Batang" w:hAnsi="Times New Roman" w:cs="Times New Roman"/>
          <w:b/>
          <w:bCs/>
          <w:sz w:val="24"/>
          <w:szCs w:val="24"/>
          <w:lang w:eastAsia="ko-KR"/>
        </w:rPr>
        <w:t xml:space="preserve">2.10 </w:t>
      </w:r>
      <w:r w:rsidRPr="00EC0BB7">
        <w:rPr>
          <w:rFonts w:ascii="Times New Roman" w:eastAsia="Batang" w:hAnsi="Times New Roman" w:cs="Times New Roman"/>
          <w:b/>
          <w:bCs/>
          <w:sz w:val="24"/>
          <w:szCs w:val="24"/>
          <w:lang w:eastAsia="ko-KR"/>
        </w:rPr>
        <w:t xml:space="preserve">Degree </w:t>
      </w:r>
      <w:r>
        <w:rPr>
          <w:rFonts w:ascii="Times New Roman" w:eastAsia="Batang" w:hAnsi="Times New Roman" w:cs="Times New Roman"/>
          <w:b/>
          <w:bCs/>
          <w:sz w:val="24"/>
          <w:szCs w:val="24"/>
          <w:lang w:eastAsia="ko-KR"/>
        </w:rPr>
        <w:t>o</w:t>
      </w:r>
      <w:r w:rsidRPr="00EC0BB7">
        <w:rPr>
          <w:rFonts w:ascii="Times New Roman" w:eastAsia="Batang" w:hAnsi="Times New Roman" w:cs="Times New Roman"/>
          <w:b/>
          <w:bCs/>
          <w:sz w:val="24"/>
          <w:szCs w:val="24"/>
          <w:lang w:eastAsia="ko-KR"/>
        </w:rPr>
        <w:t>f Depersonalization</w:t>
      </w:r>
    </w:p>
    <w:p w14:paraId="0DCA5DB2" w14:textId="77777777" w:rsidR="00EC0BB7" w:rsidRPr="00527F7C" w:rsidRDefault="00EC0BB7" w:rsidP="00EC0BB7">
      <w:pPr>
        <w:spacing w:line="480" w:lineRule="auto"/>
        <w:rPr>
          <w:rFonts w:ascii="Times New Roman" w:eastAsia="Batang" w:hAnsi="Times New Roman" w:cs="Times New Roman"/>
          <w:sz w:val="24"/>
          <w:szCs w:val="24"/>
          <w:lang w:eastAsia="ko-KR"/>
        </w:rPr>
      </w:pPr>
      <w:r w:rsidRPr="00527F7C">
        <w:rPr>
          <w:rFonts w:ascii="Times New Roman" w:eastAsia="Batang" w:hAnsi="Times New Roman" w:cs="Times New Roman"/>
          <w:sz w:val="24"/>
          <w:szCs w:val="24"/>
          <w:lang w:eastAsia="ko-KR"/>
        </w:rPr>
        <w:t>Depersonalization involves developing a skeptical or disengaged attitude towards patients, which can result from prolonged exposure to stress and burnout. Depersonalization is characterized by a negative, cynical, and detached response to people, including colleagues and supervisors. It is part of the triad of burnout symptoms, along with emotional exhaustion and reduced personal accomplishment (</w:t>
      </w:r>
      <w:proofErr w:type="spellStart"/>
      <w:r w:rsidRPr="00527F7C">
        <w:rPr>
          <w:rFonts w:ascii="Times New Roman" w:eastAsia="Batang" w:hAnsi="Times New Roman" w:cs="Times New Roman"/>
          <w:sz w:val="24"/>
          <w:szCs w:val="24"/>
          <w:lang w:eastAsia="ko-KR"/>
        </w:rPr>
        <w:t>Nteveros</w:t>
      </w:r>
      <w:proofErr w:type="spellEnd"/>
      <w:r w:rsidRPr="00527F7C">
        <w:rPr>
          <w:rFonts w:ascii="Times New Roman" w:eastAsia="Batang" w:hAnsi="Times New Roman" w:cs="Times New Roman"/>
          <w:sz w:val="24"/>
          <w:szCs w:val="24"/>
          <w:lang w:eastAsia="ko-KR"/>
        </w:rPr>
        <w:t xml:space="preserve"> et al., 2020). The study found that students with burnout had higher levels of depersonalization, indicating a negative and detached attitude towards their work or studies. </w:t>
      </w:r>
    </w:p>
    <w:p w14:paraId="2779391A" w14:textId="0A246A97" w:rsidR="00EC0BB7" w:rsidRPr="00EC0BB7" w:rsidRDefault="00EC0BB7" w:rsidP="00EC0BB7">
      <w:pPr>
        <w:pStyle w:val="NormalWeb"/>
        <w:spacing w:line="480" w:lineRule="auto"/>
        <w:jc w:val="both"/>
        <w:rPr>
          <w:b/>
        </w:rPr>
      </w:pPr>
      <w:r w:rsidRPr="00EC0BB7">
        <w:rPr>
          <w:b/>
        </w:rPr>
        <w:t xml:space="preserve">2.11 Sense </w:t>
      </w:r>
      <w:r>
        <w:rPr>
          <w:b/>
        </w:rPr>
        <w:t>o</w:t>
      </w:r>
      <w:r w:rsidRPr="00EC0BB7">
        <w:rPr>
          <w:b/>
        </w:rPr>
        <w:t xml:space="preserve">f Personal Accomplishment </w:t>
      </w:r>
    </w:p>
    <w:p w14:paraId="70906033" w14:textId="77777777" w:rsidR="00EC0BB7" w:rsidRPr="00CF1F8F" w:rsidRDefault="00EC0BB7" w:rsidP="00EC0BB7">
      <w:pPr>
        <w:pStyle w:val="NormalWeb"/>
        <w:spacing w:line="480" w:lineRule="auto"/>
        <w:jc w:val="both"/>
        <w:rPr>
          <w:b/>
          <w:u w:val="single"/>
        </w:rPr>
      </w:pPr>
      <w:r w:rsidRPr="00527F7C">
        <w:rPr>
          <w:bCs/>
        </w:rPr>
        <w:t xml:space="preserve">This theme explores medical student’s perceptions of competence, achievement, and fulfillment in their academic and clinical endeavors. Decreased sense of personal accomplishment is a significant aspect of burnout experienced by individuals exposed to chronic professional stressors. Additionally, the research findings suggest that age can be a positive predictor of academic </w:t>
      </w:r>
      <w:r w:rsidRPr="00527F7C">
        <w:rPr>
          <w:bCs/>
        </w:rPr>
        <w:lastRenderedPageBreak/>
        <w:t>effectiveness, as older individuals may experience an increase in their feeling of competence in academic settings (Kilic et al., 2021).</w:t>
      </w:r>
    </w:p>
    <w:p w14:paraId="6DC788D9" w14:textId="2123318C" w:rsidR="00EC0BB7" w:rsidRPr="00EC0BB7" w:rsidRDefault="00EC0BB7" w:rsidP="00EC0BB7">
      <w:pPr>
        <w:pStyle w:val="NormalWeb"/>
        <w:spacing w:line="480" w:lineRule="auto"/>
        <w:jc w:val="both"/>
        <w:rPr>
          <w:b/>
          <w:bCs/>
        </w:rPr>
      </w:pPr>
      <w:r>
        <w:rPr>
          <w:b/>
          <w:bCs/>
        </w:rPr>
        <w:t xml:space="preserve">2.12 </w:t>
      </w:r>
      <w:r w:rsidRPr="00EC0BB7">
        <w:rPr>
          <w:b/>
          <w:bCs/>
        </w:rPr>
        <w:t xml:space="preserve">Factors </w:t>
      </w:r>
      <w:r>
        <w:rPr>
          <w:b/>
          <w:bCs/>
        </w:rPr>
        <w:t>c</w:t>
      </w:r>
      <w:r w:rsidRPr="00EC0BB7">
        <w:rPr>
          <w:b/>
          <w:bCs/>
        </w:rPr>
        <w:t xml:space="preserve">ontributing </w:t>
      </w:r>
      <w:r>
        <w:rPr>
          <w:b/>
          <w:bCs/>
        </w:rPr>
        <w:t>t</w:t>
      </w:r>
      <w:r w:rsidRPr="00EC0BB7">
        <w:rPr>
          <w:b/>
          <w:bCs/>
        </w:rPr>
        <w:t>o Burnout</w:t>
      </w:r>
    </w:p>
    <w:p w14:paraId="1AD9E4A5" w14:textId="77777777" w:rsidR="00EC0BB7" w:rsidRPr="00527F7C" w:rsidRDefault="00EC0BB7" w:rsidP="00EC0BB7">
      <w:pPr>
        <w:pStyle w:val="NormalWeb"/>
        <w:spacing w:line="480" w:lineRule="auto"/>
        <w:jc w:val="both"/>
      </w:pPr>
      <w:r w:rsidRPr="00527F7C">
        <w:t xml:space="preserve">This theme involves identifying various stressors, challenges, and risk factors that contribute to burnout among medical students. Intrinsic factors such as being optimistic about their future career, feeling fulfilled and happy at work, feeling satisfied with medicine as their career choice, feeling motivated with their career studies and having ever developed thoughts of dropping out of school.                                                                                                                                                                           </w:t>
      </w:r>
    </w:p>
    <w:p w14:paraId="34255280" w14:textId="77777777" w:rsidR="00EC0BB7" w:rsidRPr="00527F7C" w:rsidRDefault="00EC0BB7" w:rsidP="00EC0BB7">
      <w:pPr>
        <w:pStyle w:val="NormalWeb"/>
        <w:spacing w:line="480" w:lineRule="auto"/>
        <w:jc w:val="both"/>
      </w:pPr>
      <w:r w:rsidRPr="00527F7C">
        <w:t>These intrinsic factors shed light on the complex interplay between personal attitudes, motivations and experiences in the development of burnout among medical imaging students (</w:t>
      </w:r>
      <w:proofErr w:type="spellStart"/>
      <w:r w:rsidRPr="00527F7C">
        <w:t>Kajjimu</w:t>
      </w:r>
      <w:proofErr w:type="spellEnd"/>
      <w:r w:rsidRPr="00527F7C">
        <w:t xml:space="preserve"> et al., 2021). Also, external factors such as an exhaustion day-to-day routine of studies, the challenge of commuting long distance, insufficient leisure time, and considering oneself important to family members were associated with burnout among medical students at Mbarara University of Science and Technology (</w:t>
      </w:r>
      <w:proofErr w:type="spellStart"/>
      <w:r w:rsidRPr="00527F7C">
        <w:t>Kajjimu</w:t>
      </w:r>
      <w:proofErr w:type="spellEnd"/>
      <w:r w:rsidRPr="00527F7C">
        <w:t xml:space="preserve"> et al., 2021). </w:t>
      </w:r>
    </w:p>
    <w:p w14:paraId="552B88EB" w14:textId="5E309BB4" w:rsidR="00EC0BB7" w:rsidRPr="00EC0BB7" w:rsidRDefault="00EC0BB7" w:rsidP="00EC0BB7">
      <w:pPr>
        <w:pStyle w:val="NormalWeb"/>
        <w:spacing w:line="480" w:lineRule="auto"/>
        <w:jc w:val="both"/>
      </w:pPr>
      <w:r w:rsidRPr="00527F7C">
        <w:t xml:space="preserve">These external factors suggest that the demands of the academic curriculum, long commuting distance, lack of personal time for relaxation or leisure activities, and the pressure meeting family expectations can contribute to the development of burnout among medical students. These findings highlight the importance of considering external and intrinsic factors when addressing burnout in medical education. </w:t>
      </w:r>
    </w:p>
    <w:p w14:paraId="02309430" w14:textId="6E932357" w:rsidR="00EC0BB7" w:rsidRPr="00EC0BB7" w:rsidRDefault="00EC0BB7" w:rsidP="00EC0BB7">
      <w:pPr>
        <w:spacing w:line="480" w:lineRule="auto"/>
        <w:rPr>
          <w:rFonts w:ascii="Times New Roman" w:eastAsia="Batang" w:hAnsi="Times New Roman" w:cs="Times New Roman"/>
          <w:b/>
          <w:bCs/>
          <w:sz w:val="24"/>
          <w:szCs w:val="24"/>
          <w:lang w:eastAsia="ko-KR"/>
        </w:rPr>
      </w:pPr>
      <w:r>
        <w:rPr>
          <w:rFonts w:ascii="Times New Roman" w:eastAsia="Batang" w:hAnsi="Times New Roman" w:cs="Times New Roman"/>
          <w:b/>
          <w:bCs/>
          <w:sz w:val="24"/>
          <w:szCs w:val="24"/>
          <w:lang w:eastAsia="ko-KR"/>
        </w:rPr>
        <w:t xml:space="preserve">2.13 </w:t>
      </w:r>
      <w:r w:rsidRPr="00EC0BB7">
        <w:rPr>
          <w:rFonts w:ascii="Times New Roman" w:eastAsia="Batang" w:hAnsi="Times New Roman" w:cs="Times New Roman"/>
          <w:b/>
          <w:bCs/>
          <w:sz w:val="24"/>
          <w:szCs w:val="24"/>
          <w:lang w:eastAsia="ko-KR"/>
        </w:rPr>
        <w:t>Study Recommendations</w:t>
      </w:r>
    </w:p>
    <w:p w14:paraId="1CB1AFBC" w14:textId="77777777" w:rsidR="00EC0BB7" w:rsidRPr="00527F7C" w:rsidRDefault="00EC0BB7" w:rsidP="00EC0BB7">
      <w:pPr>
        <w:spacing w:line="480" w:lineRule="auto"/>
        <w:rPr>
          <w:rFonts w:ascii="Times New Roman" w:hAnsi="Times New Roman" w:cs="Times New Roman"/>
          <w:sz w:val="24"/>
          <w:szCs w:val="24"/>
        </w:rPr>
      </w:pPr>
      <w:r w:rsidRPr="00527F7C">
        <w:rPr>
          <w:rFonts w:ascii="Times New Roman" w:hAnsi="Times New Roman" w:cs="Times New Roman"/>
          <w:sz w:val="24"/>
          <w:szCs w:val="24"/>
        </w:rPr>
        <w:lastRenderedPageBreak/>
        <w:t>All of the research studies that were reviewed focused on the prevalence of medical students in general. None of the studies specifically examined the prevalence of burnout among medical imaging students. This suggested that there’s a gap in the research literature that needs to be addressed.</w:t>
      </w:r>
    </w:p>
    <w:p w14:paraId="67AF7EE9" w14:textId="77777777" w:rsidR="00EC0BB7" w:rsidRPr="00527F7C" w:rsidRDefault="00EC0BB7" w:rsidP="00EC0BB7">
      <w:pPr>
        <w:spacing w:line="480" w:lineRule="auto"/>
        <w:rPr>
          <w:rFonts w:ascii="Times New Roman" w:hAnsi="Times New Roman" w:cs="Times New Roman"/>
          <w:sz w:val="24"/>
          <w:szCs w:val="24"/>
        </w:rPr>
      </w:pPr>
      <w:r w:rsidRPr="00527F7C">
        <w:rPr>
          <w:rFonts w:ascii="Times New Roman" w:hAnsi="Times New Roman" w:cs="Times New Roman"/>
          <w:sz w:val="24"/>
          <w:szCs w:val="24"/>
        </w:rPr>
        <w:t>Moreover, the study recommends tailored stress management programs and fostering supportive environments to address burnout among medical imaging students. Enhancing students' sense of personal accomplishment through mentoring and recognition is crucial, alongside addressing external stressors like long commutes and familial expectations (</w:t>
      </w:r>
      <w:proofErr w:type="spellStart"/>
      <w:r w:rsidRPr="00527F7C">
        <w:rPr>
          <w:rFonts w:ascii="Times New Roman" w:hAnsi="Times New Roman" w:cs="Times New Roman"/>
          <w:sz w:val="24"/>
          <w:szCs w:val="24"/>
        </w:rPr>
        <w:t>Kajjimu</w:t>
      </w:r>
      <w:proofErr w:type="spellEnd"/>
      <w:r w:rsidRPr="00527F7C">
        <w:rPr>
          <w:rFonts w:ascii="Times New Roman" w:hAnsi="Times New Roman" w:cs="Times New Roman"/>
          <w:sz w:val="24"/>
          <w:szCs w:val="24"/>
        </w:rPr>
        <w:t xml:space="preserve"> et al., 2021). Promoting work-life balance through leisure activities and personal time is essential for rejuvenation. Establishing mechanisms for regular monitoring of burnout levels enables timely interventions. These strategies aim to create a supportive environment that mitigates emotional exhaustion, fosters resilience, and promotes student well-being and academic success.</w:t>
      </w:r>
    </w:p>
    <w:p w14:paraId="52A4A9A7" w14:textId="773D1B4F" w:rsidR="00EC0BB7" w:rsidRPr="00EC0BB7" w:rsidRDefault="00EC0BB7" w:rsidP="00EC0BB7">
      <w:pPr>
        <w:spacing w:line="480" w:lineRule="auto"/>
        <w:rPr>
          <w:rFonts w:ascii="Times New Roman" w:eastAsia="Batang" w:hAnsi="Times New Roman" w:cs="Times New Roman"/>
          <w:b/>
          <w:bCs/>
          <w:sz w:val="24"/>
          <w:szCs w:val="24"/>
          <w:lang w:eastAsia="ko-KR"/>
        </w:rPr>
      </w:pPr>
      <w:r>
        <w:rPr>
          <w:rFonts w:ascii="Times New Roman" w:eastAsia="Batang" w:hAnsi="Times New Roman" w:cs="Times New Roman"/>
          <w:b/>
          <w:bCs/>
          <w:sz w:val="24"/>
          <w:szCs w:val="24"/>
          <w:lang w:eastAsia="ko-KR"/>
        </w:rPr>
        <w:t xml:space="preserve">2.14 </w:t>
      </w:r>
      <w:r w:rsidRPr="00EC0BB7">
        <w:rPr>
          <w:rFonts w:ascii="Times New Roman" w:eastAsia="Batang" w:hAnsi="Times New Roman" w:cs="Times New Roman"/>
          <w:b/>
          <w:bCs/>
          <w:sz w:val="24"/>
          <w:szCs w:val="24"/>
          <w:lang w:eastAsia="ko-KR"/>
        </w:rPr>
        <w:t>Conclusion</w:t>
      </w:r>
    </w:p>
    <w:p w14:paraId="120D52EC" w14:textId="77777777" w:rsidR="00EC0BB7" w:rsidRPr="00CF1F8F" w:rsidRDefault="00EC0BB7" w:rsidP="00EC0BB7">
      <w:pPr>
        <w:spacing w:line="480" w:lineRule="auto"/>
        <w:rPr>
          <w:rFonts w:ascii="Times New Roman" w:hAnsi="Times New Roman" w:cs="Times New Roman"/>
          <w:sz w:val="24"/>
          <w:szCs w:val="24"/>
        </w:rPr>
      </w:pPr>
      <w:r w:rsidRPr="00CF1F8F">
        <w:rPr>
          <w:rFonts w:ascii="Times New Roman" w:hAnsi="Times New Roman" w:cs="Times New Roman"/>
          <w:sz w:val="24"/>
          <w:szCs w:val="24"/>
        </w:rPr>
        <w:t>The literature review delves into burnout among medical imaging students, revealing significant emotional exhaustion prevalence, depersonalization, and diminished personal accomplishment. Findings indicate a high burnout percentage, particularly in later years, highlighting the enduring impact of stress. Depersonalization and reduced personal accomplishment contribute to the multifaceted nature of burnout. Intrinsic factors like career satisfaction and external stressors such as long commutes and family pressure further exacerbate burnout. Addressing these complexities is crucial for effective intervention in medical education.</w:t>
      </w:r>
    </w:p>
    <w:p w14:paraId="48C4F9FA" w14:textId="77777777" w:rsidR="00A30ADD" w:rsidRDefault="00A30ADD" w:rsidP="00B87693">
      <w:pPr>
        <w:spacing w:line="480" w:lineRule="auto"/>
        <w:rPr>
          <w:rFonts w:ascii="Times New Roman" w:hAnsi="Times New Roman" w:cs="Times New Roman"/>
          <w:sz w:val="24"/>
          <w:szCs w:val="24"/>
        </w:rPr>
      </w:pPr>
    </w:p>
    <w:p w14:paraId="098FF72C" w14:textId="77777777" w:rsidR="00CC1F88" w:rsidRDefault="00CC1F88" w:rsidP="00B87693">
      <w:pPr>
        <w:spacing w:line="480" w:lineRule="auto"/>
        <w:rPr>
          <w:rFonts w:ascii="Times New Roman" w:hAnsi="Times New Roman" w:cs="Times New Roman"/>
          <w:sz w:val="24"/>
          <w:szCs w:val="24"/>
        </w:rPr>
      </w:pPr>
    </w:p>
    <w:p w14:paraId="3B2A501F" w14:textId="77777777" w:rsidR="00CC1F88" w:rsidRPr="00CB1E1E" w:rsidRDefault="00CC1F88" w:rsidP="00CC1F88">
      <w:pPr>
        <w:pStyle w:val="Heading1"/>
        <w:spacing w:line="480" w:lineRule="auto"/>
        <w:jc w:val="center"/>
        <w:rPr>
          <w:rFonts w:cs="Times New Roman"/>
          <w:szCs w:val="24"/>
        </w:rPr>
      </w:pPr>
      <w:r w:rsidRPr="00CB1E1E">
        <w:rPr>
          <w:rFonts w:cs="Times New Roman"/>
          <w:szCs w:val="24"/>
        </w:rPr>
        <w:lastRenderedPageBreak/>
        <w:t>CHAPTER THREE</w:t>
      </w:r>
    </w:p>
    <w:p w14:paraId="61507D57" w14:textId="77777777" w:rsidR="00CC1F88" w:rsidRPr="005609AF" w:rsidRDefault="00CC1F88" w:rsidP="00CC1F88">
      <w:pPr>
        <w:pStyle w:val="Heading1"/>
        <w:spacing w:line="480" w:lineRule="auto"/>
        <w:jc w:val="center"/>
        <w:rPr>
          <w:rFonts w:cs="Times New Roman"/>
          <w:szCs w:val="24"/>
        </w:rPr>
      </w:pPr>
      <w:bookmarkStart w:id="6" w:name="_Toc144911747"/>
      <w:bookmarkStart w:id="7" w:name="_Toc145089789"/>
      <w:r w:rsidRPr="005609AF">
        <w:rPr>
          <w:rFonts w:cs="Times New Roman"/>
          <w:szCs w:val="24"/>
        </w:rPr>
        <w:t>METHODOLOGY</w:t>
      </w:r>
      <w:bookmarkStart w:id="8" w:name="_Toc144911748"/>
      <w:bookmarkStart w:id="9" w:name="_Toc145089790"/>
      <w:bookmarkEnd w:id="6"/>
      <w:bookmarkEnd w:id="7"/>
    </w:p>
    <w:p w14:paraId="67E568C4" w14:textId="77777777" w:rsidR="00CC1F88" w:rsidRPr="005609AF" w:rsidRDefault="00CC1F88" w:rsidP="00CC1F88">
      <w:pPr>
        <w:pStyle w:val="Heading1"/>
        <w:spacing w:line="480" w:lineRule="auto"/>
        <w:rPr>
          <w:rFonts w:cs="Times New Roman"/>
          <w:szCs w:val="24"/>
        </w:rPr>
      </w:pPr>
      <w:r>
        <w:rPr>
          <w:rFonts w:cs="Times New Roman"/>
          <w:bCs/>
          <w:szCs w:val="24"/>
        </w:rPr>
        <w:t xml:space="preserve">3.1 </w:t>
      </w:r>
      <w:r w:rsidRPr="005609AF">
        <w:rPr>
          <w:rFonts w:cs="Times New Roman"/>
          <w:bCs/>
          <w:szCs w:val="24"/>
        </w:rPr>
        <w:t>Overview</w:t>
      </w:r>
      <w:bookmarkEnd w:id="8"/>
      <w:bookmarkEnd w:id="9"/>
    </w:p>
    <w:p w14:paraId="66F11233" w14:textId="77777777" w:rsidR="00CC1F88" w:rsidRPr="005609AF" w:rsidRDefault="00CC1F88" w:rsidP="00CC1F88">
      <w:pPr>
        <w:shd w:val="clear" w:color="auto" w:fill="FFFFFF" w:themeFill="background1"/>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t xml:space="preserve">The scope of this chapter will comprise the various methods which will be employed to assess the prevalence of burnout among medical imaging students at the Ghanaian universities. </w:t>
      </w:r>
      <w:r w:rsidRPr="005609AF">
        <w:rPr>
          <w:rFonts w:ascii="Times New Roman" w:hAnsi="Times New Roman" w:cs="Times New Roman"/>
          <w:color w:val="000000"/>
          <w:sz w:val="24"/>
          <w:szCs w:val="24"/>
          <w:shd w:val="clear" w:color="auto" w:fill="FFFFFF" w:themeFill="background1"/>
        </w:rPr>
        <w:t>R</w:t>
      </w:r>
      <w:r w:rsidRPr="005609AF">
        <w:rPr>
          <w:rFonts w:ascii="Times New Roman" w:hAnsi="Times New Roman" w:cs="Times New Roman"/>
          <w:sz w:val="24"/>
          <w:szCs w:val="24"/>
        </w:rPr>
        <w:t>esearch methodology can be understood as the systematic framework that guides researchers in identifying research problems, formulating hypotheses, collecting and analyzing data, and interpreting results (Mertens, 2015).</w:t>
      </w:r>
      <w:r w:rsidRPr="005609AF">
        <w:rPr>
          <w:rFonts w:ascii="Times New Roman" w:hAnsi="Times New Roman" w:cs="Times New Roman"/>
          <w:color w:val="000000"/>
          <w:sz w:val="24"/>
          <w:szCs w:val="24"/>
          <w:shd w:val="clear" w:color="auto" w:fill="FFFDEA"/>
        </w:rPr>
        <w:t xml:space="preserve"> </w:t>
      </w:r>
      <w:r w:rsidRPr="005609AF">
        <w:rPr>
          <w:rFonts w:ascii="Times New Roman" w:hAnsi="Times New Roman" w:cs="Times New Roman"/>
          <w:sz w:val="24"/>
          <w:szCs w:val="24"/>
        </w:rPr>
        <w:t xml:space="preserve">Research methods comprise mainly of three elements: (a) the forms of data collection; (b) analysis; and (c) interpretation that the researchers propose for their studies </w:t>
      </w:r>
      <w:r w:rsidRPr="005609AF">
        <w:rPr>
          <w:rFonts w:ascii="Times New Roman" w:hAnsi="Times New Roman" w:cs="Times New Roman"/>
          <w:sz w:val="24"/>
          <w:szCs w:val="24"/>
        </w:rPr>
        <w:fldChar w:fldCharType="begin"/>
      </w:r>
      <w:r w:rsidRPr="005609AF">
        <w:rPr>
          <w:rFonts w:ascii="Times New Roman" w:hAnsi="Times New Roman" w:cs="Times New Roman"/>
          <w:sz w:val="24"/>
          <w:szCs w:val="24"/>
        </w:rPr>
        <w:instrText xml:space="preserve"> ADDIN EN.CITE &lt;EndNote&gt;&lt;Cite&gt;&lt;Author&gt;Abutabenjeh&lt;/Author&gt;&lt;Year&gt;2018&lt;/Year&gt;&lt;RecNum&gt;32&lt;/RecNum&gt;&lt;DisplayText&gt;(Abutabenjeh &amp;amp; Jaradat 2018)&lt;/DisplayText&gt;&lt;record&gt;&lt;rec-number&gt;32&lt;/rec-number&gt;&lt;foreign-keys&gt;&lt;key app="EN" db-id="tpd5w5z9wrzv90e05ee5drx8se59awx2dr5v" timestamp="1677682453"&gt;32&lt;/key&gt;&lt;/foreign-keys&gt;&lt;ref-type name="Journal Article"&gt;17&lt;/ref-type&gt;&lt;contributors&gt;&lt;authors&gt;&lt;author&gt;Abutabenjeh, Sawsan&lt;/author&gt;&lt;author&gt;Jaradat, Raed&lt;/author&gt;&lt;/authors&gt;&lt;/contributors&gt;&lt;titles&gt;&lt;title&gt;Clarification of research design, research methods, and research methodology: A guide for public administration researchers and practitioners&lt;/title&gt;&lt;secondary-title&gt;Teaching Public Administration&lt;/secondary-title&gt;&lt;/titles&gt;&lt;periodical&gt;&lt;full-title&gt;Teaching Public Administration&lt;/full-title&gt;&lt;/periodical&gt;&lt;pages&gt;237-258&lt;/pages&gt;&lt;volume&gt;36&lt;/volume&gt;&lt;number&gt;3&lt;/number&gt;&lt;dates&gt;&lt;year&gt;2018&lt;/year&gt;&lt;/dates&gt;&lt;isbn&gt;0144-7394&lt;/isbn&gt;&lt;urls&gt;&lt;/urls&gt;&lt;/record&gt;&lt;/Cite&gt;&lt;/EndNote&gt;</w:instrText>
      </w:r>
      <w:r w:rsidRPr="005609AF">
        <w:rPr>
          <w:rFonts w:ascii="Times New Roman" w:hAnsi="Times New Roman" w:cs="Times New Roman"/>
          <w:sz w:val="24"/>
          <w:szCs w:val="24"/>
        </w:rPr>
        <w:fldChar w:fldCharType="separate"/>
      </w:r>
      <w:r w:rsidRPr="005609AF">
        <w:rPr>
          <w:rFonts w:ascii="Times New Roman" w:hAnsi="Times New Roman" w:cs="Times New Roman"/>
          <w:noProof/>
          <w:sz w:val="24"/>
          <w:szCs w:val="24"/>
        </w:rPr>
        <w:t>(Abutabenjeh &amp; Jaradat 2018)</w:t>
      </w:r>
      <w:r w:rsidRPr="005609AF">
        <w:rPr>
          <w:rFonts w:ascii="Times New Roman" w:hAnsi="Times New Roman" w:cs="Times New Roman"/>
          <w:sz w:val="24"/>
          <w:szCs w:val="24"/>
        </w:rPr>
        <w:fldChar w:fldCharType="end"/>
      </w:r>
      <w:r w:rsidRPr="005609AF">
        <w:rPr>
          <w:rFonts w:ascii="Times New Roman" w:hAnsi="Times New Roman" w:cs="Times New Roman"/>
          <w:sz w:val="24"/>
          <w:szCs w:val="24"/>
        </w:rPr>
        <w:t>.</w:t>
      </w:r>
    </w:p>
    <w:p w14:paraId="4954170D" w14:textId="77777777" w:rsidR="00CC1F88" w:rsidRPr="005609AF" w:rsidRDefault="00CC1F88" w:rsidP="00CC1F88">
      <w:pPr>
        <w:pStyle w:val="Heading2"/>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3.2 </w:t>
      </w:r>
      <w:r w:rsidRPr="005609AF">
        <w:rPr>
          <w:rFonts w:ascii="Times New Roman" w:hAnsi="Times New Roman" w:cs="Times New Roman"/>
          <w:b/>
          <w:bCs/>
          <w:sz w:val="24"/>
          <w:szCs w:val="24"/>
        </w:rPr>
        <w:t>Study design</w:t>
      </w:r>
    </w:p>
    <w:p w14:paraId="3A053679" w14:textId="77777777" w:rsidR="00CC1F88" w:rsidRPr="005609AF"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t>This is a cross-sectional quantitative study design that was conducted in June and July 2024. It involved medical imaging students at the Ghanaian universities from 2</w:t>
      </w:r>
      <w:r w:rsidRPr="005609AF">
        <w:rPr>
          <w:rFonts w:ascii="Times New Roman" w:hAnsi="Times New Roman" w:cs="Times New Roman"/>
          <w:sz w:val="24"/>
          <w:szCs w:val="24"/>
          <w:vertAlign w:val="superscript"/>
        </w:rPr>
        <w:t>nd</w:t>
      </w:r>
      <w:r w:rsidRPr="005609AF">
        <w:rPr>
          <w:rFonts w:ascii="Times New Roman" w:hAnsi="Times New Roman" w:cs="Times New Roman"/>
          <w:sz w:val="24"/>
          <w:szCs w:val="24"/>
        </w:rPr>
        <w:t xml:space="preserve"> year to 4</w:t>
      </w:r>
      <w:r w:rsidRPr="005609AF">
        <w:rPr>
          <w:rFonts w:ascii="Times New Roman" w:hAnsi="Times New Roman" w:cs="Times New Roman"/>
          <w:sz w:val="24"/>
          <w:szCs w:val="24"/>
          <w:vertAlign w:val="superscript"/>
        </w:rPr>
        <w:t>th</w:t>
      </w:r>
      <w:r w:rsidRPr="005609AF">
        <w:rPr>
          <w:rFonts w:ascii="Times New Roman" w:hAnsi="Times New Roman" w:cs="Times New Roman"/>
          <w:sz w:val="24"/>
          <w:szCs w:val="24"/>
        </w:rPr>
        <w:t xml:space="preserve"> year of study. </w:t>
      </w:r>
    </w:p>
    <w:p w14:paraId="7507973F" w14:textId="69124E1F" w:rsidR="00CC1F88" w:rsidRPr="005609AF" w:rsidRDefault="00CC1F88" w:rsidP="00CC1F88">
      <w:pPr>
        <w:spacing w:line="480" w:lineRule="auto"/>
        <w:jc w:val="both"/>
        <w:rPr>
          <w:rFonts w:ascii="Times New Roman" w:hAnsi="Times New Roman" w:cs="Times New Roman"/>
          <w:sz w:val="24"/>
          <w:szCs w:val="24"/>
        </w:rPr>
      </w:pPr>
      <w:r w:rsidRPr="005609AF">
        <w:rPr>
          <w:rFonts w:ascii="Times New Roman" w:hAnsi="Times New Roman" w:cs="Times New Roman"/>
          <w:color w:val="FF0000"/>
          <w:sz w:val="24"/>
          <w:szCs w:val="24"/>
        </w:rPr>
        <w:t xml:space="preserve"> </w:t>
      </w:r>
      <w:r w:rsidRPr="005609AF">
        <w:rPr>
          <w:rFonts w:ascii="Times New Roman" w:hAnsi="Times New Roman" w:cs="Times New Roman"/>
          <w:sz w:val="24"/>
          <w:szCs w:val="24"/>
        </w:rPr>
        <w:t xml:space="preserve">Quantitative study involves formation of hypothesis from collected data, analyzing and using the data from the study to draw conclusions to validate or nullify a hypothesis </w:t>
      </w:r>
      <w:r w:rsidRPr="005609AF">
        <w:rPr>
          <w:rFonts w:ascii="Times New Roman" w:hAnsi="Times New Roman" w:cs="Times New Roman"/>
          <w:sz w:val="24"/>
          <w:szCs w:val="24"/>
        </w:rPr>
        <w:fldChar w:fldCharType="begin"/>
      </w:r>
      <w:r w:rsidRPr="005609AF">
        <w:rPr>
          <w:rFonts w:ascii="Times New Roman" w:hAnsi="Times New Roman" w:cs="Times New Roman"/>
          <w:sz w:val="24"/>
          <w:szCs w:val="24"/>
        </w:rPr>
        <w:instrText xml:space="preserve"> ADDIN EN.CITE &lt;EndNote&gt;&lt;Cite&gt;&lt;Author&gt;Barroga&lt;/Author&gt;&lt;Year&gt;2022&lt;/Year&gt;&lt;RecNum&gt;1373&lt;/RecNum&gt;&lt;DisplayText&gt;(Barroga &amp;amp; Matanguihan 2022)&lt;/DisplayText&gt;&lt;record&gt;&lt;rec-number&gt;1373&lt;/rec-number&gt;&lt;foreign-keys&gt;&lt;key app="EN" db-id="tpd5w5z9wrzv90e05ee5drx8se59awx2dr5v" timestamp="1692608671"&gt;1373&lt;/key&gt;&lt;/foreign-keys&gt;&lt;ref-type name="Journal Article"&gt;17&lt;/ref-type&gt;&lt;contributors&gt;&lt;authors&gt;&lt;author&gt;Barroga, E.&lt;/author&gt;&lt;author&gt;Matanguihan, G. J.&lt;/author&gt;&lt;/authors&gt;&lt;/contributors&gt;&lt;auth-address&gt;Department of General Education, Graduate School of Nursing Science, St. Luke&amp;apos;s International University, Tokyo, Japan. edward-barroga@slcn.ac.jp.&amp;#xD;Department of Biological Sciences, Messiah University, Mechanicsburg, PA, USA.&lt;/auth-address&gt;&lt;titles&gt;&lt;title&gt;A Practical Guide to Writing Quantitative and Qualitative Research Questions and Hypotheses in Scholarly Articles&lt;/title&gt;&lt;secondary-title&gt;J Korean Med Sci&lt;/secondary-title&gt;&lt;/titles&gt;&lt;periodical&gt;&lt;full-title&gt;J Korean Med Sci&lt;/full-title&gt;&lt;/periodical&gt;&lt;pages&gt;e121&lt;/pages&gt;&lt;volume&gt;37&lt;/volume&gt;&lt;number&gt;16&lt;/number&gt;&lt;edition&gt;2022/04/27&lt;/edition&gt;&lt;keywords&gt;&lt;keyword&gt;Humans&lt;/keyword&gt;&lt;keyword&gt;Qualitative Research&lt;/keyword&gt;&lt;keyword&gt;*Research Design&lt;/keyword&gt;&lt;keyword&gt;*Writing&lt;/keyword&gt;&lt;keyword&gt;Hypotheses&lt;/keyword&gt;&lt;keyword&gt;Quantitative Research&lt;/keyword&gt;&lt;keyword&gt;Research Questions&lt;/keyword&gt;&lt;/keywords&gt;&lt;dates&gt;&lt;year&gt;2022&lt;/year&gt;&lt;pub-dates&gt;&lt;date&gt;Apr 25&lt;/date&gt;&lt;/pub-dates&gt;&lt;/dates&gt;&lt;isbn&gt;1011-8934 (Print)&amp;#xD;1011-8934&lt;/isbn&gt;&lt;accession-num&gt;35470596&lt;/accession-num&gt;&lt;urls&gt;&lt;/urls&gt;&lt;custom2&gt;PMC9039193&lt;/custom2&gt;&lt;electronic-resource-num&gt;10.3346/jkms.2022.37.e121&lt;/electronic-resource-num&gt;&lt;remote-database-provider&gt;NLM&lt;/remote-database-provider&gt;&lt;language&gt;eng&lt;/language&gt;&lt;/record&gt;&lt;/Cite&gt;&lt;/EndNote&gt;</w:instrText>
      </w:r>
      <w:r w:rsidRPr="005609AF">
        <w:rPr>
          <w:rFonts w:ascii="Times New Roman" w:hAnsi="Times New Roman" w:cs="Times New Roman"/>
          <w:sz w:val="24"/>
          <w:szCs w:val="24"/>
        </w:rPr>
        <w:fldChar w:fldCharType="separate"/>
      </w:r>
      <w:r w:rsidRPr="005609AF">
        <w:rPr>
          <w:rFonts w:ascii="Times New Roman" w:hAnsi="Times New Roman" w:cs="Times New Roman"/>
          <w:noProof/>
          <w:sz w:val="24"/>
          <w:szCs w:val="24"/>
        </w:rPr>
        <w:t>(Barroga &amp; Matanguihan 2022)</w:t>
      </w:r>
      <w:r w:rsidRPr="005609AF">
        <w:rPr>
          <w:rFonts w:ascii="Times New Roman" w:hAnsi="Times New Roman" w:cs="Times New Roman"/>
          <w:sz w:val="24"/>
          <w:szCs w:val="24"/>
        </w:rPr>
        <w:fldChar w:fldCharType="end"/>
      </w:r>
      <w:r w:rsidRPr="005609AF">
        <w:rPr>
          <w:rFonts w:ascii="Times New Roman" w:hAnsi="Times New Roman" w:cs="Times New Roman"/>
          <w:sz w:val="24"/>
          <w:szCs w:val="24"/>
        </w:rPr>
        <w:t>. Quantitative data was employed to enable effective measuring</w:t>
      </w:r>
      <w:r>
        <w:rPr>
          <w:rFonts w:ascii="Times New Roman" w:hAnsi="Times New Roman" w:cs="Times New Roman"/>
          <w:sz w:val="24"/>
          <w:szCs w:val="24"/>
        </w:rPr>
        <w:t xml:space="preserve"> and assessment of prevalence of burnout.</w:t>
      </w:r>
    </w:p>
    <w:p w14:paraId="3F423D2E" w14:textId="77777777" w:rsidR="00CC1F88" w:rsidRPr="005609AF" w:rsidRDefault="00CC1F88" w:rsidP="00CC1F8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3.3 </w:t>
      </w:r>
      <w:r w:rsidRPr="005609AF">
        <w:rPr>
          <w:rFonts w:ascii="Times New Roman" w:hAnsi="Times New Roman" w:cs="Times New Roman"/>
          <w:b/>
          <w:bCs/>
          <w:sz w:val="24"/>
          <w:szCs w:val="24"/>
        </w:rPr>
        <w:t>Setting</w:t>
      </w:r>
    </w:p>
    <w:p w14:paraId="6B31D9C3" w14:textId="77777777" w:rsidR="00CC1F88" w:rsidRPr="005609AF"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t xml:space="preserve">The study was conducted among medical imaging students at the Ghanaian public universities, Kwame Nkrumah University of Science and Technology (KNUST) located in Kumasi, the Ashanti Regional Capital of Ghana, University of Ghana (Legon) located in Accra, the Greater Accra Regional Capital of Ghana, University of Cape Coast (UCC)  located in Cape Coast, the </w:t>
      </w:r>
      <w:r w:rsidRPr="005609AF">
        <w:rPr>
          <w:rFonts w:ascii="Times New Roman" w:hAnsi="Times New Roman" w:cs="Times New Roman"/>
          <w:sz w:val="24"/>
          <w:szCs w:val="24"/>
        </w:rPr>
        <w:lastRenderedPageBreak/>
        <w:t>Central Regional Capital of Ghana, University for Development Studies (UDS) located in Tamale, the Northern Regional Capital of Ghana, University of Health and Allied Sciences (UHAS) located in Ho, the Volta Regional Capital of Ghana and College of Health and Well-Being, located in Kintampo in the Bono East Regional Capital of Ghana. The data was collected through online questionnaires.</w:t>
      </w:r>
    </w:p>
    <w:p w14:paraId="727BF5B0" w14:textId="77777777" w:rsidR="00CC1F88" w:rsidRPr="005609AF" w:rsidRDefault="00CC1F88" w:rsidP="00CC1F88">
      <w:pPr>
        <w:pStyle w:val="Heading2"/>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3.4 </w:t>
      </w:r>
      <w:r w:rsidRPr="005609AF">
        <w:rPr>
          <w:rFonts w:ascii="Times New Roman" w:hAnsi="Times New Roman" w:cs="Times New Roman"/>
          <w:b/>
          <w:bCs/>
          <w:sz w:val="24"/>
          <w:szCs w:val="24"/>
        </w:rPr>
        <w:t>Study site</w:t>
      </w:r>
    </w:p>
    <w:p w14:paraId="188D57DA" w14:textId="77777777" w:rsidR="00CC1F88" w:rsidRPr="005609AF" w:rsidRDefault="00CC1F88" w:rsidP="00CC1F88">
      <w:pPr>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t>The study was conducted in Ghanaian public universities within Kumasi, the Ashanti Regional Capital of Ghana, Greater Accra Regional Capital of Ghana, Cape Coast in the Central Regional Capital of Ghana, Tamale in the Northern Regional Capital of Ghana, Ho in the Volta Regional Capital of Ghana and Kintampo in the Bono East Regional Capital of Ghana.</w:t>
      </w:r>
    </w:p>
    <w:p w14:paraId="017003DE" w14:textId="77777777" w:rsidR="00CC1F88" w:rsidRPr="005609AF" w:rsidRDefault="00CC1F88" w:rsidP="00CC1F8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3.5 </w:t>
      </w:r>
      <w:r w:rsidRPr="005609AF">
        <w:rPr>
          <w:rFonts w:ascii="Times New Roman" w:hAnsi="Times New Roman" w:cs="Times New Roman"/>
          <w:b/>
          <w:bCs/>
          <w:sz w:val="24"/>
          <w:szCs w:val="24"/>
        </w:rPr>
        <w:t>Participants</w:t>
      </w:r>
    </w:p>
    <w:p w14:paraId="4150FB91" w14:textId="77777777" w:rsidR="00CC1F88" w:rsidRPr="005B6534" w:rsidRDefault="00CC1F88" w:rsidP="00CC1F88">
      <w:pPr>
        <w:pStyle w:val="BodyText"/>
        <w:spacing w:line="480" w:lineRule="auto"/>
        <w:jc w:val="both"/>
        <w:rPr>
          <w:color w:val="000000"/>
        </w:rPr>
      </w:pPr>
      <w:r w:rsidRPr="005609AF">
        <w:t>The participants of this study were medical imaging students in the Ghanaian public universities from 2</w:t>
      </w:r>
      <w:r w:rsidRPr="005609AF">
        <w:rPr>
          <w:vertAlign w:val="superscript"/>
        </w:rPr>
        <w:t>nd</w:t>
      </w:r>
      <w:r w:rsidRPr="005609AF">
        <w:t xml:space="preserve"> year to 4</w:t>
      </w:r>
      <w:r w:rsidRPr="005609AF">
        <w:rPr>
          <w:vertAlign w:val="superscript"/>
        </w:rPr>
        <w:t>th</w:t>
      </w:r>
      <w:r w:rsidRPr="005609AF">
        <w:t xml:space="preserve">. This aims to provide a clearer understanding of </w:t>
      </w:r>
      <w:r w:rsidRPr="005609AF">
        <w:rPr>
          <w:color w:val="000000"/>
        </w:rPr>
        <w:t>the prevalence of burnout among medical imaging students at Ghanaian public universities.</w:t>
      </w:r>
    </w:p>
    <w:p w14:paraId="5ACFD20D" w14:textId="77777777" w:rsidR="00CC1F88" w:rsidRPr="005609AF" w:rsidRDefault="00CC1F88" w:rsidP="00CC1F8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3.6 </w:t>
      </w:r>
      <w:r w:rsidRPr="005609AF">
        <w:rPr>
          <w:rFonts w:ascii="Times New Roman" w:hAnsi="Times New Roman" w:cs="Times New Roman"/>
          <w:b/>
          <w:bCs/>
          <w:sz w:val="24"/>
          <w:szCs w:val="24"/>
        </w:rPr>
        <w:t>Eligibility Criteria</w:t>
      </w:r>
    </w:p>
    <w:p w14:paraId="71BA22FF" w14:textId="77777777" w:rsidR="00CC1F88" w:rsidRPr="005609AF" w:rsidRDefault="00CC1F88" w:rsidP="00CC1F88">
      <w:pPr>
        <w:pStyle w:val="BodyText"/>
        <w:numPr>
          <w:ilvl w:val="0"/>
          <w:numId w:val="1"/>
        </w:numPr>
        <w:spacing w:line="480" w:lineRule="auto"/>
        <w:jc w:val="both"/>
        <w:rPr>
          <w:b/>
          <w:bCs/>
        </w:rPr>
      </w:pPr>
      <w:r w:rsidRPr="005609AF">
        <w:rPr>
          <w:b/>
          <w:bCs/>
        </w:rPr>
        <w:t>Inclusion criteria</w:t>
      </w:r>
    </w:p>
    <w:p w14:paraId="2AB13DCA" w14:textId="0DA54133" w:rsidR="00CC1F88" w:rsidRPr="00CC1F88"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t xml:space="preserve">Medical imaging students currently enrolled in the 2nd to 4th year at Ghanaian public universities. </w:t>
      </w:r>
    </w:p>
    <w:p w14:paraId="6C9C2E12" w14:textId="77777777" w:rsidR="00CC1F88" w:rsidRPr="005609AF" w:rsidRDefault="00CC1F88" w:rsidP="00CC1F88">
      <w:pPr>
        <w:pStyle w:val="BodyText"/>
        <w:numPr>
          <w:ilvl w:val="0"/>
          <w:numId w:val="1"/>
        </w:numPr>
        <w:spacing w:line="480" w:lineRule="auto"/>
        <w:jc w:val="both"/>
        <w:rPr>
          <w:b/>
          <w:bCs/>
          <w:color w:val="000000"/>
        </w:rPr>
      </w:pPr>
      <w:r w:rsidRPr="005609AF">
        <w:rPr>
          <w:b/>
          <w:bCs/>
          <w:color w:val="000000"/>
        </w:rPr>
        <w:t>Exclusion criteria</w:t>
      </w:r>
    </w:p>
    <w:p w14:paraId="3EA05184" w14:textId="77777777" w:rsidR="00CC1F88" w:rsidRPr="005609AF" w:rsidRDefault="00CC1F88" w:rsidP="00CC1F88">
      <w:pPr>
        <w:pStyle w:val="BodyText"/>
        <w:spacing w:line="480" w:lineRule="auto"/>
        <w:jc w:val="both"/>
        <w:rPr>
          <w:b/>
          <w:bCs/>
          <w:color w:val="000000"/>
        </w:rPr>
      </w:pPr>
      <w:r w:rsidRPr="005609AF">
        <w:t>Students not willing to participate or not available during the data collection period.</w:t>
      </w:r>
    </w:p>
    <w:p w14:paraId="2763FADD" w14:textId="77777777" w:rsidR="00CC1F88" w:rsidRPr="005609AF" w:rsidRDefault="00CC1F88" w:rsidP="00CC1F88">
      <w:pPr>
        <w:pStyle w:val="BodyText"/>
        <w:spacing w:line="480" w:lineRule="auto"/>
        <w:jc w:val="both"/>
        <w:rPr>
          <w:color w:val="000000"/>
        </w:rPr>
      </w:pPr>
      <w:r w:rsidRPr="005609AF">
        <w:rPr>
          <w:color w:val="000000"/>
        </w:rPr>
        <w:lastRenderedPageBreak/>
        <w:t>This will guarantee a more homogeneous participant group and consistent professional experience, thereby enhancing internal validity.</w:t>
      </w:r>
    </w:p>
    <w:p w14:paraId="419BB5D2" w14:textId="77777777" w:rsidR="00CC1F88" w:rsidRPr="005609AF" w:rsidRDefault="00CC1F88" w:rsidP="00CC1F8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3.7 </w:t>
      </w:r>
      <w:r w:rsidRPr="005609AF">
        <w:rPr>
          <w:rFonts w:ascii="Times New Roman" w:hAnsi="Times New Roman" w:cs="Times New Roman"/>
          <w:b/>
          <w:bCs/>
          <w:sz w:val="24"/>
          <w:szCs w:val="24"/>
        </w:rPr>
        <w:t>Study Sample Size</w:t>
      </w:r>
    </w:p>
    <w:p w14:paraId="0D9B0259" w14:textId="523D07A1" w:rsidR="00CC1F88"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t xml:space="preserve">The sample size of this study consists of </w:t>
      </w:r>
      <w:r w:rsidR="008A171B">
        <w:rPr>
          <w:rFonts w:ascii="Times New Roman" w:hAnsi="Times New Roman" w:cs="Times New Roman"/>
          <w:sz w:val="24"/>
          <w:szCs w:val="24"/>
        </w:rPr>
        <w:t>261</w:t>
      </w:r>
      <w:r w:rsidRPr="005609AF">
        <w:rPr>
          <w:rFonts w:ascii="Times New Roman" w:hAnsi="Times New Roman" w:cs="Times New Roman"/>
          <w:sz w:val="24"/>
          <w:szCs w:val="24"/>
        </w:rPr>
        <w:t xml:space="preserve"> participants studying medical imaging at the Ghanaian public universities which were obtained through the online questionnaires distributed using a convenient sampling method. </w:t>
      </w:r>
    </w:p>
    <w:p w14:paraId="22CAEF3F" w14:textId="6EE1611E" w:rsidR="008A171B" w:rsidRPr="002118E5" w:rsidRDefault="002118E5" w:rsidP="008A171B">
      <w:pPr>
        <w:spacing w:line="480" w:lineRule="auto"/>
        <w:rPr>
          <w:rFonts w:ascii="Cambria Math" w:hAnsi="Cambria Math"/>
          <w:i/>
          <w:sz w:val="32"/>
          <w:szCs w:val="32"/>
        </w:rPr>
      </w:pPr>
      <w:r w:rsidRPr="002118E5">
        <w:rPr>
          <w:rFonts w:ascii="Times New Roman" w:hAnsi="Times New Roman" w:cs="Times New Roman"/>
          <w:sz w:val="32"/>
          <w:szCs w:val="32"/>
        </w:rPr>
        <w:t xml:space="preserve">n= </w:t>
      </w:r>
      <m:oMath>
        <m:f>
          <m:fPr>
            <m:ctrlPr>
              <w:rPr>
                <w:rFonts w:ascii="Cambria Math" w:hAnsi="Cambria Math" w:cs="Times New Roman"/>
                <w:sz w:val="32"/>
                <w:szCs w:val="32"/>
              </w:rPr>
            </m:ctrlPr>
          </m:fPr>
          <m:num>
            <m:r>
              <w:rPr>
                <w:rFonts w:ascii="Cambria Math" w:hAnsi="Cambria Math" w:cs="Times New Roman"/>
                <w:sz w:val="32"/>
                <w:szCs w:val="32"/>
              </w:rPr>
              <m:t>N⋅Z2⋅p⋅(1-p)</m:t>
            </m:r>
          </m:num>
          <m:den>
            <m:r>
              <w:rPr>
                <w:rFonts w:ascii="Cambria Math" w:hAnsi="Cambria Math"/>
                <w:sz w:val="32"/>
                <w:szCs w:val="32"/>
              </w:rPr>
              <m:t>E2⋅(N-1)+Z2⋅p⋅(1-p</m:t>
            </m:r>
          </m:den>
        </m:f>
      </m:oMath>
    </w:p>
    <w:p w14:paraId="6CDC18FB" w14:textId="77777777" w:rsidR="0015156A" w:rsidRDefault="002118E5" w:rsidP="008A171B">
      <w:pPr>
        <w:spacing w:line="480" w:lineRule="auto"/>
        <w:rPr>
          <w:rFonts w:ascii="Times New Roman" w:hAnsi="Times New Roman" w:cs="Times New Roman"/>
          <w:sz w:val="24"/>
          <w:szCs w:val="24"/>
        </w:rPr>
      </w:pPr>
      <w:r>
        <w:rPr>
          <w:rFonts w:ascii="Times New Roman" w:hAnsi="Times New Roman" w:cs="Times New Roman"/>
          <w:sz w:val="24"/>
          <w:szCs w:val="24"/>
        </w:rPr>
        <w:t>p</w:t>
      </w:r>
      <w:r w:rsidR="008A171B" w:rsidRPr="008A171B">
        <w:rPr>
          <w:rFonts w:ascii="Times New Roman" w:hAnsi="Times New Roman" w:cs="Times New Roman"/>
          <w:sz w:val="24"/>
          <w:szCs w:val="24"/>
        </w:rPr>
        <w:t>opulation Size (N): 802</w:t>
      </w:r>
      <w:r>
        <w:rPr>
          <w:rFonts w:ascii="Times New Roman" w:hAnsi="Times New Roman" w:cs="Times New Roman"/>
          <w:sz w:val="24"/>
          <w:szCs w:val="24"/>
        </w:rPr>
        <w:t xml:space="preserve">, </w:t>
      </w:r>
      <w:r w:rsidRPr="008A171B">
        <w:rPr>
          <w:rFonts w:ascii="Times New Roman" w:hAnsi="Times New Roman" w:cs="Times New Roman"/>
          <w:sz w:val="24"/>
          <w:szCs w:val="24"/>
        </w:rPr>
        <w:t>Z-score</w:t>
      </w:r>
      <w:r w:rsidR="008A171B" w:rsidRPr="008A171B">
        <w:rPr>
          <w:rFonts w:ascii="Times New Roman" w:hAnsi="Times New Roman" w:cs="Times New Roman"/>
          <w:sz w:val="24"/>
          <w:szCs w:val="24"/>
        </w:rPr>
        <w:t xml:space="preserve"> = 1.96</w:t>
      </w:r>
      <w:r>
        <w:rPr>
          <w:rFonts w:ascii="Times New Roman" w:hAnsi="Times New Roman" w:cs="Times New Roman"/>
          <w:sz w:val="24"/>
          <w:szCs w:val="24"/>
        </w:rPr>
        <w:t xml:space="preserve">, </w:t>
      </w:r>
      <w:r w:rsidR="008A171B" w:rsidRPr="008A171B">
        <w:rPr>
          <w:rFonts w:ascii="Times New Roman" w:hAnsi="Times New Roman" w:cs="Times New Roman"/>
          <w:sz w:val="24"/>
          <w:szCs w:val="24"/>
        </w:rPr>
        <w:t>Margin of Error (E): (0.05)</w:t>
      </w:r>
      <w:r>
        <w:rPr>
          <w:rFonts w:ascii="Times New Roman" w:hAnsi="Times New Roman" w:cs="Times New Roman"/>
          <w:sz w:val="24"/>
          <w:szCs w:val="24"/>
        </w:rPr>
        <w:t xml:space="preserve">, </w:t>
      </w:r>
      <w:r w:rsidR="0015156A">
        <w:rPr>
          <w:rFonts w:ascii="Times New Roman" w:hAnsi="Times New Roman" w:cs="Times New Roman"/>
          <w:sz w:val="24"/>
          <w:szCs w:val="24"/>
        </w:rPr>
        <w:t>estimated p</w:t>
      </w:r>
      <w:r w:rsidR="008A171B" w:rsidRPr="008A171B">
        <w:rPr>
          <w:rFonts w:ascii="Times New Roman" w:hAnsi="Times New Roman" w:cs="Times New Roman"/>
          <w:sz w:val="24"/>
          <w:szCs w:val="24"/>
        </w:rPr>
        <w:t>roportion (p): 0.5</w:t>
      </w:r>
    </w:p>
    <w:p w14:paraId="27E44E13" w14:textId="77777777" w:rsidR="001E3AAB" w:rsidRDefault="0015156A" w:rsidP="008A171B">
      <w:pPr>
        <w:spacing w:line="480" w:lineRule="auto"/>
        <w:rPr>
          <w:rFonts w:ascii="Times New Roman" w:hAnsi="Times New Roman" w:cs="Times New Roman"/>
          <w:i/>
          <w:sz w:val="28"/>
          <w:szCs w:val="28"/>
        </w:rPr>
      </w:pPr>
      <w:r w:rsidRPr="001E3AAB">
        <w:rPr>
          <w:rFonts w:ascii="Times New Roman" w:hAnsi="Times New Roman" w:cs="Times New Roman"/>
          <w:sz w:val="28"/>
          <w:szCs w:val="28"/>
        </w:rPr>
        <w:t xml:space="preserve">802= </w:t>
      </w:r>
      <m:oMath>
        <m:f>
          <m:fPr>
            <m:ctrlPr>
              <w:rPr>
                <w:rFonts w:ascii="Cambria Math" w:hAnsi="Cambria Math" w:cs="Times New Roman"/>
                <w:sz w:val="28"/>
                <w:szCs w:val="28"/>
              </w:rPr>
            </m:ctrlPr>
          </m:fPr>
          <m:num>
            <m:r>
              <w:rPr>
                <w:rFonts w:ascii="Cambria Math" w:hAnsi="Cambria Math" w:cs="Times New Roman"/>
                <w:sz w:val="28"/>
                <w:szCs w:val="28"/>
              </w:rPr>
              <m:t>802⋅(1.96)2⋅0.5⋅(1-0.5)</m:t>
            </m:r>
          </m:num>
          <m:den>
            <m:r>
              <w:rPr>
                <w:rFonts w:ascii="Cambria Math" w:hAnsi="Cambria Math" w:cs="Times New Roman"/>
                <w:sz w:val="28"/>
                <w:szCs w:val="28"/>
              </w:rPr>
              <m:t>(0.05)2⋅(802-1)+(1.96)2⋅0.5⋅(1-0.5</m:t>
            </m:r>
          </m:den>
        </m:f>
      </m:oMath>
    </w:p>
    <w:p w14:paraId="314C5A3F" w14:textId="2B84FCD5" w:rsidR="008A171B" w:rsidRDefault="0015156A" w:rsidP="008A171B">
      <w:pPr>
        <w:spacing w:line="480" w:lineRule="auto"/>
        <w:rPr>
          <w:rFonts w:ascii="Times New Roman" w:hAnsi="Times New Roman" w:cs="Times New Roman"/>
          <w:sz w:val="24"/>
          <w:szCs w:val="24"/>
        </w:rPr>
      </w:pPr>
      <w:r w:rsidRPr="00CB1E1E">
        <w:rPr>
          <w:rFonts w:ascii="Times New Roman" w:hAnsi="Times New Roman" w:cs="Times New Roman"/>
          <w:sz w:val="24"/>
          <w:szCs w:val="24"/>
        </w:rPr>
        <w:t>n=</w:t>
      </w:r>
      <w:r w:rsidR="008A171B" w:rsidRPr="00CB1E1E">
        <w:rPr>
          <w:rFonts w:ascii="Times New Roman" w:hAnsi="Times New Roman" w:cs="Times New Roman"/>
          <w:sz w:val="24"/>
          <w:szCs w:val="24"/>
        </w:rPr>
        <w:t>260.7</w:t>
      </w:r>
    </w:p>
    <w:p w14:paraId="676075B4" w14:textId="67115AEF" w:rsidR="00CB1E1E" w:rsidRPr="00CB1E1E" w:rsidRDefault="00CB1E1E" w:rsidP="008A171B">
      <w:pPr>
        <w:spacing w:line="480" w:lineRule="auto"/>
        <w:rPr>
          <w:rFonts w:ascii="Times New Roman" w:hAnsi="Times New Roman" w:cs="Times New Roman"/>
          <w:sz w:val="24"/>
          <w:szCs w:val="24"/>
        </w:rPr>
      </w:pPr>
      <w:r w:rsidRPr="00CB1E1E">
        <w:rPr>
          <w:rFonts w:ascii="Times New Roman" w:hAnsi="Times New Roman" w:cs="Times New Roman"/>
          <w:sz w:val="24"/>
          <w:szCs w:val="24"/>
        </w:rPr>
        <w:t xml:space="preserve">A sample size of </w:t>
      </w:r>
      <w:r>
        <w:rPr>
          <w:rFonts w:ascii="Times New Roman" w:hAnsi="Times New Roman" w:cs="Times New Roman"/>
          <w:sz w:val="24"/>
          <w:szCs w:val="24"/>
        </w:rPr>
        <w:t>approximately 261</w:t>
      </w:r>
      <w:r w:rsidRPr="00CB1E1E">
        <w:rPr>
          <w:rFonts w:ascii="Times New Roman" w:hAnsi="Times New Roman" w:cs="Times New Roman"/>
          <w:sz w:val="24"/>
          <w:szCs w:val="24"/>
        </w:rPr>
        <w:t xml:space="preserve"> study subjects was calculated based on sample frame of </w:t>
      </w:r>
      <w:r>
        <w:rPr>
          <w:rFonts w:ascii="Times New Roman" w:hAnsi="Times New Roman" w:cs="Times New Roman"/>
          <w:sz w:val="24"/>
          <w:szCs w:val="24"/>
        </w:rPr>
        <w:t>802</w:t>
      </w:r>
      <w:r w:rsidRPr="00CB1E1E">
        <w:rPr>
          <w:rFonts w:ascii="Times New Roman" w:hAnsi="Times New Roman" w:cs="Times New Roman"/>
          <w:sz w:val="24"/>
          <w:szCs w:val="24"/>
        </w:rPr>
        <w:t>.</w:t>
      </w:r>
    </w:p>
    <w:p w14:paraId="6EB84746" w14:textId="1892A33D" w:rsidR="00CC1F88" w:rsidRPr="001E3AAB" w:rsidRDefault="00CC1F88" w:rsidP="001E3AAB">
      <w:pPr>
        <w:pStyle w:val="Heading2"/>
        <w:spacing w:line="480" w:lineRule="auto"/>
        <w:rPr>
          <w:rFonts w:ascii="Times New Roman" w:hAnsi="Times New Roman" w:cs="Times New Roman"/>
          <w:b/>
          <w:color w:val="000000" w:themeColor="text1"/>
          <w:sz w:val="24"/>
          <w:szCs w:val="24"/>
        </w:rPr>
      </w:pPr>
      <w:bookmarkStart w:id="10" w:name="_Toc143517296"/>
      <w:bookmarkStart w:id="11" w:name="_Toc143517780"/>
      <w:r>
        <w:rPr>
          <w:rFonts w:ascii="Times New Roman" w:hAnsi="Times New Roman" w:cs="Times New Roman"/>
          <w:b/>
          <w:color w:val="000000" w:themeColor="text1"/>
          <w:sz w:val="24"/>
          <w:szCs w:val="24"/>
        </w:rPr>
        <w:t xml:space="preserve">3.8 </w:t>
      </w:r>
      <w:r w:rsidRPr="005609AF">
        <w:rPr>
          <w:rFonts w:ascii="Times New Roman" w:hAnsi="Times New Roman" w:cs="Times New Roman"/>
          <w:b/>
          <w:color w:val="000000" w:themeColor="text1"/>
          <w:sz w:val="24"/>
          <w:szCs w:val="24"/>
        </w:rPr>
        <w:t>Data collection</w:t>
      </w:r>
      <w:bookmarkEnd w:id="10"/>
      <w:bookmarkEnd w:id="11"/>
    </w:p>
    <w:p w14:paraId="2E9335D4" w14:textId="77777777" w:rsidR="00CC1F88" w:rsidRPr="005609AF" w:rsidRDefault="00CC1F88" w:rsidP="00CC1F88">
      <w:pPr>
        <w:tabs>
          <w:tab w:val="left" w:pos="5355"/>
        </w:tabs>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t xml:space="preserve">In conducting the study, data collection was mainly through the use of set of comprehensive questionnaires. The questionnaires sought such information as socio demographics characteristics such as gender, age, level of study, religious affiliation, location, ethnicity, study financing, and medications intake due to studies. Other information that was elicited from the participants included the desired profession, their emotional exhaustion, and cynicism. Additional information collected was the academic efficacy. </w:t>
      </w:r>
    </w:p>
    <w:p w14:paraId="6084C0FC" w14:textId="77777777" w:rsidR="00CC1F88" w:rsidRPr="005B6534" w:rsidRDefault="00CC1F88" w:rsidP="00CC1F88">
      <w:pPr>
        <w:pStyle w:val="Heading2"/>
        <w:spacing w:line="480" w:lineRule="auto"/>
        <w:rPr>
          <w:rFonts w:ascii="Times New Roman" w:hAnsi="Times New Roman" w:cs="Times New Roman"/>
          <w:b/>
          <w:sz w:val="24"/>
          <w:szCs w:val="24"/>
        </w:rPr>
      </w:pPr>
      <w:bookmarkStart w:id="12" w:name="_Toc143517297"/>
      <w:bookmarkStart w:id="13" w:name="_Toc143517781"/>
      <w:r>
        <w:rPr>
          <w:rFonts w:ascii="Times New Roman" w:hAnsi="Times New Roman" w:cs="Times New Roman"/>
          <w:b/>
          <w:color w:val="000000" w:themeColor="text1"/>
          <w:sz w:val="24"/>
          <w:szCs w:val="24"/>
        </w:rPr>
        <w:t xml:space="preserve">3.9 </w:t>
      </w:r>
      <w:r w:rsidRPr="005609AF">
        <w:rPr>
          <w:rFonts w:ascii="Times New Roman" w:hAnsi="Times New Roman" w:cs="Times New Roman"/>
          <w:b/>
          <w:color w:val="000000" w:themeColor="text1"/>
          <w:sz w:val="24"/>
          <w:szCs w:val="24"/>
        </w:rPr>
        <w:t>Statistical analysis</w:t>
      </w:r>
      <w:bookmarkEnd w:id="12"/>
      <w:bookmarkEnd w:id="13"/>
      <w:r w:rsidRPr="005609AF">
        <w:rPr>
          <w:rFonts w:ascii="Times New Roman" w:hAnsi="Times New Roman" w:cs="Times New Roman"/>
          <w:b/>
          <w:color w:val="000000" w:themeColor="text1"/>
          <w:sz w:val="24"/>
          <w:szCs w:val="24"/>
        </w:rPr>
        <w:t xml:space="preserve"> </w:t>
      </w:r>
    </w:p>
    <w:p w14:paraId="57502E51" w14:textId="77777777" w:rsidR="001E3AAB"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lastRenderedPageBreak/>
        <w:t>All the participants were divided into four groups by age: 17-20 years, 21-23 years, 24-27 years, and 28 years and above. Statistical analyses were performed with SPSS version 2</w:t>
      </w:r>
      <w:r>
        <w:rPr>
          <w:rFonts w:ascii="Times New Roman" w:hAnsi="Times New Roman" w:cs="Times New Roman"/>
          <w:sz w:val="24"/>
          <w:szCs w:val="24"/>
        </w:rPr>
        <w:t>6</w:t>
      </w:r>
      <w:r w:rsidRPr="005609AF">
        <w:rPr>
          <w:rFonts w:ascii="Times New Roman" w:hAnsi="Times New Roman" w:cs="Times New Roman"/>
          <w:sz w:val="24"/>
          <w:szCs w:val="24"/>
        </w:rPr>
        <w:t xml:space="preserve">. Before analysis, the data was organized and coded using Microsoft Excel software to ensure coherence and accuracy. Descriptive statistical analysis was used to examine the demographic variables such as gender, age, level of study, location, ethnicity and religious affiliation (BMI). Categorical data were summarized into frequencies and proportions. </w:t>
      </w:r>
    </w:p>
    <w:p w14:paraId="5FEC5B83" w14:textId="2D001327" w:rsidR="00CC1F88" w:rsidRPr="005609AF" w:rsidRDefault="00CC1F88" w:rsidP="00CC1F88">
      <w:pPr>
        <w:spacing w:line="480" w:lineRule="auto"/>
        <w:rPr>
          <w:rFonts w:ascii="Times New Roman" w:hAnsi="Times New Roman" w:cs="Times New Roman"/>
          <w:sz w:val="24"/>
          <w:szCs w:val="24"/>
        </w:rPr>
      </w:pPr>
      <w:r w:rsidRPr="005609AF">
        <w:rPr>
          <w:rFonts w:ascii="Times New Roman" w:hAnsi="Times New Roman" w:cs="Times New Roman"/>
          <w:sz w:val="24"/>
          <w:szCs w:val="24"/>
        </w:rPr>
        <w:t>The distribution of continuous data was assessed statistically. Normally distributed data were reported as means with standard deviations (SD), while medians with interquartile ranges (IQR) were used for reportin</w:t>
      </w:r>
      <w:r w:rsidR="001E3AAB">
        <w:rPr>
          <w:rFonts w:ascii="Times New Roman" w:hAnsi="Times New Roman" w:cs="Times New Roman"/>
          <w:sz w:val="24"/>
          <w:szCs w:val="24"/>
        </w:rPr>
        <w:t>g</w:t>
      </w:r>
      <w:r w:rsidRPr="005609AF">
        <w:rPr>
          <w:rFonts w:ascii="Times New Roman" w:hAnsi="Times New Roman" w:cs="Times New Roman"/>
          <w:sz w:val="24"/>
          <w:szCs w:val="24"/>
        </w:rPr>
        <w:t xml:space="preserve">. The relationship between variables was considered positive when the Pearson correlation (r) was greater than zero. A p-value of less than 0.05 was considered significant. </w:t>
      </w:r>
      <w:r w:rsidR="001E3AAB">
        <w:rPr>
          <w:rFonts w:ascii="Times New Roman" w:hAnsi="Times New Roman" w:cs="Times New Roman"/>
          <w:sz w:val="24"/>
          <w:szCs w:val="24"/>
        </w:rPr>
        <w:t>Binary logistic regression analysis was used to assess the s</w:t>
      </w:r>
      <w:r w:rsidR="001E3AAB" w:rsidRPr="001E3AAB">
        <w:rPr>
          <w:rFonts w:ascii="Times New Roman" w:hAnsi="Times New Roman" w:cs="Times New Roman"/>
          <w:sz w:val="24"/>
          <w:szCs w:val="24"/>
        </w:rPr>
        <w:t>ocio-demographic factors associated with Emotional Exhaustion</w:t>
      </w:r>
      <w:r w:rsidR="001E3AAB">
        <w:rPr>
          <w:rFonts w:ascii="Times New Roman" w:hAnsi="Times New Roman" w:cs="Times New Roman"/>
          <w:sz w:val="24"/>
          <w:szCs w:val="24"/>
        </w:rPr>
        <w:t xml:space="preserve">, Cynicism and Academic Efficacy. </w:t>
      </w:r>
      <w:r w:rsidRPr="005609AF">
        <w:rPr>
          <w:rFonts w:ascii="Times New Roman" w:hAnsi="Times New Roman" w:cs="Times New Roman"/>
          <w:sz w:val="24"/>
          <w:szCs w:val="24"/>
        </w:rPr>
        <w:t>The outcomes of the analysis were effectively presented through the use of tables and figures to enhance the clarity of the study's findings.</w:t>
      </w:r>
    </w:p>
    <w:p w14:paraId="097F93E0" w14:textId="76EB86CC" w:rsidR="00CC1F88" w:rsidRPr="005609AF" w:rsidRDefault="00CC1F88" w:rsidP="00CC1F88">
      <w:pPr>
        <w:pStyle w:val="BodyText"/>
        <w:spacing w:line="480" w:lineRule="auto"/>
      </w:pPr>
      <w:r>
        <w:rPr>
          <w:rStyle w:val="Strong"/>
          <w:color w:val="000000"/>
        </w:rPr>
        <w:t>3.10</w:t>
      </w:r>
      <w:r w:rsidR="001E3AAB">
        <w:rPr>
          <w:rStyle w:val="Strong"/>
          <w:color w:val="000000"/>
        </w:rPr>
        <w:t xml:space="preserve"> </w:t>
      </w:r>
      <w:r w:rsidRPr="005609AF">
        <w:rPr>
          <w:rStyle w:val="Strong"/>
          <w:color w:val="000000"/>
        </w:rPr>
        <w:t>Ethical Considerations</w:t>
      </w:r>
      <w:r w:rsidRPr="005609AF">
        <w:rPr>
          <w:color w:val="000000"/>
        </w:rPr>
        <w:t xml:space="preserve">: </w:t>
      </w:r>
    </w:p>
    <w:p w14:paraId="7E589F56" w14:textId="77777777" w:rsidR="00CC1F88" w:rsidRPr="005609AF" w:rsidRDefault="00CC1F88" w:rsidP="00CC1F88">
      <w:pPr>
        <w:tabs>
          <w:tab w:val="left" w:pos="5355"/>
        </w:tabs>
        <w:spacing w:line="480" w:lineRule="auto"/>
        <w:jc w:val="both"/>
        <w:rPr>
          <w:rFonts w:ascii="Times New Roman" w:hAnsi="Times New Roman" w:cs="Times New Roman"/>
          <w:sz w:val="24"/>
          <w:szCs w:val="24"/>
        </w:rPr>
      </w:pPr>
      <w:r w:rsidRPr="005609AF">
        <w:rPr>
          <w:rFonts w:ascii="Times New Roman" w:hAnsi="Times New Roman" w:cs="Times New Roman"/>
          <w:color w:val="000000"/>
          <w:sz w:val="24"/>
          <w:szCs w:val="24"/>
        </w:rPr>
        <w:t xml:space="preserve">Ethical approval was </w:t>
      </w:r>
      <w:r w:rsidRPr="005609AF">
        <w:rPr>
          <w:rFonts w:ascii="Times New Roman" w:hAnsi="Times New Roman" w:cs="Times New Roman"/>
          <w:sz w:val="24"/>
          <w:szCs w:val="24"/>
        </w:rPr>
        <w:t xml:space="preserve">obtained from the Ghanaian universities’ Ethics Committee. </w:t>
      </w:r>
      <w:r w:rsidRPr="005609AF">
        <w:rPr>
          <w:rFonts w:ascii="Times New Roman" w:hAnsi="Times New Roman" w:cs="Times New Roman"/>
          <w:color w:val="000000"/>
          <w:sz w:val="24"/>
          <w:szCs w:val="24"/>
          <w:lang w:val="en-GB"/>
        </w:rPr>
        <w:t>Approval was also sought from t</w:t>
      </w:r>
      <w:r w:rsidRPr="005609AF">
        <w:rPr>
          <w:rFonts w:ascii="Times New Roman" w:hAnsi="Times New Roman" w:cs="Times New Roman"/>
          <w:color w:val="000000"/>
          <w:sz w:val="24"/>
          <w:szCs w:val="24"/>
        </w:rPr>
        <w:t xml:space="preserve">he head of the facility or the radiology department of the </w:t>
      </w:r>
      <w:r w:rsidRPr="005609AF">
        <w:rPr>
          <w:rFonts w:ascii="Times New Roman" w:hAnsi="Times New Roman" w:cs="Times New Roman"/>
          <w:color w:val="000000"/>
          <w:sz w:val="24"/>
          <w:szCs w:val="24"/>
          <w:lang w:val="en-GB"/>
        </w:rPr>
        <w:t>selected</w:t>
      </w:r>
      <w:r w:rsidRPr="005609AF">
        <w:rPr>
          <w:rFonts w:ascii="Times New Roman" w:hAnsi="Times New Roman" w:cs="Times New Roman"/>
          <w:color w:val="000000"/>
          <w:sz w:val="24"/>
          <w:szCs w:val="24"/>
        </w:rPr>
        <w:t xml:space="preserve"> data collection sites before the study proceeded.</w:t>
      </w:r>
      <w:r w:rsidRPr="005609AF">
        <w:rPr>
          <w:rFonts w:ascii="Times New Roman" w:hAnsi="Times New Roman" w:cs="Times New Roman"/>
          <w:color w:val="000000"/>
          <w:sz w:val="24"/>
          <w:szCs w:val="24"/>
          <w:lang w:val="en-GB"/>
        </w:rPr>
        <w:t xml:space="preserve"> Informed consent was sorted from participants, ensuring they were aware of the study’s purpose and their right to withdraw at any time. </w:t>
      </w:r>
      <w:r w:rsidRPr="005609AF">
        <w:rPr>
          <w:rFonts w:ascii="Times New Roman" w:hAnsi="Times New Roman" w:cs="Times New Roman"/>
          <w:color w:val="000000"/>
          <w:sz w:val="24"/>
          <w:szCs w:val="24"/>
        </w:rPr>
        <w:t>Their responses were kept confidential and used only for the purposes of this study</w:t>
      </w:r>
      <w:r w:rsidRPr="005609AF">
        <w:rPr>
          <w:rFonts w:ascii="Times New Roman" w:hAnsi="Times New Roman" w:cs="Times New Roman"/>
          <w:sz w:val="24"/>
          <w:szCs w:val="24"/>
        </w:rPr>
        <w:t>.</w:t>
      </w:r>
    </w:p>
    <w:p w14:paraId="28E59177" w14:textId="77777777" w:rsidR="00CC1F88" w:rsidRPr="005B6534" w:rsidRDefault="00CC1F88" w:rsidP="00CC1F88">
      <w:pPr>
        <w:pStyle w:val="Heading2"/>
        <w:spacing w:line="480" w:lineRule="auto"/>
        <w:rPr>
          <w:rFonts w:ascii="Times New Roman" w:hAnsi="Times New Roman" w:cs="Times New Roman"/>
          <w:b/>
          <w:color w:val="000000" w:themeColor="text1"/>
          <w:sz w:val="24"/>
          <w:szCs w:val="24"/>
        </w:rPr>
      </w:pPr>
      <w:bookmarkStart w:id="14" w:name="_Toc143517299"/>
      <w:bookmarkStart w:id="15" w:name="_Toc143517783"/>
      <w:r>
        <w:rPr>
          <w:rFonts w:ascii="Times New Roman" w:hAnsi="Times New Roman" w:cs="Times New Roman"/>
          <w:b/>
          <w:color w:val="000000" w:themeColor="text1"/>
          <w:sz w:val="24"/>
          <w:szCs w:val="24"/>
        </w:rPr>
        <w:t xml:space="preserve">3.11 </w:t>
      </w:r>
      <w:r w:rsidRPr="005609AF">
        <w:rPr>
          <w:rFonts w:ascii="Times New Roman" w:hAnsi="Times New Roman" w:cs="Times New Roman"/>
          <w:b/>
          <w:color w:val="000000" w:themeColor="text1"/>
          <w:sz w:val="24"/>
          <w:szCs w:val="24"/>
        </w:rPr>
        <w:t>Data storage and protection</w:t>
      </w:r>
      <w:bookmarkEnd w:id="14"/>
      <w:bookmarkEnd w:id="15"/>
    </w:p>
    <w:p w14:paraId="0A0A5960" w14:textId="77777777" w:rsidR="00CC1F88" w:rsidRPr="005609AF" w:rsidRDefault="00CC1F88" w:rsidP="00CC1F88">
      <w:pPr>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lastRenderedPageBreak/>
        <w:t>Different codes were generated for participants for identification purposes. Participant names and personal details were kept anonymous. Data collected for this research will be kept for at least four (4) years.</w:t>
      </w:r>
    </w:p>
    <w:p w14:paraId="4A1374DE" w14:textId="77777777" w:rsidR="00CC1F88" w:rsidRPr="005B6534" w:rsidRDefault="00CC1F88" w:rsidP="00CC1F88">
      <w:pPr>
        <w:pStyle w:val="Heading2"/>
        <w:spacing w:line="480" w:lineRule="auto"/>
        <w:rPr>
          <w:rFonts w:ascii="Times New Roman" w:hAnsi="Times New Roman" w:cs="Times New Roman"/>
          <w:b/>
          <w:color w:val="000000" w:themeColor="text1"/>
          <w:sz w:val="24"/>
          <w:szCs w:val="24"/>
        </w:rPr>
      </w:pPr>
      <w:bookmarkStart w:id="16" w:name="_Toc143517300"/>
      <w:bookmarkStart w:id="17" w:name="_Toc143517784"/>
      <w:r>
        <w:rPr>
          <w:rFonts w:ascii="Times New Roman" w:hAnsi="Times New Roman" w:cs="Times New Roman"/>
          <w:b/>
          <w:color w:val="000000" w:themeColor="text1"/>
          <w:sz w:val="24"/>
          <w:szCs w:val="24"/>
        </w:rPr>
        <w:t xml:space="preserve">3.12 </w:t>
      </w:r>
      <w:r w:rsidRPr="005609AF">
        <w:rPr>
          <w:rFonts w:ascii="Times New Roman" w:hAnsi="Times New Roman" w:cs="Times New Roman"/>
          <w:b/>
          <w:color w:val="000000" w:themeColor="text1"/>
          <w:sz w:val="24"/>
          <w:szCs w:val="24"/>
        </w:rPr>
        <w:t>Confidentiality</w:t>
      </w:r>
      <w:bookmarkEnd w:id="16"/>
      <w:bookmarkEnd w:id="17"/>
    </w:p>
    <w:p w14:paraId="67773CF1" w14:textId="77777777" w:rsidR="00CC1F88" w:rsidRPr="005609AF" w:rsidRDefault="00CC1F88" w:rsidP="00CC1F88">
      <w:pPr>
        <w:tabs>
          <w:tab w:val="left" w:pos="5355"/>
        </w:tabs>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t>The information that was collected in this research study were handled with strict confidentiality, and the gathered information was exclusively utilized for research purposes.</w:t>
      </w:r>
    </w:p>
    <w:p w14:paraId="6469D0A6" w14:textId="77777777" w:rsidR="00CC1F88" w:rsidRPr="005B6534" w:rsidRDefault="00CC1F88" w:rsidP="00CC1F88">
      <w:pPr>
        <w:pStyle w:val="Heading2"/>
        <w:spacing w:line="480" w:lineRule="auto"/>
        <w:rPr>
          <w:rFonts w:ascii="Times New Roman" w:hAnsi="Times New Roman" w:cs="Times New Roman"/>
          <w:b/>
          <w:color w:val="000000" w:themeColor="text1"/>
          <w:sz w:val="24"/>
          <w:szCs w:val="24"/>
        </w:rPr>
      </w:pPr>
      <w:bookmarkStart w:id="18" w:name="_Toc143517301"/>
      <w:bookmarkStart w:id="19" w:name="_Toc143517785"/>
      <w:r>
        <w:rPr>
          <w:rFonts w:ascii="Times New Roman" w:hAnsi="Times New Roman" w:cs="Times New Roman"/>
          <w:b/>
          <w:color w:val="000000" w:themeColor="text1"/>
          <w:sz w:val="24"/>
          <w:szCs w:val="24"/>
        </w:rPr>
        <w:t xml:space="preserve">3.13 </w:t>
      </w:r>
      <w:r w:rsidRPr="005609AF">
        <w:rPr>
          <w:rFonts w:ascii="Times New Roman" w:hAnsi="Times New Roman" w:cs="Times New Roman"/>
          <w:b/>
          <w:color w:val="000000" w:themeColor="text1"/>
          <w:sz w:val="24"/>
          <w:szCs w:val="24"/>
        </w:rPr>
        <w:t>Dissemination of findings</w:t>
      </w:r>
      <w:bookmarkEnd w:id="18"/>
      <w:bookmarkEnd w:id="19"/>
    </w:p>
    <w:p w14:paraId="4A766E1C" w14:textId="77777777" w:rsidR="00CC1F88" w:rsidRPr="005609AF" w:rsidRDefault="00CC1F88" w:rsidP="00CC1F88">
      <w:pPr>
        <w:tabs>
          <w:tab w:val="left" w:pos="5355"/>
        </w:tabs>
        <w:spacing w:line="480" w:lineRule="auto"/>
        <w:jc w:val="both"/>
        <w:rPr>
          <w:rFonts w:ascii="Times New Roman" w:hAnsi="Times New Roman" w:cs="Times New Roman"/>
          <w:sz w:val="24"/>
          <w:szCs w:val="24"/>
        </w:rPr>
      </w:pPr>
      <w:r w:rsidRPr="005609AF">
        <w:rPr>
          <w:rFonts w:ascii="Times New Roman" w:hAnsi="Times New Roman" w:cs="Times New Roman"/>
          <w:sz w:val="24"/>
          <w:szCs w:val="24"/>
        </w:rPr>
        <w:t>The research procedures were meticulously followed to ensure meaningful outcomes. The results will be systematically organized and documented for public access. Moreover, given the opportunity, they will be disseminated to diverse academic and healthcare institutions, as well as presented at workshops, seminars, and other academic forums. Consideration will also be given to submitting them for online publication to benefit future researchers and the global community at large.</w:t>
      </w:r>
    </w:p>
    <w:p w14:paraId="3C6B010A" w14:textId="77777777" w:rsidR="00CC1F88" w:rsidRPr="005B6534" w:rsidRDefault="00CC1F88" w:rsidP="00CC1F88">
      <w:pPr>
        <w:pStyle w:val="Heading2"/>
        <w:spacing w:line="480" w:lineRule="auto"/>
        <w:rPr>
          <w:rFonts w:ascii="Times New Roman" w:hAnsi="Times New Roman" w:cs="Times New Roman"/>
          <w:b/>
          <w:color w:val="000000" w:themeColor="text1"/>
          <w:sz w:val="24"/>
          <w:szCs w:val="24"/>
        </w:rPr>
      </w:pPr>
      <w:bookmarkStart w:id="20" w:name="_Toc143517302"/>
      <w:bookmarkStart w:id="21" w:name="_Toc143517786"/>
      <w:r>
        <w:rPr>
          <w:rFonts w:ascii="Times New Roman" w:hAnsi="Times New Roman" w:cs="Times New Roman"/>
          <w:b/>
          <w:color w:val="000000" w:themeColor="text1"/>
          <w:sz w:val="24"/>
          <w:szCs w:val="24"/>
        </w:rPr>
        <w:t xml:space="preserve">3.14 </w:t>
      </w:r>
      <w:r w:rsidRPr="005609AF">
        <w:rPr>
          <w:rFonts w:ascii="Times New Roman" w:hAnsi="Times New Roman" w:cs="Times New Roman"/>
          <w:b/>
          <w:color w:val="000000" w:themeColor="text1"/>
          <w:sz w:val="24"/>
          <w:szCs w:val="24"/>
        </w:rPr>
        <w:t>B</w:t>
      </w:r>
      <w:bookmarkEnd w:id="20"/>
      <w:bookmarkEnd w:id="21"/>
      <w:r w:rsidRPr="005609AF">
        <w:rPr>
          <w:rFonts w:ascii="Times New Roman" w:hAnsi="Times New Roman" w:cs="Times New Roman"/>
          <w:b/>
          <w:color w:val="000000" w:themeColor="text1"/>
          <w:sz w:val="24"/>
          <w:szCs w:val="24"/>
        </w:rPr>
        <w:t>ias</w:t>
      </w:r>
    </w:p>
    <w:p w14:paraId="7013A071" w14:textId="77777777" w:rsidR="00CC1F88" w:rsidRPr="005609AF" w:rsidRDefault="00CC1F88" w:rsidP="00CC1F88">
      <w:pPr>
        <w:tabs>
          <w:tab w:val="left" w:pos="5355"/>
        </w:tabs>
        <w:spacing w:line="480" w:lineRule="auto"/>
        <w:jc w:val="both"/>
        <w:rPr>
          <w:rFonts w:ascii="Times New Roman" w:hAnsi="Times New Roman" w:cs="Times New Roman"/>
          <w:sz w:val="24"/>
          <w:szCs w:val="24"/>
        </w:rPr>
      </w:pPr>
      <w:r w:rsidRPr="005609AF">
        <w:rPr>
          <w:rFonts w:ascii="Times New Roman" w:eastAsia="Times New Roman" w:hAnsi="Times New Roman" w:cs="Times New Roman"/>
          <w:sz w:val="24"/>
          <w:szCs w:val="24"/>
        </w:rPr>
        <w:t>There may be response bias where the students will give answers to please the researcher and provide socially desirable responses</w:t>
      </w:r>
      <w:r w:rsidRPr="005609AF">
        <w:rPr>
          <w:rFonts w:ascii="Times New Roman" w:hAnsi="Times New Roman" w:cs="Times New Roman"/>
          <w:sz w:val="24"/>
          <w:szCs w:val="24"/>
        </w:rPr>
        <w:t xml:space="preserve"> so measures were taken to maintain anonymity and confidentiality of responses, thus reminders were sent to improve response rates, and anonymity was be ensured to encourage truthful reporting</w:t>
      </w:r>
      <w:r w:rsidRPr="005609AF">
        <w:rPr>
          <w:rFonts w:ascii="Times New Roman" w:hAnsi="Times New Roman" w:cs="Times New Roman"/>
          <w:color w:val="000000"/>
          <w:sz w:val="24"/>
          <w:szCs w:val="24"/>
        </w:rPr>
        <w:t xml:space="preserve">. </w:t>
      </w:r>
      <w:r w:rsidRPr="005609AF">
        <w:rPr>
          <w:rFonts w:ascii="Times New Roman" w:hAnsi="Times New Roman" w:cs="Times New Roman"/>
          <w:sz w:val="24"/>
          <w:szCs w:val="24"/>
        </w:rPr>
        <w:t xml:space="preserve">All eligible students will be invited to participate to ensure a representative sample to mitigate selection bias. </w:t>
      </w:r>
    </w:p>
    <w:p w14:paraId="639DE36A" w14:textId="77777777" w:rsidR="00CC1F88" w:rsidRDefault="00CC1F88" w:rsidP="00B87693">
      <w:pPr>
        <w:spacing w:line="480" w:lineRule="auto"/>
        <w:rPr>
          <w:rFonts w:ascii="Times New Roman" w:hAnsi="Times New Roman" w:cs="Times New Roman"/>
          <w:sz w:val="24"/>
          <w:szCs w:val="24"/>
        </w:rPr>
      </w:pPr>
    </w:p>
    <w:p w14:paraId="2A6DA617" w14:textId="77777777" w:rsidR="001E3AAB" w:rsidRDefault="001E3AAB" w:rsidP="00B87693">
      <w:pPr>
        <w:spacing w:line="480" w:lineRule="auto"/>
        <w:rPr>
          <w:rFonts w:ascii="Times New Roman" w:hAnsi="Times New Roman" w:cs="Times New Roman"/>
          <w:sz w:val="24"/>
          <w:szCs w:val="24"/>
        </w:rPr>
      </w:pPr>
    </w:p>
    <w:p w14:paraId="5F2E033D" w14:textId="77777777" w:rsidR="00CB1E1E" w:rsidRDefault="00CB1E1E" w:rsidP="00B87693">
      <w:pPr>
        <w:spacing w:line="480" w:lineRule="auto"/>
        <w:rPr>
          <w:rFonts w:ascii="Times New Roman" w:hAnsi="Times New Roman" w:cs="Times New Roman"/>
          <w:sz w:val="24"/>
          <w:szCs w:val="24"/>
        </w:rPr>
      </w:pPr>
    </w:p>
    <w:p w14:paraId="62B75FF8" w14:textId="77777777" w:rsidR="00CB1E1E" w:rsidRPr="009054DB" w:rsidRDefault="00CB1E1E" w:rsidP="00CB1E1E">
      <w:pPr>
        <w:spacing w:line="480" w:lineRule="auto"/>
        <w:rPr>
          <w:rFonts w:ascii="Times New Roman" w:hAnsi="Times New Roman" w:cs="Times New Roman"/>
          <w:sz w:val="24"/>
          <w:szCs w:val="24"/>
        </w:rPr>
      </w:pPr>
    </w:p>
    <w:p w14:paraId="2FE9A68E" w14:textId="77777777" w:rsidR="00CB1E1E" w:rsidRPr="009054DB" w:rsidRDefault="00CB1E1E" w:rsidP="00CB1E1E">
      <w:pPr>
        <w:spacing w:line="480" w:lineRule="auto"/>
        <w:jc w:val="center"/>
        <w:rPr>
          <w:rFonts w:ascii="Times New Roman" w:hAnsi="Times New Roman" w:cs="Times New Roman"/>
          <w:b/>
          <w:bCs/>
          <w:sz w:val="24"/>
          <w:szCs w:val="24"/>
        </w:rPr>
      </w:pPr>
      <w:r w:rsidRPr="009054DB">
        <w:rPr>
          <w:rFonts w:ascii="Times New Roman" w:hAnsi="Times New Roman" w:cs="Times New Roman"/>
          <w:b/>
          <w:bCs/>
          <w:sz w:val="24"/>
          <w:szCs w:val="24"/>
        </w:rPr>
        <w:t>CHAPTER FOUR</w:t>
      </w:r>
    </w:p>
    <w:p w14:paraId="31A759EC" w14:textId="77777777" w:rsidR="00CB1E1E" w:rsidRPr="009054DB" w:rsidRDefault="00CB1E1E" w:rsidP="00CB1E1E">
      <w:pPr>
        <w:spacing w:line="480" w:lineRule="auto"/>
        <w:jc w:val="center"/>
        <w:rPr>
          <w:rFonts w:ascii="Times New Roman" w:hAnsi="Times New Roman" w:cs="Times New Roman"/>
          <w:b/>
          <w:bCs/>
          <w:sz w:val="24"/>
          <w:szCs w:val="24"/>
        </w:rPr>
      </w:pPr>
      <w:r w:rsidRPr="009054DB">
        <w:rPr>
          <w:rFonts w:ascii="Times New Roman" w:hAnsi="Times New Roman" w:cs="Times New Roman"/>
          <w:b/>
          <w:bCs/>
          <w:sz w:val="24"/>
          <w:szCs w:val="24"/>
        </w:rPr>
        <w:t>RESULTS</w:t>
      </w:r>
    </w:p>
    <w:p w14:paraId="7C317F62" w14:textId="2A410ADD"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0</w:t>
      </w:r>
      <w:r w:rsidRPr="009054DB">
        <w:rPr>
          <w:rFonts w:ascii="Times New Roman" w:hAnsi="Times New Roman" w:cs="Times New Roman"/>
          <w:b/>
          <w:bCs/>
          <w:sz w:val="24"/>
          <w:szCs w:val="24"/>
        </w:rPr>
        <w:t xml:space="preserve"> Overview</w:t>
      </w:r>
    </w:p>
    <w:p w14:paraId="11F0CBD7"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This section presents the findings from the data collection and analysis regarding the prevalence of burnout among medical imaging students at Ghanaian public universities. Descriptive statistics were used to analyze the socio-demographic characteristics, while inferential statistics, including chi-square tests, were employed to identify significant associations between demographic factors and burnout prevalence. Additionally, binary logistic regression analysis was performed to explore the factors influencing burnout across different student groups. All statistical analyses were conducted using SPSS, with significance levels set at p &lt; 0.01 and p &lt; 0.05.</w:t>
      </w:r>
    </w:p>
    <w:p w14:paraId="5DC8A6AF" w14:textId="7515EEA6"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 xml:space="preserve"> Socio-Demographic Characteristics of the Respondents</w:t>
      </w:r>
    </w:p>
    <w:p w14:paraId="75AF6E86"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The socio-demographic data gathered from the respondents include various attributes such as gender, age, and the university of study, academic level, religious affiliation, and geographic location was collected. The data also cover aspects such as the source of their study funding, any medication intake related to their academic activities, and their level of interest in pursuing a career in medical imaging.</w:t>
      </w:r>
    </w:p>
    <w:p w14:paraId="662FFA8C" w14:textId="3268F769"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b/>
          <w:bCs/>
          <w:sz w:val="24"/>
          <w:szCs w:val="24"/>
        </w:rPr>
        <w:t>4.1</w:t>
      </w:r>
      <w:r>
        <w:rPr>
          <w:rFonts w:ascii="Times New Roman" w:hAnsi="Times New Roman" w:cs="Times New Roman"/>
          <w:b/>
          <w:bCs/>
          <w:sz w:val="24"/>
          <w:szCs w:val="24"/>
        </w:rPr>
        <w:t>1</w:t>
      </w:r>
      <w:r w:rsidRPr="009054DB">
        <w:rPr>
          <w:rFonts w:ascii="Times New Roman" w:hAnsi="Times New Roman" w:cs="Times New Roman"/>
          <w:b/>
          <w:bCs/>
          <w:sz w:val="24"/>
          <w:szCs w:val="24"/>
        </w:rPr>
        <w:t xml:space="preserve"> Gender Distribution</w:t>
      </w:r>
    </w:p>
    <w:p w14:paraId="59ABAE0A"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gender distribution of the respondents revealed that 51.2% (n=192) were male, while 48.8% </w:t>
      </w:r>
    </w:p>
    <w:p w14:paraId="2A40A607"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(n=183) were female (See in </w:t>
      </w:r>
      <w:r w:rsidRPr="009054DB">
        <w:rPr>
          <w:rFonts w:ascii="Times New Roman" w:hAnsi="Times New Roman" w:cs="Times New Roman"/>
          <w:b/>
          <w:bCs/>
          <w:sz w:val="24"/>
          <w:szCs w:val="24"/>
        </w:rPr>
        <w:t>Table 4.0</w:t>
      </w:r>
      <w:r w:rsidRPr="009054DB">
        <w:rPr>
          <w:rFonts w:ascii="Times New Roman" w:hAnsi="Times New Roman" w:cs="Times New Roman"/>
          <w:sz w:val="24"/>
          <w:szCs w:val="24"/>
        </w:rPr>
        <w:t>).</w:t>
      </w:r>
    </w:p>
    <w:p w14:paraId="0D2E1FB5" w14:textId="77777777"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lastRenderedPageBreak/>
        <w:t>Table 4.0: Gender distribution</w:t>
      </w:r>
    </w:p>
    <w:tbl>
      <w:tblPr>
        <w:tblW w:w="9596" w:type="dxa"/>
        <w:tblLook w:val="04A0" w:firstRow="1" w:lastRow="0" w:firstColumn="1" w:lastColumn="0" w:noHBand="0" w:noVBand="1"/>
      </w:tblPr>
      <w:tblGrid>
        <w:gridCol w:w="5092"/>
        <w:gridCol w:w="2452"/>
        <w:gridCol w:w="2052"/>
      </w:tblGrid>
      <w:tr w:rsidR="00CB1E1E" w:rsidRPr="009054DB" w14:paraId="41F84EDD" w14:textId="77777777" w:rsidTr="000C1B7A">
        <w:trPr>
          <w:trHeight w:val="250"/>
        </w:trPr>
        <w:tc>
          <w:tcPr>
            <w:tcW w:w="5092" w:type="dxa"/>
            <w:shd w:val="clear" w:color="auto" w:fill="auto"/>
            <w:noWrap/>
            <w:vAlign w:val="bottom"/>
            <w:hideMark/>
          </w:tcPr>
          <w:p w14:paraId="3D8308F8"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Variable</w:t>
            </w:r>
          </w:p>
        </w:tc>
        <w:tc>
          <w:tcPr>
            <w:tcW w:w="2452" w:type="dxa"/>
            <w:shd w:val="clear" w:color="auto" w:fill="auto"/>
            <w:noWrap/>
            <w:vAlign w:val="bottom"/>
            <w:hideMark/>
          </w:tcPr>
          <w:p w14:paraId="66FBDDFE"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Frequency (n=375)</w:t>
            </w:r>
          </w:p>
        </w:tc>
        <w:tc>
          <w:tcPr>
            <w:tcW w:w="2052" w:type="dxa"/>
            <w:shd w:val="clear" w:color="auto" w:fill="auto"/>
            <w:noWrap/>
            <w:vAlign w:val="bottom"/>
            <w:hideMark/>
          </w:tcPr>
          <w:p w14:paraId="6780598C"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Percentage (%)</w:t>
            </w:r>
          </w:p>
        </w:tc>
      </w:tr>
      <w:tr w:rsidR="00CB1E1E" w:rsidRPr="009054DB" w14:paraId="043985BB" w14:textId="77777777" w:rsidTr="000C1B7A">
        <w:trPr>
          <w:trHeight w:val="250"/>
        </w:trPr>
        <w:tc>
          <w:tcPr>
            <w:tcW w:w="5092" w:type="dxa"/>
            <w:shd w:val="clear" w:color="auto" w:fill="auto"/>
            <w:noWrap/>
            <w:vAlign w:val="bottom"/>
            <w:hideMark/>
          </w:tcPr>
          <w:p w14:paraId="6DF6498D"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Gender</w:t>
            </w:r>
          </w:p>
        </w:tc>
        <w:tc>
          <w:tcPr>
            <w:tcW w:w="2452" w:type="dxa"/>
            <w:shd w:val="clear" w:color="auto" w:fill="auto"/>
            <w:noWrap/>
            <w:vAlign w:val="bottom"/>
            <w:hideMark/>
          </w:tcPr>
          <w:p w14:paraId="1C709B30"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p>
        </w:tc>
        <w:tc>
          <w:tcPr>
            <w:tcW w:w="2052" w:type="dxa"/>
            <w:shd w:val="clear" w:color="auto" w:fill="auto"/>
            <w:noWrap/>
            <w:vAlign w:val="bottom"/>
            <w:hideMark/>
          </w:tcPr>
          <w:p w14:paraId="26FE48BF" w14:textId="77777777" w:rsidR="00CB1E1E" w:rsidRPr="009054DB" w:rsidRDefault="00CB1E1E" w:rsidP="000C1B7A">
            <w:pPr>
              <w:spacing w:after="0" w:line="240" w:lineRule="auto"/>
              <w:jc w:val="center"/>
              <w:rPr>
                <w:rFonts w:ascii="Times New Roman" w:eastAsia="Times New Roman" w:hAnsi="Times New Roman" w:cs="Times New Roman"/>
                <w:sz w:val="24"/>
                <w:szCs w:val="24"/>
              </w:rPr>
            </w:pPr>
          </w:p>
        </w:tc>
      </w:tr>
      <w:tr w:rsidR="00CB1E1E" w:rsidRPr="009054DB" w14:paraId="76EA84A0" w14:textId="77777777" w:rsidTr="000C1B7A">
        <w:trPr>
          <w:trHeight w:val="250"/>
        </w:trPr>
        <w:tc>
          <w:tcPr>
            <w:tcW w:w="5092" w:type="dxa"/>
            <w:shd w:val="clear" w:color="auto" w:fill="auto"/>
            <w:noWrap/>
            <w:vAlign w:val="bottom"/>
            <w:hideMark/>
          </w:tcPr>
          <w:p w14:paraId="2DCC0F3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Male</w:t>
            </w:r>
          </w:p>
        </w:tc>
        <w:tc>
          <w:tcPr>
            <w:tcW w:w="2452" w:type="dxa"/>
            <w:shd w:val="clear" w:color="auto" w:fill="auto"/>
            <w:noWrap/>
            <w:vAlign w:val="bottom"/>
            <w:hideMark/>
          </w:tcPr>
          <w:p w14:paraId="0870278B"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192</w:t>
            </w:r>
          </w:p>
        </w:tc>
        <w:tc>
          <w:tcPr>
            <w:tcW w:w="2052" w:type="dxa"/>
            <w:shd w:val="clear" w:color="auto" w:fill="auto"/>
            <w:noWrap/>
            <w:vAlign w:val="bottom"/>
            <w:hideMark/>
          </w:tcPr>
          <w:p w14:paraId="51A9B751"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51.2</w:t>
            </w:r>
          </w:p>
        </w:tc>
      </w:tr>
      <w:tr w:rsidR="00CB1E1E" w:rsidRPr="009054DB" w14:paraId="4A951423" w14:textId="77777777" w:rsidTr="000C1B7A">
        <w:trPr>
          <w:trHeight w:val="250"/>
        </w:trPr>
        <w:tc>
          <w:tcPr>
            <w:tcW w:w="5092" w:type="dxa"/>
            <w:shd w:val="clear" w:color="auto" w:fill="auto"/>
            <w:noWrap/>
            <w:vAlign w:val="bottom"/>
            <w:hideMark/>
          </w:tcPr>
          <w:p w14:paraId="1DEEE50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Female</w:t>
            </w:r>
          </w:p>
        </w:tc>
        <w:tc>
          <w:tcPr>
            <w:tcW w:w="2452" w:type="dxa"/>
            <w:shd w:val="clear" w:color="auto" w:fill="auto"/>
            <w:noWrap/>
            <w:vAlign w:val="bottom"/>
            <w:hideMark/>
          </w:tcPr>
          <w:p w14:paraId="70D56E4C"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183</w:t>
            </w:r>
          </w:p>
        </w:tc>
        <w:tc>
          <w:tcPr>
            <w:tcW w:w="2052" w:type="dxa"/>
            <w:shd w:val="clear" w:color="auto" w:fill="auto"/>
            <w:noWrap/>
            <w:vAlign w:val="bottom"/>
            <w:hideMark/>
          </w:tcPr>
          <w:p w14:paraId="46F54641"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48.8</w:t>
            </w:r>
          </w:p>
        </w:tc>
      </w:tr>
    </w:tbl>
    <w:p w14:paraId="54326B77" w14:textId="77777777" w:rsidR="00CB1E1E" w:rsidRPr="009054DB" w:rsidRDefault="00CB1E1E" w:rsidP="00CB1E1E">
      <w:pPr>
        <w:spacing w:line="480" w:lineRule="auto"/>
        <w:rPr>
          <w:rFonts w:ascii="Times New Roman" w:hAnsi="Times New Roman" w:cs="Times New Roman"/>
          <w:sz w:val="24"/>
          <w:szCs w:val="24"/>
        </w:rPr>
      </w:pPr>
    </w:p>
    <w:p w14:paraId="2D518B86" w14:textId="662EC162"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2 Age Group</w:t>
      </w:r>
    </w:p>
    <w:p w14:paraId="2C625E9C"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age distribution of the study respondents revealed that the largest proportion, 43.3% (n=162), fell within the 21–23-year age range, followed by 26.7% (n=100) in the 24–27-year range, and 23.2% (n=87) in the 17–20-year range. The smallest group consisted of respondents aged 28 years and older, making up 6.9% (n=26). This distribution showed significant variation (p&lt;0.001), as detailed in </w:t>
      </w:r>
      <w:r w:rsidRPr="009054DB">
        <w:rPr>
          <w:rFonts w:ascii="Times New Roman" w:hAnsi="Times New Roman" w:cs="Times New Roman"/>
          <w:b/>
          <w:bCs/>
          <w:sz w:val="24"/>
          <w:szCs w:val="24"/>
        </w:rPr>
        <w:t>Figure 4.0</w:t>
      </w:r>
      <w:r w:rsidRPr="009054DB">
        <w:rPr>
          <w:rFonts w:ascii="Times New Roman" w:hAnsi="Times New Roman" w:cs="Times New Roman"/>
          <w:sz w:val="24"/>
          <w:szCs w:val="24"/>
        </w:rPr>
        <w:t xml:space="preserve"> below.</w:t>
      </w:r>
    </w:p>
    <w:p w14:paraId="54D452B9" w14:textId="77777777" w:rsidR="00CB1E1E" w:rsidRPr="009054DB" w:rsidRDefault="00CB1E1E" w:rsidP="00CB1E1E">
      <w:pPr>
        <w:spacing w:line="480" w:lineRule="auto"/>
        <w:rPr>
          <w:rFonts w:ascii="Times New Roman" w:hAnsi="Times New Roman" w:cs="Times New Roman"/>
          <w:sz w:val="24"/>
          <w:szCs w:val="24"/>
        </w:rPr>
      </w:pPr>
    </w:p>
    <w:p w14:paraId="70766B0E"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noProof/>
          <w:sz w:val="24"/>
          <w:szCs w:val="24"/>
        </w:rPr>
        <w:drawing>
          <wp:anchor distT="0" distB="0" distL="114300" distR="114300" simplePos="0" relativeHeight="251663360" behindDoc="0" locked="0" layoutInCell="1" allowOverlap="1" wp14:anchorId="2EFAC412" wp14:editId="6540C519">
            <wp:simplePos x="0" y="0"/>
            <wp:positionH relativeFrom="page">
              <wp:posOffset>2428175</wp:posOffset>
            </wp:positionH>
            <wp:positionV relativeFrom="page">
              <wp:posOffset>5290463</wp:posOffset>
            </wp:positionV>
            <wp:extent cx="2762250" cy="1762125"/>
            <wp:effectExtent l="0" t="0" r="0" b="9525"/>
            <wp:wrapTight wrapText="bothSides">
              <wp:wrapPolygon edited="0">
                <wp:start x="0" y="0"/>
                <wp:lineTo x="0" y="21483"/>
                <wp:lineTo x="21451" y="21483"/>
                <wp:lineTo x="21451" y="0"/>
                <wp:lineTo x="0" y="0"/>
              </wp:wrapPolygon>
            </wp:wrapTight>
            <wp:docPr id="5491999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9F5EEDA" w14:textId="77777777" w:rsidR="00CB1E1E" w:rsidRPr="009054DB" w:rsidRDefault="00CB1E1E" w:rsidP="00CB1E1E">
      <w:pPr>
        <w:spacing w:line="480" w:lineRule="auto"/>
        <w:rPr>
          <w:rFonts w:ascii="Times New Roman" w:hAnsi="Times New Roman" w:cs="Times New Roman"/>
          <w:sz w:val="24"/>
          <w:szCs w:val="24"/>
        </w:rPr>
      </w:pPr>
    </w:p>
    <w:p w14:paraId="3AD8D0ED" w14:textId="77777777" w:rsidR="00CB1E1E" w:rsidRPr="009054DB" w:rsidRDefault="00CB1E1E" w:rsidP="00CB1E1E">
      <w:pPr>
        <w:spacing w:line="480" w:lineRule="auto"/>
        <w:rPr>
          <w:rFonts w:ascii="Times New Roman" w:hAnsi="Times New Roman" w:cs="Times New Roman"/>
          <w:sz w:val="24"/>
          <w:szCs w:val="24"/>
        </w:rPr>
      </w:pPr>
    </w:p>
    <w:p w14:paraId="2AD3E2A0" w14:textId="77777777" w:rsidR="00CB1E1E" w:rsidRPr="009054DB" w:rsidRDefault="00CB1E1E" w:rsidP="00CB1E1E">
      <w:pPr>
        <w:spacing w:line="480" w:lineRule="auto"/>
        <w:rPr>
          <w:rFonts w:ascii="Times New Roman" w:hAnsi="Times New Roman" w:cs="Times New Roman"/>
          <w:sz w:val="24"/>
          <w:szCs w:val="24"/>
        </w:rPr>
      </w:pPr>
    </w:p>
    <w:p w14:paraId="1DA9D564" w14:textId="77777777" w:rsidR="00CB1E1E" w:rsidRPr="009054DB" w:rsidRDefault="00CB1E1E" w:rsidP="00CB1E1E">
      <w:pPr>
        <w:spacing w:line="480" w:lineRule="auto"/>
        <w:jc w:val="center"/>
        <w:rPr>
          <w:rFonts w:ascii="Times New Roman" w:hAnsi="Times New Roman" w:cs="Times New Roman"/>
          <w:b/>
          <w:bCs/>
          <w:sz w:val="24"/>
          <w:szCs w:val="24"/>
        </w:rPr>
      </w:pPr>
    </w:p>
    <w:p w14:paraId="176C18D3" w14:textId="77777777" w:rsidR="00CB1E1E" w:rsidRPr="009054DB" w:rsidRDefault="00CB1E1E" w:rsidP="00CB1E1E">
      <w:pPr>
        <w:spacing w:line="480" w:lineRule="auto"/>
        <w:jc w:val="center"/>
        <w:rPr>
          <w:rFonts w:ascii="Times New Roman" w:hAnsi="Times New Roman" w:cs="Times New Roman"/>
          <w:b/>
          <w:bCs/>
          <w:sz w:val="24"/>
          <w:szCs w:val="24"/>
        </w:rPr>
      </w:pPr>
      <w:r w:rsidRPr="009054DB">
        <w:rPr>
          <w:rFonts w:ascii="Times New Roman" w:hAnsi="Times New Roman" w:cs="Times New Roman"/>
          <w:b/>
          <w:bCs/>
          <w:sz w:val="24"/>
          <w:szCs w:val="24"/>
        </w:rPr>
        <w:t>Figure 4.0: the distribution of age group</w:t>
      </w:r>
    </w:p>
    <w:p w14:paraId="290112AC" w14:textId="77777777" w:rsidR="00CB1E1E" w:rsidRDefault="00CB1E1E" w:rsidP="00CB1E1E">
      <w:pPr>
        <w:spacing w:line="480" w:lineRule="auto"/>
        <w:rPr>
          <w:rFonts w:ascii="Times New Roman" w:hAnsi="Times New Roman" w:cs="Times New Roman"/>
          <w:b/>
          <w:bCs/>
          <w:sz w:val="24"/>
          <w:szCs w:val="24"/>
        </w:rPr>
      </w:pPr>
    </w:p>
    <w:p w14:paraId="293616EB" w14:textId="4AE314FD"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.3 University of Study</w:t>
      </w:r>
    </w:p>
    <w:p w14:paraId="1B1A0552"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lastRenderedPageBreak/>
        <w:t xml:space="preserve">Overall, 26.7% (n=100) are from College of Health and Well-being Kintampo, 21.0% (n=79) are from University of Ghana. Study participants from University of Cape Coast, University of Health and Allied Sciences, University of Developmental Studies, accounts for 18.9% (n=71), 17.3% (n=65), and 16.0% (n=60) respectively. Number of participants from College of Health and Well-being were significantly different from other universities respondents (p&lt; 0.001), as detailed in </w:t>
      </w:r>
      <w:r w:rsidRPr="009054DB">
        <w:rPr>
          <w:rFonts w:ascii="Times New Roman" w:hAnsi="Times New Roman" w:cs="Times New Roman"/>
          <w:b/>
          <w:bCs/>
          <w:sz w:val="24"/>
          <w:szCs w:val="24"/>
        </w:rPr>
        <w:t>Figure 4.1</w:t>
      </w:r>
      <w:r w:rsidRPr="009054DB">
        <w:rPr>
          <w:rFonts w:ascii="Times New Roman" w:hAnsi="Times New Roman" w:cs="Times New Roman"/>
          <w:sz w:val="24"/>
          <w:szCs w:val="24"/>
        </w:rPr>
        <w:t xml:space="preserve"> below.</w:t>
      </w:r>
    </w:p>
    <w:p w14:paraId="504AED5C" w14:textId="77777777" w:rsidR="00CB1E1E" w:rsidRPr="009054DB" w:rsidRDefault="00CB1E1E" w:rsidP="00CB1E1E">
      <w:pPr>
        <w:spacing w:line="480" w:lineRule="auto"/>
        <w:rPr>
          <w:rFonts w:ascii="Times New Roman" w:hAnsi="Times New Roman" w:cs="Times New Roman"/>
          <w:sz w:val="24"/>
          <w:szCs w:val="24"/>
        </w:rPr>
      </w:pPr>
    </w:p>
    <w:p w14:paraId="6580C2B4" w14:textId="77777777" w:rsidR="00CB1E1E" w:rsidRPr="009054DB" w:rsidRDefault="00CB1E1E" w:rsidP="00CB1E1E">
      <w:pPr>
        <w:spacing w:line="480" w:lineRule="auto"/>
        <w:rPr>
          <w:rFonts w:ascii="Times New Roman" w:hAnsi="Times New Roman" w:cs="Times New Roman"/>
          <w:sz w:val="24"/>
          <w:szCs w:val="24"/>
        </w:rPr>
      </w:pPr>
    </w:p>
    <w:p w14:paraId="17BA5CE4"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noProof/>
          <w:sz w:val="24"/>
          <w:szCs w:val="24"/>
        </w:rPr>
        <w:drawing>
          <wp:anchor distT="0" distB="0" distL="114300" distR="114300" simplePos="0" relativeHeight="251664384" behindDoc="0" locked="0" layoutInCell="1" allowOverlap="1" wp14:anchorId="00D632C4" wp14:editId="34664526">
            <wp:simplePos x="0" y="0"/>
            <wp:positionH relativeFrom="margin">
              <wp:posOffset>578778</wp:posOffset>
            </wp:positionH>
            <wp:positionV relativeFrom="margin">
              <wp:posOffset>3150635</wp:posOffset>
            </wp:positionV>
            <wp:extent cx="4581525" cy="2971800"/>
            <wp:effectExtent l="0" t="0" r="9525" b="0"/>
            <wp:wrapTight wrapText="bothSides">
              <wp:wrapPolygon edited="0">
                <wp:start x="0" y="0"/>
                <wp:lineTo x="0" y="21462"/>
                <wp:lineTo x="21555" y="21462"/>
                <wp:lineTo x="21555" y="0"/>
                <wp:lineTo x="0" y="0"/>
              </wp:wrapPolygon>
            </wp:wrapTight>
            <wp:docPr id="14104685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38A6713" w14:textId="77777777" w:rsidR="00CB1E1E" w:rsidRPr="009054DB" w:rsidRDefault="00CB1E1E" w:rsidP="00CB1E1E">
      <w:pPr>
        <w:spacing w:line="480" w:lineRule="auto"/>
        <w:rPr>
          <w:rFonts w:ascii="Times New Roman" w:hAnsi="Times New Roman" w:cs="Times New Roman"/>
          <w:b/>
          <w:bCs/>
          <w:sz w:val="24"/>
          <w:szCs w:val="24"/>
        </w:rPr>
      </w:pPr>
    </w:p>
    <w:p w14:paraId="4FA13259" w14:textId="77777777" w:rsidR="00CB1E1E" w:rsidRPr="009054DB" w:rsidRDefault="00CB1E1E" w:rsidP="00CB1E1E">
      <w:pPr>
        <w:spacing w:line="480" w:lineRule="auto"/>
        <w:rPr>
          <w:rFonts w:ascii="Times New Roman" w:hAnsi="Times New Roman" w:cs="Times New Roman"/>
          <w:b/>
          <w:bCs/>
          <w:sz w:val="24"/>
          <w:szCs w:val="24"/>
        </w:rPr>
      </w:pPr>
    </w:p>
    <w:p w14:paraId="76155021" w14:textId="77777777" w:rsidR="00CB1E1E" w:rsidRPr="009054DB" w:rsidRDefault="00CB1E1E" w:rsidP="00CB1E1E">
      <w:pPr>
        <w:spacing w:line="480" w:lineRule="auto"/>
        <w:rPr>
          <w:rFonts w:ascii="Times New Roman" w:hAnsi="Times New Roman" w:cs="Times New Roman"/>
          <w:sz w:val="24"/>
          <w:szCs w:val="24"/>
        </w:rPr>
      </w:pPr>
    </w:p>
    <w:p w14:paraId="2AAFECFD" w14:textId="77777777" w:rsidR="00CB1E1E" w:rsidRPr="009054DB" w:rsidRDefault="00CB1E1E" w:rsidP="00CB1E1E">
      <w:pPr>
        <w:spacing w:line="480" w:lineRule="auto"/>
        <w:rPr>
          <w:rFonts w:ascii="Times New Roman" w:hAnsi="Times New Roman" w:cs="Times New Roman"/>
          <w:sz w:val="24"/>
          <w:szCs w:val="24"/>
        </w:rPr>
      </w:pPr>
    </w:p>
    <w:p w14:paraId="3A236813" w14:textId="77777777" w:rsidR="00CB1E1E" w:rsidRPr="009054DB" w:rsidRDefault="00CB1E1E" w:rsidP="00CB1E1E">
      <w:pPr>
        <w:spacing w:line="480" w:lineRule="auto"/>
        <w:rPr>
          <w:rFonts w:ascii="Times New Roman" w:hAnsi="Times New Roman" w:cs="Times New Roman"/>
          <w:sz w:val="24"/>
          <w:szCs w:val="24"/>
        </w:rPr>
      </w:pPr>
    </w:p>
    <w:p w14:paraId="7B5C6349" w14:textId="77777777" w:rsidR="00CB1E1E" w:rsidRPr="009054DB" w:rsidRDefault="00CB1E1E" w:rsidP="00CB1E1E">
      <w:pPr>
        <w:spacing w:line="480" w:lineRule="auto"/>
        <w:rPr>
          <w:rFonts w:ascii="Times New Roman" w:hAnsi="Times New Roman" w:cs="Times New Roman"/>
          <w:b/>
          <w:bCs/>
          <w:sz w:val="24"/>
          <w:szCs w:val="24"/>
        </w:rPr>
      </w:pPr>
    </w:p>
    <w:p w14:paraId="2259E52D" w14:textId="77777777" w:rsidR="00CB1E1E" w:rsidRPr="009054DB" w:rsidRDefault="00CB1E1E" w:rsidP="00CB1E1E">
      <w:pPr>
        <w:spacing w:line="480" w:lineRule="auto"/>
        <w:jc w:val="center"/>
        <w:rPr>
          <w:rFonts w:ascii="Times New Roman" w:hAnsi="Times New Roman" w:cs="Times New Roman"/>
          <w:b/>
          <w:bCs/>
          <w:sz w:val="24"/>
          <w:szCs w:val="24"/>
        </w:rPr>
      </w:pPr>
      <w:r w:rsidRPr="009054DB">
        <w:rPr>
          <w:rFonts w:ascii="Times New Roman" w:hAnsi="Times New Roman" w:cs="Times New Roman"/>
          <w:b/>
          <w:bCs/>
          <w:sz w:val="24"/>
          <w:szCs w:val="24"/>
        </w:rPr>
        <w:t>Figure 4.1. shows the distribution of the university of study</w:t>
      </w:r>
    </w:p>
    <w:p w14:paraId="6DB9BA59" w14:textId="77777777" w:rsidR="00CB1E1E" w:rsidRPr="009054DB" w:rsidRDefault="00CB1E1E" w:rsidP="00CB1E1E">
      <w:pPr>
        <w:spacing w:line="480" w:lineRule="auto"/>
        <w:rPr>
          <w:rFonts w:ascii="Times New Roman" w:hAnsi="Times New Roman" w:cs="Times New Roman"/>
          <w:b/>
          <w:bCs/>
          <w:sz w:val="24"/>
          <w:szCs w:val="24"/>
        </w:rPr>
      </w:pPr>
    </w:p>
    <w:p w14:paraId="092EE1B8" w14:textId="615F1C28"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.4 Academic Level</w:t>
      </w:r>
    </w:p>
    <w:p w14:paraId="2585A164" w14:textId="25C16313"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distribution of respondents by academic level revealed that the majority were at Level 400, comprising 40.3% (n=151) of the sample. This was followed by 31.2% (n=117) at Level 300 and </w:t>
      </w:r>
      <w:r w:rsidRPr="009054DB">
        <w:rPr>
          <w:rFonts w:ascii="Times New Roman" w:hAnsi="Times New Roman" w:cs="Times New Roman"/>
          <w:sz w:val="24"/>
          <w:szCs w:val="24"/>
        </w:rPr>
        <w:lastRenderedPageBreak/>
        <w:t>28.5% (n=107) at Level 200. The Chi-square test confirmed that this variation in academic levels is statistically significant (p&lt;0.001). It is illustrated in a table below.</w:t>
      </w:r>
    </w:p>
    <w:p w14:paraId="128D4BD4" w14:textId="1A7215F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b/>
          <w:bCs/>
          <w:sz w:val="24"/>
          <w:szCs w:val="24"/>
        </w:rPr>
        <w:t>Table 4.1</w:t>
      </w:r>
      <w:r w:rsidR="00994FDD">
        <w:rPr>
          <w:rFonts w:ascii="Times New Roman" w:hAnsi="Times New Roman" w:cs="Times New Roman"/>
          <w:b/>
          <w:bCs/>
          <w:sz w:val="24"/>
          <w:szCs w:val="24"/>
        </w:rPr>
        <w:t>:</w:t>
      </w:r>
      <w:r w:rsidRPr="009054DB">
        <w:rPr>
          <w:rFonts w:ascii="Times New Roman" w:hAnsi="Times New Roman" w:cs="Times New Roman"/>
          <w:b/>
          <w:bCs/>
          <w:sz w:val="24"/>
          <w:szCs w:val="24"/>
        </w:rPr>
        <w:t xml:space="preserve"> the Academic Level</w:t>
      </w:r>
    </w:p>
    <w:tbl>
      <w:tblPr>
        <w:tblW w:w="9506" w:type="dxa"/>
        <w:tblInd w:w="90" w:type="dxa"/>
        <w:tblLook w:val="04A0" w:firstRow="1" w:lastRow="0" w:firstColumn="1" w:lastColumn="0" w:noHBand="0" w:noVBand="1"/>
      </w:tblPr>
      <w:tblGrid>
        <w:gridCol w:w="5002"/>
        <w:gridCol w:w="2452"/>
        <w:gridCol w:w="2052"/>
      </w:tblGrid>
      <w:tr w:rsidR="00CB1E1E" w:rsidRPr="009054DB" w14:paraId="1B790FA5" w14:textId="77777777" w:rsidTr="000C1B7A">
        <w:trPr>
          <w:trHeight w:val="250"/>
        </w:trPr>
        <w:tc>
          <w:tcPr>
            <w:tcW w:w="5002" w:type="dxa"/>
            <w:noWrap/>
            <w:vAlign w:val="bottom"/>
            <w:hideMark/>
          </w:tcPr>
          <w:p w14:paraId="51A2B6F7"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Variable</w:t>
            </w:r>
          </w:p>
        </w:tc>
        <w:tc>
          <w:tcPr>
            <w:tcW w:w="2452" w:type="dxa"/>
            <w:noWrap/>
            <w:vAlign w:val="bottom"/>
            <w:hideMark/>
          </w:tcPr>
          <w:p w14:paraId="6A520F59"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Frequency (n=375)</w:t>
            </w:r>
          </w:p>
        </w:tc>
        <w:tc>
          <w:tcPr>
            <w:tcW w:w="2052" w:type="dxa"/>
            <w:noWrap/>
            <w:vAlign w:val="bottom"/>
            <w:hideMark/>
          </w:tcPr>
          <w:p w14:paraId="6923BF91"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Percentage (%)</w:t>
            </w:r>
          </w:p>
        </w:tc>
      </w:tr>
      <w:tr w:rsidR="00CB1E1E" w:rsidRPr="009054DB" w14:paraId="227B6248" w14:textId="77777777" w:rsidTr="000C1B7A">
        <w:trPr>
          <w:trHeight w:val="250"/>
        </w:trPr>
        <w:tc>
          <w:tcPr>
            <w:tcW w:w="5002" w:type="dxa"/>
            <w:noWrap/>
            <w:vAlign w:val="bottom"/>
            <w:hideMark/>
          </w:tcPr>
          <w:p w14:paraId="0E59EAFC"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Academic Level</w:t>
            </w:r>
          </w:p>
        </w:tc>
        <w:tc>
          <w:tcPr>
            <w:tcW w:w="2452" w:type="dxa"/>
            <w:noWrap/>
            <w:vAlign w:val="bottom"/>
            <w:hideMark/>
          </w:tcPr>
          <w:p w14:paraId="2A98884F" w14:textId="77777777" w:rsidR="00CB1E1E" w:rsidRPr="009054DB" w:rsidRDefault="00CB1E1E" w:rsidP="000C1B7A">
            <w:pPr>
              <w:spacing w:line="240" w:lineRule="auto"/>
              <w:rPr>
                <w:rFonts w:ascii="Times New Roman" w:hAnsi="Times New Roman" w:cs="Times New Roman"/>
                <w:b/>
                <w:bCs/>
                <w:sz w:val="24"/>
                <w:szCs w:val="24"/>
              </w:rPr>
            </w:pPr>
          </w:p>
        </w:tc>
        <w:tc>
          <w:tcPr>
            <w:tcW w:w="2052" w:type="dxa"/>
            <w:noWrap/>
            <w:vAlign w:val="bottom"/>
            <w:hideMark/>
          </w:tcPr>
          <w:p w14:paraId="38B21278" w14:textId="77777777" w:rsidR="00CB1E1E" w:rsidRPr="009054DB" w:rsidRDefault="00CB1E1E" w:rsidP="000C1B7A">
            <w:pPr>
              <w:spacing w:line="240" w:lineRule="auto"/>
              <w:rPr>
                <w:rFonts w:ascii="Times New Roman" w:hAnsi="Times New Roman" w:cs="Times New Roman"/>
                <w:b/>
                <w:bCs/>
                <w:sz w:val="24"/>
                <w:szCs w:val="24"/>
              </w:rPr>
            </w:pPr>
          </w:p>
        </w:tc>
      </w:tr>
      <w:tr w:rsidR="00CB1E1E" w:rsidRPr="009054DB" w14:paraId="73B5B935" w14:textId="77777777" w:rsidTr="000C1B7A">
        <w:trPr>
          <w:trHeight w:val="250"/>
        </w:trPr>
        <w:tc>
          <w:tcPr>
            <w:tcW w:w="5002" w:type="dxa"/>
            <w:noWrap/>
            <w:vAlign w:val="bottom"/>
            <w:hideMark/>
          </w:tcPr>
          <w:p w14:paraId="72763214"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200</w:t>
            </w:r>
          </w:p>
        </w:tc>
        <w:tc>
          <w:tcPr>
            <w:tcW w:w="2452" w:type="dxa"/>
            <w:noWrap/>
            <w:vAlign w:val="bottom"/>
            <w:hideMark/>
          </w:tcPr>
          <w:p w14:paraId="3B6C25DF"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107</w:t>
            </w:r>
          </w:p>
        </w:tc>
        <w:tc>
          <w:tcPr>
            <w:tcW w:w="2052" w:type="dxa"/>
            <w:noWrap/>
            <w:vAlign w:val="bottom"/>
            <w:hideMark/>
          </w:tcPr>
          <w:p w14:paraId="3EF5B88C"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28.5</w:t>
            </w:r>
          </w:p>
        </w:tc>
      </w:tr>
      <w:tr w:rsidR="00CB1E1E" w:rsidRPr="009054DB" w14:paraId="29353A59" w14:textId="77777777" w:rsidTr="000C1B7A">
        <w:trPr>
          <w:trHeight w:val="250"/>
        </w:trPr>
        <w:tc>
          <w:tcPr>
            <w:tcW w:w="5002" w:type="dxa"/>
            <w:noWrap/>
            <w:vAlign w:val="bottom"/>
            <w:hideMark/>
          </w:tcPr>
          <w:p w14:paraId="1D8F2B1B"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300</w:t>
            </w:r>
          </w:p>
        </w:tc>
        <w:tc>
          <w:tcPr>
            <w:tcW w:w="2452" w:type="dxa"/>
            <w:noWrap/>
            <w:vAlign w:val="bottom"/>
            <w:hideMark/>
          </w:tcPr>
          <w:p w14:paraId="1875603C"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117</w:t>
            </w:r>
          </w:p>
        </w:tc>
        <w:tc>
          <w:tcPr>
            <w:tcW w:w="2052" w:type="dxa"/>
            <w:noWrap/>
            <w:vAlign w:val="bottom"/>
            <w:hideMark/>
          </w:tcPr>
          <w:p w14:paraId="69F9A4D4"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31.2</w:t>
            </w:r>
          </w:p>
        </w:tc>
      </w:tr>
      <w:tr w:rsidR="00CB1E1E" w:rsidRPr="009054DB" w14:paraId="13EFF144" w14:textId="77777777" w:rsidTr="000C1B7A">
        <w:trPr>
          <w:trHeight w:val="250"/>
        </w:trPr>
        <w:tc>
          <w:tcPr>
            <w:tcW w:w="5002" w:type="dxa"/>
            <w:noWrap/>
            <w:vAlign w:val="bottom"/>
            <w:hideMark/>
          </w:tcPr>
          <w:p w14:paraId="7A0C404B"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400</w:t>
            </w:r>
          </w:p>
        </w:tc>
        <w:tc>
          <w:tcPr>
            <w:tcW w:w="2452" w:type="dxa"/>
            <w:noWrap/>
            <w:vAlign w:val="bottom"/>
            <w:hideMark/>
          </w:tcPr>
          <w:p w14:paraId="430B86E4"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151</w:t>
            </w:r>
          </w:p>
        </w:tc>
        <w:tc>
          <w:tcPr>
            <w:tcW w:w="2052" w:type="dxa"/>
            <w:noWrap/>
            <w:vAlign w:val="bottom"/>
            <w:hideMark/>
          </w:tcPr>
          <w:p w14:paraId="2C42A63B"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40.3</w:t>
            </w:r>
          </w:p>
        </w:tc>
      </w:tr>
    </w:tbl>
    <w:p w14:paraId="72854F47" w14:textId="77777777" w:rsidR="00CB1E1E" w:rsidRPr="009054DB" w:rsidRDefault="00CB1E1E" w:rsidP="00CB1E1E">
      <w:pPr>
        <w:spacing w:line="480" w:lineRule="auto"/>
        <w:rPr>
          <w:rFonts w:ascii="Times New Roman" w:hAnsi="Times New Roman" w:cs="Times New Roman"/>
          <w:sz w:val="24"/>
          <w:szCs w:val="24"/>
        </w:rPr>
      </w:pPr>
    </w:p>
    <w:p w14:paraId="7F3F5232" w14:textId="4E760A00"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.5 Religious affiliation</w:t>
      </w:r>
    </w:p>
    <w:p w14:paraId="53738508" w14:textId="1EC7EADC"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majority of the study respondents identified as Christians, comprising 89.6% (n=336) of the sample, while 10.4% (n=39) identified as Muslims. The results for religious affiliation revealed a statistically significant difference in the distribution of religious groups (p &lt; 0.001). The distribution is illustrated in </w:t>
      </w:r>
      <w:r w:rsidRPr="009054DB">
        <w:rPr>
          <w:rFonts w:ascii="Times New Roman" w:hAnsi="Times New Roman" w:cs="Times New Roman"/>
          <w:b/>
          <w:bCs/>
          <w:sz w:val="24"/>
          <w:szCs w:val="24"/>
        </w:rPr>
        <w:t>Table 4.2</w:t>
      </w:r>
      <w:r w:rsidRPr="009054DB">
        <w:rPr>
          <w:rFonts w:ascii="Times New Roman" w:hAnsi="Times New Roman" w:cs="Times New Roman"/>
          <w:sz w:val="24"/>
          <w:szCs w:val="24"/>
        </w:rPr>
        <w:t xml:space="preserve"> below.</w:t>
      </w:r>
    </w:p>
    <w:p w14:paraId="11C3635E" w14:textId="77777777"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4.2: the distribution for religious affiliation</w:t>
      </w:r>
    </w:p>
    <w:tbl>
      <w:tblPr>
        <w:tblW w:w="9596" w:type="dxa"/>
        <w:tblLook w:val="04A0" w:firstRow="1" w:lastRow="0" w:firstColumn="1" w:lastColumn="0" w:noHBand="0" w:noVBand="1"/>
      </w:tblPr>
      <w:tblGrid>
        <w:gridCol w:w="5092"/>
        <w:gridCol w:w="2452"/>
        <w:gridCol w:w="2052"/>
      </w:tblGrid>
      <w:tr w:rsidR="00CB1E1E" w:rsidRPr="009054DB" w14:paraId="2C0AC962" w14:textId="77777777" w:rsidTr="000C1B7A">
        <w:trPr>
          <w:trHeight w:val="250"/>
        </w:trPr>
        <w:tc>
          <w:tcPr>
            <w:tcW w:w="5092" w:type="dxa"/>
            <w:shd w:val="clear" w:color="auto" w:fill="auto"/>
            <w:noWrap/>
            <w:vAlign w:val="bottom"/>
            <w:hideMark/>
          </w:tcPr>
          <w:p w14:paraId="0FC7D05D"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Variable</w:t>
            </w:r>
          </w:p>
        </w:tc>
        <w:tc>
          <w:tcPr>
            <w:tcW w:w="2452" w:type="dxa"/>
            <w:shd w:val="clear" w:color="auto" w:fill="auto"/>
            <w:noWrap/>
            <w:vAlign w:val="bottom"/>
            <w:hideMark/>
          </w:tcPr>
          <w:p w14:paraId="7F9130A3"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Frequency (n=375)</w:t>
            </w:r>
          </w:p>
        </w:tc>
        <w:tc>
          <w:tcPr>
            <w:tcW w:w="2052" w:type="dxa"/>
            <w:shd w:val="clear" w:color="auto" w:fill="auto"/>
            <w:noWrap/>
            <w:vAlign w:val="bottom"/>
            <w:hideMark/>
          </w:tcPr>
          <w:p w14:paraId="0003C78B"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Percentage (%)</w:t>
            </w:r>
          </w:p>
        </w:tc>
      </w:tr>
      <w:tr w:rsidR="00CB1E1E" w:rsidRPr="009054DB" w14:paraId="4D005C94" w14:textId="77777777" w:rsidTr="000C1B7A">
        <w:trPr>
          <w:trHeight w:val="250"/>
        </w:trPr>
        <w:tc>
          <w:tcPr>
            <w:tcW w:w="5092" w:type="dxa"/>
            <w:shd w:val="clear" w:color="auto" w:fill="auto"/>
            <w:noWrap/>
            <w:vAlign w:val="bottom"/>
            <w:hideMark/>
          </w:tcPr>
          <w:p w14:paraId="34DC7CAF"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Religion</w:t>
            </w:r>
          </w:p>
        </w:tc>
        <w:tc>
          <w:tcPr>
            <w:tcW w:w="2452" w:type="dxa"/>
            <w:shd w:val="clear" w:color="auto" w:fill="auto"/>
            <w:noWrap/>
            <w:vAlign w:val="bottom"/>
            <w:hideMark/>
          </w:tcPr>
          <w:p w14:paraId="09A82333" w14:textId="77777777" w:rsidR="00CB1E1E" w:rsidRPr="009054DB" w:rsidRDefault="00CB1E1E" w:rsidP="000C1B7A">
            <w:pPr>
              <w:spacing w:after="0" w:line="240" w:lineRule="auto"/>
              <w:jc w:val="center"/>
              <w:rPr>
                <w:rFonts w:ascii="Times New Roman" w:eastAsia="Times New Roman" w:hAnsi="Times New Roman" w:cs="Times New Roman"/>
                <w:b/>
                <w:bCs/>
                <w:color w:val="000000"/>
                <w:sz w:val="24"/>
                <w:szCs w:val="24"/>
              </w:rPr>
            </w:pPr>
          </w:p>
        </w:tc>
        <w:tc>
          <w:tcPr>
            <w:tcW w:w="2052" w:type="dxa"/>
            <w:shd w:val="clear" w:color="auto" w:fill="auto"/>
            <w:noWrap/>
            <w:vAlign w:val="bottom"/>
            <w:hideMark/>
          </w:tcPr>
          <w:p w14:paraId="125B20A7" w14:textId="77777777" w:rsidR="00CB1E1E" w:rsidRPr="009054DB" w:rsidRDefault="00CB1E1E" w:rsidP="000C1B7A">
            <w:pPr>
              <w:spacing w:after="0" w:line="240" w:lineRule="auto"/>
              <w:jc w:val="center"/>
              <w:rPr>
                <w:rFonts w:ascii="Times New Roman" w:eastAsia="Times New Roman" w:hAnsi="Times New Roman" w:cs="Times New Roman"/>
                <w:sz w:val="24"/>
                <w:szCs w:val="24"/>
              </w:rPr>
            </w:pPr>
          </w:p>
        </w:tc>
      </w:tr>
      <w:tr w:rsidR="00CB1E1E" w:rsidRPr="009054DB" w14:paraId="7F915657" w14:textId="77777777" w:rsidTr="000C1B7A">
        <w:trPr>
          <w:trHeight w:val="250"/>
        </w:trPr>
        <w:tc>
          <w:tcPr>
            <w:tcW w:w="5092" w:type="dxa"/>
            <w:shd w:val="clear" w:color="auto" w:fill="auto"/>
            <w:noWrap/>
            <w:vAlign w:val="bottom"/>
            <w:hideMark/>
          </w:tcPr>
          <w:p w14:paraId="21EC7AE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Christian</w:t>
            </w:r>
          </w:p>
        </w:tc>
        <w:tc>
          <w:tcPr>
            <w:tcW w:w="2452" w:type="dxa"/>
            <w:shd w:val="clear" w:color="auto" w:fill="auto"/>
            <w:noWrap/>
            <w:vAlign w:val="bottom"/>
            <w:hideMark/>
          </w:tcPr>
          <w:p w14:paraId="0834166A"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336</w:t>
            </w:r>
          </w:p>
        </w:tc>
        <w:tc>
          <w:tcPr>
            <w:tcW w:w="2052" w:type="dxa"/>
            <w:shd w:val="clear" w:color="auto" w:fill="auto"/>
            <w:noWrap/>
            <w:vAlign w:val="bottom"/>
            <w:hideMark/>
          </w:tcPr>
          <w:p w14:paraId="514C84D9"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89.6</w:t>
            </w:r>
          </w:p>
        </w:tc>
      </w:tr>
      <w:tr w:rsidR="00CB1E1E" w:rsidRPr="009054DB" w14:paraId="3CCBA43E" w14:textId="77777777" w:rsidTr="000C1B7A">
        <w:trPr>
          <w:trHeight w:val="250"/>
        </w:trPr>
        <w:tc>
          <w:tcPr>
            <w:tcW w:w="5092" w:type="dxa"/>
            <w:shd w:val="clear" w:color="auto" w:fill="auto"/>
            <w:noWrap/>
            <w:vAlign w:val="bottom"/>
            <w:hideMark/>
          </w:tcPr>
          <w:p w14:paraId="05AA3BD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Muslim</w:t>
            </w:r>
          </w:p>
        </w:tc>
        <w:tc>
          <w:tcPr>
            <w:tcW w:w="2452" w:type="dxa"/>
            <w:shd w:val="clear" w:color="auto" w:fill="auto"/>
            <w:noWrap/>
            <w:vAlign w:val="bottom"/>
            <w:hideMark/>
          </w:tcPr>
          <w:p w14:paraId="6EC5B6A3"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39</w:t>
            </w:r>
          </w:p>
        </w:tc>
        <w:tc>
          <w:tcPr>
            <w:tcW w:w="2052" w:type="dxa"/>
            <w:shd w:val="clear" w:color="auto" w:fill="auto"/>
            <w:noWrap/>
            <w:vAlign w:val="bottom"/>
            <w:hideMark/>
          </w:tcPr>
          <w:p w14:paraId="31FC72C4" w14:textId="77777777" w:rsidR="00CB1E1E" w:rsidRPr="009054DB" w:rsidRDefault="00CB1E1E" w:rsidP="000C1B7A">
            <w:pPr>
              <w:spacing w:after="0" w:line="240" w:lineRule="auto"/>
              <w:jc w:val="center"/>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10.4</w:t>
            </w:r>
          </w:p>
        </w:tc>
      </w:tr>
    </w:tbl>
    <w:p w14:paraId="29B24DC3" w14:textId="77777777" w:rsidR="00CB1E1E" w:rsidRDefault="00CB1E1E" w:rsidP="00CB1E1E">
      <w:pPr>
        <w:spacing w:line="480" w:lineRule="auto"/>
        <w:rPr>
          <w:rFonts w:ascii="Times New Roman" w:hAnsi="Times New Roman" w:cs="Times New Roman"/>
          <w:b/>
          <w:bCs/>
          <w:sz w:val="24"/>
          <w:szCs w:val="24"/>
        </w:rPr>
      </w:pPr>
    </w:p>
    <w:p w14:paraId="385E0623" w14:textId="1FA1C8A9"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.6 Location of Hostel</w:t>
      </w:r>
    </w:p>
    <w:p w14:paraId="6B60E314" w14:textId="77777777" w:rsidR="00994FDD"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geographical distribution showed that most of the respondents were staying off campus 63.2% (n=237) with the remaining respondents 36.8% (n=138) staying on campus. There was a significant difference in number among the various locations (p&lt; 0.001).  (See </w:t>
      </w:r>
      <w:r w:rsidRPr="009054DB">
        <w:rPr>
          <w:rFonts w:ascii="Times New Roman" w:hAnsi="Times New Roman" w:cs="Times New Roman"/>
          <w:b/>
          <w:bCs/>
          <w:sz w:val="24"/>
          <w:szCs w:val="24"/>
        </w:rPr>
        <w:t>Table</w:t>
      </w:r>
      <w:r w:rsidRPr="009054DB">
        <w:rPr>
          <w:rFonts w:ascii="Times New Roman" w:hAnsi="Times New Roman" w:cs="Times New Roman"/>
          <w:b/>
          <w:sz w:val="24"/>
          <w:szCs w:val="24"/>
        </w:rPr>
        <w:t xml:space="preserve"> 4.3</w:t>
      </w:r>
      <w:r w:rsidRPr="009054DB">
        <w:rPr>
          <w:rFonts w:ascii="Times New Roman" w:hAnsi="Times New Roman" w:cs="Times New Roman"/>
          <w:sz w:val="24"/>
          <w:szCs w:val="24"/>
        </w:rPr>
        <w:t>).</w:t>
      </w:r>
    </w:p>
    <w:p w14:paraId="3D7E36FF" w14:textId="0B237C36"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b/>
          <w:bCs/>
          <w:sz w:val="24"/>
          <w:szCs w:val="24"/>
        </w:rPr>
        <w:lastRenderedPageBreak/>
        <w:t>Table 4.3: Location of hostel</w:t>
      </w:r>
    </w:p>
    <w:tbl>
      <w:tblPr>
        <w:tblW w:w="9596" w:type="dxa"/>
        <w:tblBorders>
          <w:top w:val="single" w:sz="18" w:space="0" w:color="auto"/>
          <w:bottom w:val="single" w:sz="18" w:space="0" w:color="auto"/>
        </w:tblBorders>
        <w:tblLook w:val="04A0" w:firstRow="1" w:lastRow="0" w:firstColumn="1" w:lastColumn="0" w:noHBand="0" w:noVBand="1"/>
      </w:tblPr>
      <w:tblGrid>
        <w:gridCol w:w="4320"/>
        <w:gridCol w:w="3224"/>
        <w:gridCol w:w="2052"/>
      </w:tblGrid>
      <w:tr w:rsidR="00CB1E1E" w:rsidRPr="009054DB" w14:paraId="01B9D860" w14:textId="77777777" w:rsidTr="000C1B7A">
        <w:trPr>
          <w:trHeight w:val="250"/>
        </w:trPr>
        <w:tc>
          <w:tcPr>
            <w:tcW w:w="4320" w:type="dxa"/>
            <w:tcBorders>
              <w:top w:val="single" w:sz="18" w:space="0" w:color="auto"/>
              <w:left w:val="nil"/>
              <w:bottom w:val="single" w:sz="18" w:space="0" w:color="auto"/>
              <w:right w:val="nil"/>
            </w:tcBorders>
            <w:noWrap/>
            <w:vAlign w:val="bottom"/>
            <w:hideMark/>
          </w:tcPr>
          <w:p w14:paraId="2E109873"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Variable</w:t>
            </w:r>
          </w:p>
        </w:tc>
        <w:tc>
          <w:tcPr>
            <w:tcW w:w="3224" w:type="dxa"/>
            <w:tcBorders>
              <w:top w:val="single" w:sz="18" w:space="0" w:color="auto"/>
              <w:left w:val="nil"/>
              <w:bottom w:val="single" w:sz="18" w:space="0" w:color="auto"/>
              <w:right w:val="nil"/>
            </w:tcBorders>
            <w:noWrap/>
            <w:vAlign w:val="bottom"/>
            <w:hideMark/>
          </w:tcPr>
          <w:p w14:paraId="4DB53603" w14:textId="16CE3340"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Frequency (n=375)</w:t>
            </w:r>
          </w:p>
        </w:tc>
        <w:tc>
          <w:tcPr>
            <w:tcW w:w="2052" w:type="dxa"/>
            <w:tcBorders>
              <w:top w:val="single" w:sz="18" w:space="0" w:color="auto"/>
              <w:left w:val="nil"/>
              <w:bottom w:val="single" w:sz="18" w:space="0" w:color="auto"/>
              <w:right w:val="nil"/>
            </w:tcBorders>
            <w:noWrap/>
            <w:vAlign w:val="bottom"/>
            <w:hideMark/>
          </w:tcPr>
          <w:p w14:paraId="3BE600CF" w14:textId="5B14376A"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Percentage (%)</w:t>
            </w:r>
          </w:p>
        </w:tc>
      </w:tr>
      <w:tr w:rsidR="00CB1E1E" w:rsidRPr="009054DB" w14:paraId="5D980451" w14:textId="77777777" w:rsidTr="000C1B7A">
        <w:trPr>
          <w:trHeight w:val="250"/>
        </w:trPr>
        <w:tc>
          <w:tcPr>
            <w:tcW w:w="4320" w:type="dxa"/>
            <w:tcBorders>
              <w:top w:val="nil"/>
              <w:left w:val="nil"/>
              <w:bottom w:val="nil"/>
              <w:right w:val="nil"/>
            </w:tcBorders>
            <w:noWrap/>
            <w:vAlign w:val="bottom"/>
            <w:hideMark/>
          </w:tcPr>
          <w:p w14:paraId="51AE7FD0"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Location</w:t>
            </w:r>
          </w:p>
        </w:tc>
        <w:tc>
          <w:tcPr>
            <w:tcW w:w="3224" w:type="dxa"/>
            <w:tcBorders>
              <w:top w:val="nil"/>
              <w:left w:val="nil"/>
              <w:bottom w:val="nil"/>
              <w:right w:val="nil"/>
            </w:tcBorders>
            <w:noWrap/>
            <w:vAlign w:val="bottom"/>
            <w:hideMark/>
          </w:tcPr>
          <w:p w14:paraId="2E6A3D76" w14:textId="196262A0" w:rsidR="00CB1E1E" w:rsidRPr="009054DB" w:rsidRDefault="00CB1E1E" w:rsidP="000C1B7A">
            <w:pPr>
              <w:spacing w:line="240" w:lineRule="auto"/>
              <w:rPr>
                <w:rFonts w:ascii="Times New Roman" w:hAnsi="Times New Roman" w:cs="Times New Roman"/>
                <w:b/>
                <w:bCs/>
                <w:sz w:val="24"/>
                <w:szCs w:val="24"/>
              </w:rPr>
            </w:pPr>
          </w:p>
        </w:tc>
        <w:tc>
          <w:tcPr>
            <w:tcW w:w="2052" w:type="dxa"/>
            <w:tcBorders>
              <w:top w:val="nil"/>
              <w:left w:val="nil"/>
              <w:bottom w:val="nil"/>
              <w:right w:val="nil"/>
            </w:tcBorders>
            <w:noWrap/>
            <w:vAlign w:val="bottom"/>
            <w:hideMark/>
          </w:tcPr>
          <w:p w14:paraId="3CC49BC1" w14:textId="77777777" w:rsidR="00CB1E1E" w:rsidRPr="009054DB" w:rsidRDefault="00CB1E1E" w:rsidP="000C1B7A">
            <w:pPr>
              <w:spacing w:line="240" w:lineRule="auto"/>
              <w:rPr>
                <w:rFonts w:ascii="Times New Roman" w:hAnsi="Times New Roman" w:cs="Times New Roman"/>
                <w:sz w:val="24"/>
                <w:szCs w:val="24"/>
              </w:rPr>
            </w:pPr>
          </w:p>
        </w:tc>
      </w:tr>
      <w:tr w:rsidR="00CB1E1E" w:rsidRPr="009054DB" w14:paraId="72F0D1FB" w14:textId="77777777" w:rsidTr="000C1B7A">
        <w:trPr>
          <w:trHeight w:val="250"/>
        </w:trPr>
        <w:tc>
          <w:tcPr>
            <w:tcW w:w="4320" w:type="dxa"/>
            <w:tcBorders>
              <w:top w:val="nil"/>
              <w:left w:val="nil"/>
              <w:bottom w:val="nil"/>
              <w:right w:val="nil"/>
            </w:tcBorders>
            <w:noWrap/>
            <w:vAlign w:val="bottom"/>
            <w:hideMark/>
          </w:tcPr>
          <w:p w14:paraId="2BEA8306"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On campus</w:t>
            </w:r>
          </w:p>
        </w:tc>
        <w:tc>
          <w:tcPr>
            <w:tcW w:w="3224" w:type="dxa"/>
            <w:tcBorders>
              <w:top w:val="nil"/>
              <w:left w:val="nil"/>
              <w:bottom w:val="nil"/>
              <w:right w:val="nil"/>
            </w:tcBorders>
            <w:noWrap/>
            <w:vAlign w:val="bottom"/>
            <w:hideMark/>
          </w:tcPr>
          <w:p w14:paraId="5EB150B9" w14:textId="17108A35"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138</w:t>
            </w:r>
          </w:p>
        </w:tc>
        <w:tc>
          <w:tcPr>
            <w:tcW w:w="2052" w:type="dxa"/>
            <w:tcBorders>
              <w:top w:val="nil"/>
              <w:left w:val="nil"/>
              <w:bottom w:val="nil"/>
              <w:right w:val="nil"/>
            </w:tcBorders>
            <w:noWrap/>
            <w:vAlign w:val="bottom"/>
            <w:hideMark/>
          </w:tcPr>
          <w:p w14:paraId="5372B75A"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36.8</w:t>
            </w:r>
          </w:p>
        </w:tc>
      </w:tr>
      <w:tr w:rsidR="00CB1E1E" w:rsidRPr="009054DB" w14:paraId="50A28AE9" w14:textId="77777777" w:rsidTr="000C1B7A">
        <w:trPr>
          <w:trHeight w:val="250"/>
        </w:trPr>
        <w:tc>
          <w:tcPr>
            <w:tcW w:w="4320" w:type="dxa"/>
            <w:tcBorders>
              <w:top w:val="nil"/>
              <w:left w:val="nil"/>
              <w:bottom w:val="single" w:sz="4" w:space="0" w:color="auto"/>
              <w:right w:val="nil"/>
            </w:tcBorders>
            <w:noWrap/>
            <w:vAlign w:val="bottom"/>
            <w:hideMark/>
          </w:tcPr>
          <w:p w14:paraId="1BB485AB"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Off campus</w:t>
            </w:r>
          </w:p>
        </w:tc>
        <w:tc>
          <w:tcPr>
            <w:tcW w:w="3224" w:type="dxa"/>
            <w:tcBorders>
              <w:top w:val="nil"/>
              <w:left w:val="nil"/>
              <w:bottom w:val="single" w:sz="4" w:space="0" w:color="auto"/>
              <w:right w:val="nil"/>
            </w:tcBorders>
            <w:noWrap/>
            <w:vAlign w:val="bottom"/>
            <w:hideMark/>
          </w:tcPr>
          <w:p w14:paraId="7778B1C8" w14:textId="3DB81BE2"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237</w:t>
            </w:r>
          </w:p>
        </w:tc>
        <w:tc>
          <w:tcPr>
            <w:tcW w:w="2052" w:type="dxa"/>
            <w:tcBorders>
              <w:top w:val="nil"/>
              <w:left w:val="nil"/>
              <w:bottom w:val="single" w:sz="4" w:space="0" w:color="auto"/>
              <w:right w:val="nil"/>
            </w:tcBorders>
            <w:noWrap/>
            <w:vAlign w:val="bottom"/>
            <w:hideMark/>
          </w:tcPr>
          <w:p w14:paraId="6C493C7D"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63.2</w:t>
            </w:r>
          </w:p>
        </w:tc>
      </w:tr>
    </w:tbl>
    <w:p w14:paraId="06B7DE18" w14:textId="71F327C7" w:rsidR="00CB1E1E" w:rsidRPr="009054DB" w:rsidRDefault="00CB1E1E" w:rsidP="00CB1E1E">
      <w:pPr>
        <w:spacing w:line="480" w:lineRule="auto"/>
        <w:rPr>
          <w:rFonts w:ascii="Times New Roman" w:hAnsi="Times New Roman" w:cs="Times New Roman"/>
          <w:b/>
          <w:bCs/>
          <w:sz w:val="24"/>
          <w:szCs w:val="24"/>
        </w:rPr>
      </w:pPr>
    </w:p>
    <w:p w14:paraId="56D00334" w14:textId="776D23DE"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.7 Ethnicity</w:t>
      </w:r>
    </w:p>
    <w:p w14:paraId="0517BC7C" w14:textId="7516B386"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ethnic distribution revealed that the majority of respondents were Akan, constituting 36.8% (n=138) of the sample. This was followed by Ga 23.2% (n=87), those categorized as Others at 22.7% (n=85), and Ewe at 17.3% (n=65). This distribution shows a significant variation among the different ethnic groups (p&lt;0.001). This is illustrated in </w:t>
      </w:r>
      <w:r w:rsidRPr="009054DB">
        <w:rPr>
          <w:rFonts w:ascii="Times New Roman" w:hAnsi="Times New Roman" w:cs="Times New Roman"/>
          <w:b/>
          <w:bCs/>
          <w:sz w:val="24"/>
          <w:szCs w:val="24"/>
        </w:rPr>
        <w:t>Figure 4.2</w:t>
      </w:r>
    </w:p>
    <w:p w14:paraId="7AA6854F" w14:textId="379505A1" w:rsidR="00CB1E1E" w:rsidRPr="009054DB" w:rsidRDefault="00CB1E1E" w:rsidP="00CB1E1E">
      <w:pPr>
        <w:spacing w:line="480" w:lineRule="auto"/>
        <w:rPr>
          <w:rFonts w:ascii="Times New Roman" w:hAnsi="Times New Roman" w:cs="Times New Roman"/>
          <w:b/>
          <w:bCs/>
          <w:sz w:val="24"/>
          <w:szCs w:val="24"/>
        </w:rPr>
      </w:pPr>
    </w:p>
    <w:p w14:paraId="6155249A" w14:textId="6B05C781" w:rsidR="00CB1E1E" w:rsidRPr="009054DB" w:rsidRDefault="00994FDD" w:rsidP="00CB1E1E">
      <w:pPr>
        <w:spacing w:line="480" w:lineRule="auto"/>
        <w:rPr>
          <w:rFonts w:ascii="Times New Roman" w:hAnsi="Times New Roman" w:cs="Times New Roman"/>
          <w:b/>
          <w:bCs/>
          <w:sz w:val="24"/>
          <w:szCs w:val="24"/>
        </w:rPr>
      </w:pPr>
      <w:r w:rsidRPr="009054DB">
        <w:rPr>
          <w:rFonts w:ascii="Times New Roman" w:hAnsi="Times New Roman" w:cs="Times New Roman"/>
          <w:noProof/>
          <w:sz w:val="24"/>
          <w:szCs w:val="24"/>
        </w:rPr>
        <w:drawing>
          <wp:anchor distT="0" distB="0" distL="114300" distR="114300" simplePos="0" relativeHeight="251665408" behindDoc="0" locked="0" layoutInCell="1" allowOverlap="1" wp14:anchorId="52778245" wp14:editId="7081156B">
            <wp:simplePos x="0" y="0"/>
            <wp:positionH relativeFrom="margin">
              <wp:posOffset>1673010</wp:posOffset>
            </wp:positionH>
            <wp:positionV relativeFrom="margin">
              <wp:posOffset>4496435</wp:posOffset>
            </wp:positionV>
            <wp:extent cx="2407920" cy="1663065"/>
            <wp:effectExtent l="0" t="0" r="11430" b="13335"/>
            <wp:wrapTight wrapText="bothSides">
              <wp:wrapPolygon edited="0">
                <wp:start x="0" y="0"/>
                <wp:lineTo x="0" y="21526"/>
                <wp:lineTo x="21532" y="21526"/>
                <wp:lineTo x="21532" y="0"/>
                <wp:lineTo x="0" y="0"/>
              </wp:wrapPolygon>
            </wp:wrapTight>
            <wp:docPr id="4983459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A6A205C" w14:textId="3ABC0E37" w:rsidR="00CB1E1E" w:rsidRPr="009054DB" w:rsidRDefault="00CB1E1E" w:rsidP="00CB1E1E">
      <w:pPr>
        <w:spacing w:line="480" w:lineRule="auto"/>
        <w:rPr>
          <w:rFonts w:ascii="Times New Roman" w:hAnsi="Times New Roman" w:cs="Times New Roman"/>
          <w:b/>
          <w:bCs/>
          <w:sz w:val="24"/>
          <w:szCs w:val="24"/>
        </w:rPr>
      </w:pPr>
    </w:p>
    <w:p w14:paraId="746818EC" w14:textId="6E215117" w:rsidR="00CB1E1E" w:rsidRDefault="00CB1E1E" w:rsidP="00CB1E1E">
      <w:pPr>
        <w:spacing w:line="480" w:lineRule="auto"/>
        <w:rPr>
          <w:rFonts w:ascii="Times New Roman" w:hAnsi="Times New Roman" w:cs="Times New Roman"/>
          <w:b/>
          <w:bCs/>
          <w:sz w:val="24"/>
          <w:szCs w:val="24"/>
        </w:rPr>
      </w:pPr>
    </w:p>
    <w:p w14:paraId="58911C14" w14:textId="2634145C" w:rsidR="00CB1E1E" w:rsidRDefault="00CB1E1E" w:rsidP="00CB1E1E">
      <w:pPr>
        <w:spacing w:line="480" w:lineRule="auto"/>
        <w:rPr>
          <w:rFonts w:ascii="Times New Roman" w:hAnsi="Times New Roman" w:cs="Times New Roman"/>
          <w:b/>
          <w:bCs/>
          <w:sz w:val="24"/>
          <w:szCs w:val="24"/>
        </w:rPr>
      </w:pPr>
    </w:p>
    <w:p w14:paraId="276C1419" w14:textId="231F9BEA" w:rsidR="00CB1E1E" w:rsidRDefault="00CB1E1E" w:rsidP="00994FDD">
      <w:pPr>
        <w:spacing w:line="480" w:lineRule="auto"/>
        <w:jc w:val="center"/>
        <w:rPr>
          <w:rFonts w:ascii="Times New Roman" w:hAnsi="Times New Roman" w:cs="Times New Roman"/>
          <w:noProof/>
          <w:sz w:val="24"/>
          <w:szCs w:val="24"/>
        </w:rPr>
      </w:pPr>
      <w:r w:rsidRPr="009054DB">
        <w:rPr>
          <w:rFonts w:ascii="Times New Roman" w:hAnsi="Times New Roman" w:cs="Times New Roman"/>
          <w:b/>
          <w:bCs/>
          <w:sz w:val="24"/>
          <w:szCs w:val="24"/>
        </w:rPr>
        <w:t>Figure 4.2: the distribution for Ethnicity</w:t>
      </w:r>
      <w:r w:rsidRPr="009054DB">
        <w:rPr>
          <w:rFonts w:ascii="Times New Roman" w:hAnsi="Times New Roman" w:cs="Times New Roman"/>
          <w:noProof/>
          <w:sz w:val="24"/>
          <w:szCs w:val="24"/>
        </w:rPr>
        <w:t xml:space="preserve"> </w:t>
      </w:r>
    </w:p>
    <w:p w14:paraId="2377AF33" w14:textId="77777777" w:rsidR="00994FDD" w:rsidRPr="009054DB" w:rsidRDefault="00994FDD" w:rsidP="00994FDD">
      <w:pPr>
        <w:spacing w:line="480" w:lineRule="auto"/>
        <w:jc w:val="center"/>
        <w:rPr>
          <w:rFonts w:ascii="Times New Roman" w:hAnsi="Times New Roman" w:cs="Times New Roman"/>
          <w:noProof/>
          <w:sz w:val="24"/>
          <w:szCs w:val="24"/>
        </w:rPr>
      </w:pPr>
    </w:p>
    <w:p w14:paraId="784BC9E3" w14:textId="56A52AD1"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.8 Study Financing</w:t>
      </w:r>
    </w:p>
    <w:p w14:paraId="51B62DF1" w14:textId="4189036E"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distribution of study financing revealed that the majority of respondents relied on family support, comprising 79.5% (n=298). Scholarships were used by 12.8% (n=48) of respondents, </w:t>
      </w:r>
      <w:r w:rsidRPr="009054DB">
        <w:rPr>
          <w:rFonts w:ascii="Times New Roman" w:hAnsi="Times New Roman" w:cs="Times New Roman"/>
          <w:sz w:val="24"/>
          <w:szCs w:val="24"/>
        </w:rPr>
        <w:lastRenderedPageBreak/>
        <w:t>while loans accounted for 4.0% (n=15), and self-funding was reported by 3.7% (n=14). This distribution shows a significant variation in financing sources (p&lt;0.001). The distribution is shown in table 4.4 below</w:t>
      </w:r>
    </w:p>
    <w:p w14:paraId="550D58B5" w14:textId="40556CE0"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4.4:</w:t>
      </w:r>
      <w:r w:rsidR="00994FDD">
        <w:rPr>
          <w:rFonts w:ascii="Times New Roman" w:hAnsi="Times New Roman" w:cs="Times New Roman"/>
          <w:b/>
          <w:bCs/>
          <w:sz w:val="24"/>
          <w:szCs w:val="24"/>
        </w:rPr>
        <w:t xml:space="preserve"> </w:t>
      </w:r>
      <w:r w:rsidRPr="009054DB">
        <w:rPr>
          <w:rFonts w:ascii="Times New Roman" w:hAnsi="Times New Roman" w:cs="Times New Roman"/>
          <w:b/>
          <w:bCs/>
          <w:sz w:val="24"/>
          <w:szCs w:val="24"/>
        </w:rPr>
        <w:t>the distribution for study financing</w:t>
      </w:r>
    </w:p>
    <w:tbl>
      <w:tblPr>
        <w:tblW w:w="9596" w:type="dxa"/>
        <w:tblBorders>
          <w:top w:val="single" w:sz="18" w:space="0" w:color="auto"/>
          <w:bottom w:val="single" w:sz="18" w:space="0" w:color="auto"/>
        </w:tblBorders>
        <w:tblLook w:val="04A0" w:firstRow="1" w:lastRow="0" w:firstColumn="1" w:lastColumn="0" w:noHBand="0" w:noVBand="1"/>
      </w:tblPr>
      <w:tblGrid>
        <w:gridCol w:w="5092"/>
        <w:gridCol w:w="2452"/>
        <w:gridCol w:w="2052"/>
      </w:tblGrid>
      <w:tr w:rsidR="00CB1E1E" w:rsidRPr="009054DB" w14:paraId="69C88E4B" w14:textId="77777777" w:rsidTr="000C1B7A">
        <w:trPr>
          <w:trHeight w:val="250"/>
        </w:trPr>
        <w:tc>
          <w:tcPr>
            <w:tcW w:w="5092" w:type="dxa"/>
            <w:tcBorders>
              <w:top w:val="single" w:sz="18" w:space="0" w:color="auto"/>
              <w:left w:val="nil"/>
              <w:bottom w:val="single" w:sz="18" w:space="0" w:color="auto"/>
              <w:right w:val="nil"/>
            </w:tcBorders>
            <w:noWrap/>
            <w:vAlign w:val="bottom"/>
            <w:hideMark/>
          </w:tcPr>
          <w:p w14:paraId="7C10EFA4"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Variable</w:t>
            </w:r>
          </w:p>
        </w:tc>
        <w:tc>
          <w:tcPr>
            <w:tcW w:w="2452" w:type="dxa"/>
            <w:tcBorders>
              <w:top w:val="single" w:sz="18" w:space="0" w:color="auto"/>
              <w:left w:val="nil"/>
              <w:bottom w:val="single" w:sz="18" w:space="0" w:color="auto"/>
              <w:right w:val="nil"/>
            </w:tcBorders>
            <w:noWrap/>
            <w:vAlign w:val="bottom"/>
            <w:hideMark/>
          </w:tcPr>
          <w:p w14:paraId="30C66941"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Frequency (n=375)</w:t>
            </w:r>
          </w:p>
        </w:tc>
        <w:tc>
          <w:tcPr>
            <w:tcW w:w="2052" w:type="dxa"/>
            <w:tcBorders>
              <w:top w:val="single" w:sz="18" w:space="0" w:color="auto"/>
              <w:left w:val="nil"/>
              <w:bottom w:val="single" w:sz="18" w:space="0" w:color="auto"/>
              <w:right w:val="nil"/>
            </w:tcBorders>
            <w:noWrap/>
            <w:vAlign w:val="bottom"/>
            <w:hideMark/>
          </w:tcPr>
          <w:p w14:paraId="46C0B40F"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Percentage (%)</w:t>
            </w:r>
          </w:p>
        </w:tc>
      </w:tr>
      <w:tr w:rsidR="00CB1E1E" w:rsidRPr="009054DB" w14:paraId="464A56E0" w14:textId="77777777" w:rsidTr="000C1B7A">
        <w:trPr>
          <w:trHeight w:val="250"/>
        </w:trPr>
        <w:tc>
          <w:tcPr>
            <w:tcW w:w="5092" w:type="dxa"/>
            <w:tcBorders>
              <w:top w:val="nil"/>
              <w:left w:val="nil"/>
              <w:bottom w:val="nil"/>
              <w:right w:val="nil"/>
            </w:tcBorders>
            <w:noWrap/>
            <w:vAlign w:val="bottom"/>
            <w:hideMark/>
          </w:tcPr>
          <w:p w14:paraId="4E07D432" w14:textId="77777777" w:rsidR="00CB1E1E" w:rsidRPr="009054DB" w:rsidRDefault="00CB1E1E" w:rsidP="000C1B7A">
            <w:pPr>
              <w:spacing w:line="240" w:lineRule="auto"/>
              <w:rPr>
                <w:rFonts w:ascii="Times New Roman" w:hAnsi="Times New Roman" w:cs="Times New Roman"/>
                <w:b/>
                <w:bCs/>
                <w:sz w:val="24"/>
                <w:szCs w:val="24"/>
              </w:rPr>
            </w:pPr>
            <w:r w:rsidRPr="009054DB">
              <w:rPr>
                <w:rFonts w:ascii="Times New Roman" w:hAnsi="Times New Roman" w:cs="Times New Roman"/>
                <w:b/>
                <w:bCs/>
                <w:sz w:val="24"/>
                <w:szCs w:val="24"/>
              </w:rPr>
              <w:t>Study Financing</w:t>
            </w:r>
          </w:p>
        </w:tc>
        <w:tc>
          <w:tcPr>
            <w:tcW w:w="2452" w:type="dxa"/>
            <w:tcBorders>
              <w:top w:val="nil"/>
              <w:left w:val="nil"/>
              <w:bottom w:val="nil"/>
              <w:right w:val="nil"/>
            </w:tcBorders>
            <w:noWrap/>
            <w:vAlign w:val="bottom"/>
            <w:hideMark/>
          </w:tcPr>
          <w:p w14:paraId="1D647329" w14:textId="77777777" w:rsidR="00CB1E1E" w:rsidRPr="009054DB" w:rsidRDefault="00CB1E1E" w:rsidP="000C1B7A">
            <w:pPr>
              <w:spacing w:line="240" w:lineRule="auto"/>
              <w:rPr>
                <w:rFonts w:ascii="Times New Roman" w:hAnsi="Times New Roman" w:cs="Times New Roman"/>
                <w:b/>
                <w:bCs/>
                <w:sz w:val="24"/>
                <w:szCs w:val="24"/>
              </w:rPr>
            </w:pPr>
          </w:p>
        </w:tc>
        <w:tc>
          <w:tcPr>
            <w:tcW w:w="2052" w:type="dxa"/>
            <w:tcBorders>
              <w:top w:val="nil"/>
              <w:left w:val="nil"/>
              <w:bottom w:val="nil"/>
              <w:right w:val="nil"/>
            </w:tcBorders>
            <w:noWrap/>
            <w:vAlign w:val="bottom"/>
            <w:hideMark/>
          </w:tcPr>
          <w:p w14:paraId="31A29C13" w14:textId="77777777" w:rsidR="00CB1E1E" w:rsidRPr="009054DB" w:rsidRDefault="00CB1E1E" w:rsidP="000C1B7A">
            <w:pPr>
              <w:spacing w:line="240" w:lineRule="auto"/>
              <w:rPr>
                <w:rFonts w:ascii="Times New Roman" w:hAnsi="Times New Roman" w:cs="Times New Roman"/>
                <w:b/>
                <w:bCs/>
                <w:sz w:val="24"/>
                <w:szCs w:val="24"/>
              </w:rPr>
            </w:pPr>
          </w:p>
        </w:tc>
      </w:tr>
      <w:tr w:rsidR="00CB1E1E" w:rsidRPr="009054DB" w14:paraId="3DF1C412" w14:textId="77777777" w:rsidTr="000C1B7A">
        <w:trPr>
          <w:trHeight w:val="250"/>
        </w:trPr>
        <w:tc>
          <w:tcPr>
            <w:tcW w:w="5092" w:type="dxa"/>
            <w:tcBorders>
              <w:top w:val="nil"/>
              <w:left w:val="nil"/>
              <w:bottom w:val="nil"/>
              <w:right w:val="nil"/>
            </w:tcBorders>
            <w:noWrap/>
            <w:vAlign w:val="bottom"/>
            <w:hideMark/>
          </w:tcPr>
          <w:p w14:paraId="2CF39E47"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Scholarship</w:t>
            </w:r>
          </w:p>
        </w:tc>
        <w:tc>
          <w:tcPr>
            <w:tcW w:w="2452" w:type="dxa"/>
            <w:tcBorders>
              <w:top w:val="nil"/>
              <w:left w:val="nil"/>
              <w:bottom w:val="nil"/>
              <w:right w:val="nil"/>
            </w:tcBorders>
            <w:noWrap/>
            <w:vAlign w:val="bottom"/>
            <w:hideMark/>
          </w:tcPr>
          <w:p w14:paraId="190BC789"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48</w:t>
            </w:r>
          </w:p>
        </w:tc>
        <w:tc>
          <w:tcPr>
            <w:tcW w:w="2052" w:type="dxa"/>
            <w:tcBorders>
              <w:top w:val="nil"/>
              <w:left w:val="nil"/>
              <w:bottom w:val="nil"/>
              <w:right w:val="nil"/>
            </w:tcBorders>
            <w:noWrap/>
            <w:vAlign w:val="bottom"/>
            <w:hideMark/>
          </w:tcPr>
          <w:p w14:paraId="73F2A005"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12.8</w:t>
            </w:r>
          </w:p>
        </w:tc>
      </w:tr>
      <w:tr w:rsidR="00CB1E1E" w:rsidRPr="009054DB" w14:paraId="5D52C94A" w14:textId="77777777" w:rsidTr="000C1B7A">
        <w:trPr>
          <w:trHeight w:val="250"/>
        </w:trPr>
        <w:tc>
          <w:tcPr>
            <w:tcW w:w="5092" w:type="dxa"/>
            <w:tcBorders>
              <w:top w:val="nil"/>
              <w:left w:val="nil"/>
              <w:bottom w:val="nil"/>
              <w:right w:val="nil"/>
            </w:tcBorders>
            <w:noWrap/>
            <w:vAlign w:val="bottom"/>
            <w:hideMark/>
          </w:tcPr>
          <w:p w14:paraId="7EFBC1E0"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Family</w:t>
            </w:r>
          </w:p>
        </w:tc>
        <w:tc>
          <w:tcPr>
            <w:tcW w:w="2452" w:type="dxa"/>
            <w:tcBorders>
              <w:top w:val="nil"/>
              <w:left w:val="nil"/>
              <w:bottom w:val="nil"/>
              <w:right w:val="nil"/>
            </w:tcBorders>
            <w:noWrap/>
            <w:vAlign w:val="bottom"/>
            <w:hideMark/>
          </w:tcPr>
          <w:p w14:paraId="1B499854"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298</w:t>
            </w:r>
          </w:p>
        </w:tc>
        <w:tc>
          <w:tcPr>
            <w:tcW w:w="2052" w:type="dxa"/>
            <w:tcBorders>
              <w:top w:val="nil"/>
              <w:left w:val="nil"/>
              <w:bottom w:val="nil"/>
              <w:right w:val="nil"/>
            </w:tcBorders>
            <w:noWrap/>
            <w:vAlign w:val="bottom"/>
            <w:hideMark/>
          </w:tcPr>
          <w:p w14:paraId="71657BFF"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79.5</w:t>
            </w:r>
          </w:p>
        </w:tc>
      </w:tr>
      <w:tr w:rsidR="00CB1E1E" w:rsidRPr="009054DB" w14:paraId="23138D0C" w14:textId="77777777" w:rsidTr="000C1B7A">
        <w:trPr>
          <w:trHeight w:val="250"/>
        </w:trPr>
        <w:tc>
          <w:tcPr>
            <w:tcW w:w="5092" w:type="dxa"/>
            <w:tcBorders>
              <w:top w:val="nil"/>
              <w:left w:val="nil"/>
              <w:bottom w:val="nil"/>
              <w:right w:val="nil"/>
            </w:tcBorders>
            <w:noWrap/>
            <w:vAlign w:val="bottom"/>
            <w:hideMark/>
          </w:tcPr>
          <w:p w14:paraId="4C010C33"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Loan</w:t>
            </w:r>
          </w:p>
        </w:tc>
        <w:tc>
          <w:tcPr>
            <w:tcW w:w="2452" w:type="dxa"/>
            <w:tcBorders>
              <w:top w:val="nil"/>
              <w:left w:val="nil"/>
              <w:bottom w:val="nil"/>
              <w:right w:val="nil"/>
            </w:tcBorders>
            <w:noWrap/>
            <w:vAlign w:val="bottom"/>
            <w:hideMark/>
          </w:tcPr>
          <w:p w14:paraId="5F3DE514"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15</w:t>
            </w:r>
          </w:p>
        </w:tc>
        <w:tc>
          <w:tcPr>
            <w:tcW w:w="2052" w:type="dxa"/>
            <w:tcBorders>
              <w:top w:val="nil"/>
              <w:left w:val="nil"/>
              <w:bottom w:val="nil"/>
              <w:right w:val="nil"/>
            </w:tcBorders>
            <w:noWrap/>
            <w:vAlign w:val="bottom"/>
            <w:hideMark/>
          </w:tcPr>
          <w:p w14:paraId="648A2753"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4.0</w:t>
            </w:r>
          </w:p>
        </w:tc>
      </w:tr>
      <w:tr w:rsidR="00CB1E1E" w:rsidRPr="009054DB" w14:paraId="55B71183" w14:textId="77777777" w:rsidTr="000C1B7A">
        <w:trPr>
          <w:trHeight w:val="250"/>
        </w:trPr>
        <w:tc>
          <w:tcPr>
            <w:tcW w:w="5092" w:type="dxa"/>
            <w:tcBorders>
              <w:top w:val="nil"/>
              <w:left w:val="nil"/>
              <w:bottom w:val="nil"/>
              <w:right w:val="nil"/>
            </w:tcBorders>
            <w:noWrap/>
            <w:vAlign w:val="bottom"/>
            <w:hideMark/>
          </w:tcPr>
          <w:p w14:paraId="4016BC6F"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Self</w:t>
            </w:r>
          </w:p>
        </w:tc>
        <w:tc>
          <w:tcPr>
            <w:tcW w:w="2452" w:type="dxa"/>
            <w:tcBorders>
              <w:top w:val="nil"/>
              <w:left w:val="nil"/>
              <w:bottom w:val="nil"/>
              <w:right w:val="nil"/>
            </w:tcBorders>
            <w:noWrap/>
            <w:vAlign w:val="bottom"/>
            <w:hideMark/>
          </w:tcPr>
          <w:p w14:paraId="4347B535"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14</w:t>
            </w:r>
          </w:p>
        </w:tc>
        <w:tc>
          <w:tcPr>
            <w:tcW w:w="2052" w:type="dxa"/>
            <w:tcBorders>
              <w:top w:val="nil"/>
              <w:left w:val="nil"/>
              <w:bottom w:val="nil"/>
              <w:right w:val="nil"/>
            </w:tcBorders>
            <w:noWrap/>
            <w:vAlign w:val="bottom"/>
            <w:hideMark/>
          </w:tcPr>
          <w:p w14:paraId="30FF85A6" w14:textId="77777777" w:rsidR="00CB1E1E" w:rsidRPr="009054DB" w:rsidRDefault="00CB1E1E" w:rsidP="000C1B7A">
            <w:pPr>
              <w:spacing w:line="240" w:lineRule="auto"/>
              <w:rPr>
                <w:rFonts w:ascii="Times New Roman" w:hAnsi="Times New Roman" w:cs="Times New Roman"/>
                <w:sz w:val="24"/>
                <w:szCs w:val="24"/>
              </w:rPr>
            </w:pPr>
            <w:r w:rsidRPr="009054DB">
              <w:rPr>
                <w:rFonts w:ascii="Times New Roman" w:hAnsi="Times New Roman" w:cs="Times New Roman"/>
                <w:sz w:val="24"/>
                <w:szCs w:val="24"/>
              </w:rPr>
              <w:t>3.7</w:t>
            </w:r>
          </w:p>
        </w:tc>
      </w:tr>
      <w:tr w:rsidR="00CB1E1E" w:rsidRPr="009054DB" w14:paraId="62CD8D15" w14:textId="77777777" w:rsidTr="000C1B7A">
        <w:trPr>
          <w:trHeight w:val="250"/>
        </w:trPr>
        <w:tc>
          <w:tcPr>
            <w:tcW w:w="5092" w:type="dxa"/>
            <w:tcBorders>
              <w:top w:val="nil"/>
              <w:left w:val="nil"/>
              <w:bottom w:val="single" w:sz="18" w:space="0" w:color="auto"/>
              <w:right w:val="nil"/>
            </w:tcBorders>
            <w:noWrap/>
            <w:vAlign w:val="bottom"/>
            <w:hideMark/>
          </w:tcPr>
          <w:p w14:paraId="6B27B11E" w14:textId="77777777" w:rsidR="00CB1E1E" w:rsidRPr="009054DB" w:rsidRDefault="00CB1E1E" w:rsidP="000C1B7A">
            <w:pPr>
              <w:spacing w:line="240" w:lineRule="auto"/>
              <w:rPr>
                <w:rFonts w:ascii="Times New Roman" w:hAnsi="Times New Roman" w:cs="Times New Roman"/>
                <w:b/>
                <w:bCs/>
                <w:sz w:val="24"/>
                <w:szCs w:val="24"/>
              </w:rPr>
            </w:pPr>
          </w:p>
        </w:tc>
        <w:tc>
          <w:tcPr>
            <w:tcW w:w="2452" w:type="dxa"/>
            <w:tcBorders>
              <w:top w:val="nil"/>
              <w:left w:val="nil"/>
              <w:bottom w:val="single" w:sz="18" w:space="0" w:color="auto"/>
              <w:right w:val="nil"/>
            </w:tcBorders>
            <w:noWrap/>
            <w:vAlign w:val="bottom"/>
            <w:hideMark/>
          </w:tcPr>
          <w:p w14:paraId="6CC2C6A1" w14:textId="77777777" w:rsidR="00CB1E1E" w:rsidRPr="009054DB" w:rsidRDefault="00CB1E1E" w:rsidP="000C1B7A">
            <w:pPr>
              <w:spacing w:line="240" w:lineRule="auto"/>
              <w:rPr>
                <w:rFonts w:ascii="Times New Roman" w:hAnsi="Times New Roman" w:cs="Times New Roman"/>
                <w:b/>
                <w:bCs/>
                <w:sz w:val="24"/>
                <w:szCs w:val="24"/>
              </w:rPr>
            </w:pPr>
          </w:p>
        </w:tc>
        <w:tc>
          <w:tcPr>
            <w:tcW w:w="2052" w:type="dxa"/>
            <w:tcBorders>
              <w:top w:val="nil"/>
              <w:left w:val="nil"/>
              <w:bottom w:val="single" w:sz="18" w:space="0" w:color="auto"/>
              <w:right w:val="nil"/>
            </w:tcBorders>
            <w:noWrap/>
            <w:vAlign w:val="bottom"/>
            <w:hideMark/>
          </w:tcPr>
          <w:p w14:paraId="074AFCB6" w14:textId="77777777" w:rsidR="00CB1E1E" w:rsidRPr="009054DB" w:rsidRDefault="00CB1E1E" w:rsidP="000C1B7A">
            <w:pPr>
              <w:spacing w:line="240" w:lineRule="auto"/>
              <w:rPr>
                <w:rFonts w:ascii="Times New Roman" w:hAnsi="Times New Roman" w:cs="Times New Roman"/>
                <w:b/>
                <w:bCs/>
                <w:sz w:val="24"/>
                <w:szCs w:val="24"/>
              </w:rPr>
            </w:pPr>
          </w:p>
        </w:tc>
      </w:tr>
    </w:tbl>
    <w:p w14:paraId="02AA5CF6" w14:textId="77777777" w:rsidR="00CB1E1E" w:rsidRPr="009054DB" w:rsidRDefault="00CB1E1E" w:rsidP="00CB1E1E">
      <w:pPr>
        <w:spacing w:line="480" w:lineRule="auto"/>
        <w:rPr>
          <w:rFonts w:ascii="Times New Roman" w:hAnsi="Times New Roman" w:cs="Times New Roman"/>
          <w:sz w:val="24"/>
          <w:szCs w:val="24"/>
        </w:rPr>
      </w:pPr>
    </w:p>
    <w:p w14:paraId="5CBD0648" w14:textId="29A4089D"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w:t>
      </w:r>
      <w:r>
        <w:rPr>
          <w:rFonts w:ascii="Times New Roman" w:hAnsi="Times New Roman" w:cs="Times New Roman"/>
          <w:b/>
          <w:bCs/>
          <w:sz w:val="24"/>
          <w:szCs w:val="24"/>
        </w:rPr>
        <w:t>9</w:t>
      </w:r>
      <w:r w:rsidRPr="009054DB">
        <w:rPr>
          <w:rFonts w:ascii="Times New Roman" w:hAnsi="Times New Roman" w:cs="Times New Roman"/>
          <w:b/>
          <w:bCs/>
          <w:sz w:val="24"/>
          <w:szCs w:val="24"/>
        </w:rPr>
        <w:t xml:space="preserve"> Medications intake due to Study</w:t>
      </w:r>
    </w:p>
    <w:p w14:paraId="5AA6EBD9"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The distribution of medication intake due to studies indicated that most respondents reported using medication sometimes, constituting 45.9% (n=172). This was closely followed by those who never took medication, at 45.1% (n=169), while 9.1% (n=34) reported frequent use. This distribution reflects notable variation in medication usage among respondents. The differences in the distribution are statistically significant (p&lt;0.001). This is represented in figure 4.3 below.</w:t>
      </w:r>
    </w:p>
    <w:p w14:paraId="50B2BFB2" w14:textId="4B5B2CCD" w:rsidR="00CB1E1E" w:rsidRPr="009054DB" w:rsidRDefault="00CB1E1E" w:rsidP="00CB1E1E">
      <w:pPr>
        <w:spacing w:line="480" w:lineRule="auto"/>
        <w:rPr>
          <w:rFonts w:ascii="Times New Roman" w:hAnsi="Times New Roman" w:cs="Times New Roman"/>
          <w:b/>
          <w:bCs/>
          <w:sz w:val="24"/>
          <w:szCs w:val="24"/>
        </w:rPr>
      </w:pPr>
    </w:p>
    <w:p w14:paraId="7470DDA9" w14:textId="2FA9D51F" w:rsidR="00CB1E1E" w:rsidRPr="009054DB" w:rsidRDefault="00CB1E1E" w:rsidP="00CB1E1E">
      <w:pPr>
        <w:spacing w:line="480" w:lineRule="auto"/>
        <w:rPr>
          <w:rFonts w:ascii="Times New Roman" w:hAnsi="Times New Roman" w:cs="Times New Roman"/>
          <w:sz w:val="24"/>
          <w:szCs w:val="24"/>
        </w:rPr>
      </w:pPr>
    </w:p>
    <w:p w14:paraId="6728B898" w14:textId="4247634C" w:rsidR="00994FDD" w:rsidRDefault="00994FDD" w:rsidP="00994FDD">
      <w:pPr>
        <w:spacing w:line="480" w:lineRule="auto"/>
        <w:rPr>
          <w:rFonts w:ascii="Times New Roman" w:hAnsi="Times New Roman" w:cs="Times New Roman"/>
          <w:sz w:val="24"/>
          <w:szCs w:val="24"/>
        </w:rPr>
      </w:pPr>
    </w:p>
    <w:p w14:paraId="19EA6CC7" w14:textId="51C85181" w:rsidR="00994FDD" w:rsidRDefault="00994FDD" w:rsidP="00994FDD">
      <w:pPr>
        <w:spacing w:line="480" w:lineRule="auto"/>
        <w:rPr>
          <w:rFonts w:ascii="Times New Roman" w:hAnsi="Times New Roman" w:cs="Times New Roman"/>
          <w:sz w:val="24"/>
          <w:szCs w:val="24"/>
        </w:rPr>
      </w:pPr>
    </w:p>
    <w:p w14:paraId="356FC553" w14:textId="01B8869D" w:rsidR="00994FDD" w:rsidRDefault="00994FDD" w:rsidP="00994FDD">
      <w:pPr>
        <w:spacing w:line="480" w:lineRule="auto"/>
        <w:rPr>
          <w:rFonts w:ascii="Times New Roman" w:hAnsi="Times New Roman" w:cs="Times New Roman"/>
          <w:sz w:val="24"/>
          <w:szCs w:val="24"/>
        </w:rPr>
      </w:pPr>
      <w:r w:rsidRPr="009054DB">
        <w:rPr>
          <w:rFonts w:ascii="Times New Roman" w:hAnsi="Times New Roman" w:cs="Times New Roman"/>
          <w:b/>
          <w:bCs/>
          <w:noProof/>
          <w:sz w:val="24"/>
          <w:szCs w:val="24"/>
        </w:rPr>
        <w:lastRenderedPageBreak/>
        <w:drawing>
          <wp:anchor distT="0" distB="0" distL="114300" distR="114300" simplePos="0" relativeHeight="251666432" behindDoc="0" locked="0" layoutInCell="1" allowOverlap="1" wp14:anchorId="5D66FE05" wp14:editId="2189885C">
            <wp:simplePos x="0" y="0"/>
            <wp:positionH relativeFrom="margin">
              <wp:posOffset>1499954</wp:posOffset>
            </wp:positionH>
            <wp:positionV relativeFrom="margin">
              <wp:posOffset>9166</wp:posOffset>
            </wp:positionV>
            <wp:extent cx="2510155" cy="1250315"/>
            <wp:effectExtent l="0" t="0" r="4445" b="6985"/>
            <wp:wrapTight wrapText="bothSides">
              <wp:wrapPolygon edited="0">
                <wp:start x="0" y="0"/>
                <wp:lineTo x="0" y="21392"/>
                <wp:lineTo x="21474" y="21392"/>
                <wp:lineTo x="21474" y="0"/>
                <wp:lineTo x="0" y="0"/>
              </wp:wrapPolygon>
            </wp:wrapTight>
            <wp:docPr id="158673634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90AE5F0" w14:textId="0DF4C1B9" w:rsidR="00994FDD" w:rsidRDefault="00994FDD" w:rsidP="00994FDD">
      <w:pPr>
        <w:spacing w:line="480" w:lineRule="auto"/>
        <w:rPr>
          <w:rFonts w:ascii="Times New Roman" w:hAnsi="Times New Roman" w:cs="Times New Roman"/>
          <w:sz w:val="24"/>
          <w:szCs w:val="24"/>
        </w:rPr>
      </w:pPr>
    </w:p>
    <w:p w14:paraId="5DEFD2B6" w14:textId="77777777" w:rsidR="00994FDD" w:rsidRDefault="00994FDD" w:rsidP="00994FDD">
      <w:pPr>
        <w:spacing w:line="480" w:lineRule="auto"/>
        <w:rPr>
          <w:rFonts w:ascii="Times New Roman" w:hAnsi="Times New Roman" w:cs="Times New Roman"/>
          <w:sz w:val="24"/>
          <w:szCs w:val="24"/>
        </w:rPr>
      </w:pPr>
    </w:p>
    <w:p w14:paraId="6DC90D70" w14:textId="203E87BF" w:rsidR="00CB1E1E" w:rsidRDefault="00CB1E1E" w:rsidP="00994FDD">
      <w:pPr>
        <w:spacing w:line="480" w:lineRule="auto"/>
        <w:jc w:val="center"/>
        <w:rPr>
          <w:rFonts w:ascii="Times New Roman" w:hAnsi="Times New Roman" w:cs="Times New Roman"/>
          <w:b/>
          <w:bCs/>
          <w:sz w:val="24"/>
          <w:szCs w:val="24"/>
        </w:rPr>
      </w:pPr>
      <w:r w:rsidRPr="009054DB">
        <w:rPr>
          <w:rFonts w:ascii="Times New Roman" w:hAnsi="Times New Roman" w:cs="Times New Roman"/>
          <w:b/>
          <w:bCs/>
          <w:sz w:val="24"/>
          <w:szCs w:val="24"/>
        </w:rPr>
        <w:t>Figure 4.3: the distribution for medications intake due to study</w:t>
      </w:r>
    </w:p>
    <w:p w14:paraId="32D1571C" w14:textId="77777777" w:rsidR="00994FDD" w:rsidRPr="009054DB" w:rsidRDefault="00994FDD" w:rsidP="00994FDD">
      <w:pPr>
        <w:spacing w:line="480" w:lineRule="auto"/>
        <w:jc w:val="center"/>
        <w:rPr>
          <w:rFonts w:ascii="Times New Roman" w:hAnsi="Times New Roman" w:cs="Times New Roman"/>
          <w:b/>
          <w:bCs/>
          <w:sz w:val="24"/>
          <w:szCs w:val="24"/>
        </w:rPr>
      </w:pPr>
    </w:p>
    <w:p w14:paraId="55156A23" w14:textId="4BA8BCB7"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1</w:t>
      </w:r>
      <w:r w:rsidRPr="009054DB">
        <w:rPr>
          <w:rFonts w:ascii="Times New Roman" w:hAnsi="Times New Roman" w:cs="Times New Roman"/>
          <w:b/>
          <w:bCs/>
          <w:sz w:val="24"/>
          <w:szCs w:val="24"/>
        </w:rPr>
        <w:t>.</w:t>
      </w:r>
      <w:r>
        <w:rPr>
          <w:rFonts w:ascii="Times New Roman" w:hAnsi="Times New Roman" w:cs="Times New Roman"/>
          <w:b/>
          <w:bCs/>
          <w:sz w:val="24"/>
          <w:szCs w:val="24"/>
        </w:rPr>
        <w:t>10</w:t>
      </w:r>
      <w:r w:rsidRPr="009054DB">
        <w:rPr>
          <w:rFonts w:ascii="Times New Roman" w:hAnsi="Times New Roman" w:cs="Times New Roman"/>
          <w:b/>
          <w:bCs/>
          <w:sz w:val="24"/>
          <w:szCs w:val="24"/>
        </w:rPr>
        <w:t xml:space="preserve"> Preference for Medical Imaging as a Desired Profession</w:t>
      </w:r>
    </w:p>
    <w:p w14:paraId="548D7D4A" w14:textId="3C700E32"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The preference for medical imaging as a desired profession was overwhelmingly in favor of radiography, with 94.1% (n=353) of respondents indicating that it is their desired profession. In contrast, only 5.9% (n=22) of respondents did not choose radiography as their preferred field. The vast majority of respondents have a strong preference for radiography, and the difference in responses is highly significant (p&lt;0.001). This is illustrated in table 4.4</w:t>
      </w:r>
    </w:p>
    <w:p w14:paraId="530C688F" w14:textId="3B106302"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4.5: the preference for medical imaging as a desired profession</w:t>
      </w:r>
    </w:p>
    <w:tbl>
      <w:tblPr>
        <w:tblW w:w="9596" w:type="dxa"/>
        <w:tblLook w:val="04A0" w:firstRow="1" w:lastRow="0" w:firstColumn="1" w:lastColumn="0" w:noHBand="0" w:noVBand="1"/>
      </w:tblPr>
      <w:tblGrid>
        <w:gridCol w:w="5092"/>
        <w:gridCol w:w="2452"/>
        <w:gridCol w:w="2052"/>
      </w:tblGrid>
      <w:tr w:rsidR="00CB1E1E" w:rsidRPr="009054DB" w14:paraId="718990CB" w14:textId="77777777" w:rsidTr="000C1B7A">
        <w:trPr>
          <w:trHeight w:val="250"/>
        </w:trPr>
        <w:tc>
          <w:tcPr>
            <w:tcW w:w="5092" w:type="dxa"/>
            <w:noWrap/>
            <w:vAlign w:val="bottom"/>
            <w:hideMark/>
          </w:tcPr>
          <w:p w14:paraId="1E140646" w14:textId="77777777" w:rsidR="00CB1E1E" w:rsidRPr="009054DB" w:rsidRDefault="00CB1E1E" w:rsidP="000C1B7A">
            <w:pPr>
              <w:spacing w:after="0" w:line="240" w:lineRule="auto"/>
              <w:rPr>
                <w:rFonts w:ascii="Times New Roman" w:hAnsi="Times New Roman" w:cs="Times New Roman"/>
                <w:b/>
                <w:bCs/>
                <w:sz w:val="24"/>
                <w:szCs w:val="24"/>
              </w:rPr>
            </w:pPr>
            <w:r w:rsidRPr="009054DB">
              <w:rPr>
                <w:rFonts w:ascii="Times New Roman" w:hAnsi="Times New Roman" w:cs="Times New Roman"/>
                <w:b/>
                <w:bCs/>
                <w:sz w:val="24"/>
                <w:szCs w:val="24"/>
              </w:rPr>
              <w:t>Variable</w:t>
            </w:r>
          </w:p>
        </w:tc>
        <w:tc>
          <w:tcPr>
            <w:tcW w:w="2452" w:type="dxa"/>
            <w:noWrap/>
            <w:vAlign w:val="bottom"/>
            <w:hideMark/>
          </w:tcPr>
          <w:p w14:paraId="01417A7C" w14:textId="77777777" w:rsidR="00CB1E1E" w:rsidRPr="009054DB" w:rsidRDefault="00CB1E1E" w:rsidP="000C1B7A">
            <w:pPr>
              <w:spacing w:after="0" w:line="240" w:lineRule="auto"/>
              <w:rPr>
                <w:rFonts w:ascii="Times New Roman" w:hAnsi="Times New Roman" w:cs="Times New Roman"/>
                <w:b/>
                <w:bCs/>
                <w:sz w:val="24"/>
                <w:szCs w:val="24"/>
              </w:rPr>
            </w:pPr>
            <w:r w:rsidRPr="009054DB">
              <w:rPr>
                <w:rFonts w:ascii="Times New Roman" w:hAnsi="Times New Roman" w:cs="Times New Roman"/>
                <w:b/>
                <w:bCs/>
                <w:sz w:val="24"/>
                <w:szCs w:val="24"/>
              </w:rPr>
              <w:t>Frequency (n=375)</w:t>
            </w:r>
          </w:p>
        </w:tc>
        <w:tc>
          <w:tcPr>
            <w:tcW w:w="2052" w:type="dxa"/>
            <w:noWrap/>
            <w:vAlign w:val="bottom"/>
            <w:hideMark/>
          </w:tcPr>
          <w:p w14:paraId="48048C5C" w14:textId="77777777" w:rsidR="00CB1E1E" w:rsidRPr="009054DB" w:rsidRDefault="00CB1E1E" w:rsidP="000C1B7A">
            <w:pPr>
              <w:spacing w:after="0" w:line="240" w:lineRule="auto"/>
              <w:rPr>
                <w:rFonts w:ascii="Times New Roman" w:hAnsi="Times New Roman" w:cs="Times New Roman"/>
                <w:b/>
                <w:bCs/>
                <w:sz w:val="24"/>
                <w:szCs w:val="24"/>
              </w:rPr>
            </w:pPr>
            <w:r w:rsidRPr="009054DB">
              <w:rPr>
                <w:rFonts w:ascii="Times New Roman" w:hAnsi="Times New Roman" w:cs="Times New Roman"/>
                <w:b/>
                <w:bCs/>
                <w:sz w:val="24"/>
                <w:szCs w:val="24"/>
              </w:rPr>
              <w:t>Percentage (%)</w:t>
            </w:r>
          </w:p>
        </w:tc>
      </w:tr>
      <w:tr w:rsidR="00CB1E1E" w:rsidRPr="009054DB" w14:paraId="6B905EA7" w14:textId="77777777" w:rsidTr="000C1B7A">
        <w:trPr>
          <w:trHeight w:val="250"/>
        </w:trPr>
        <w:tc>
          <w:tcPr>
            <w:tcW w:w="5092" w:type="dxa"/>
            <w:noWrap/>
            <w:vAlign w:val="bottom"/>
            <w:hideMark/>
          </w:tcPr>
          <w:p w14:paraId="4584AC37" w14:textId="77777777" w:rsidR="00CB1E1E" w:rsidRPr="009054DB" w:rsidRDefault="00CB1E1E" w:rsidP="000C1B7A">
            <w:pPr>
              <w:spacing w:after="0" w:line="240" w:lineRule="auto"/>
              <w:rPr>
                <w:rFonts w:ascii="Times New Roman" w:hAnsi="Times New Roman" w:cs="Times New Roman"/>
                <w:b/>
                <w:bCs/>
                <w:sz w:val="24"/>
                <w:szCs w:val="24"/>
              </w:rPr>
            </w:pPr>
            <w:r w:rsidRPr="009054DB">
              <w:rPr>
                <w:rFonts w:ascii="Times New Roman" w:hAnsi="Times New Roman" w:cs="Times New Roman"/>
                <w:b/>
                <w:bCs/>
                <w:sz w:val="24"/>
                <w:szCs w:val="24"/>
              </w:rPr>
              <w:t>Is Radiography Your Desired Profession</w:t>
            </w:r>
          </w:p>
        </w:tc>
        <w:tc>
          <w:tcPr>
            <w:tcW w:w="2452" w:type="dxa"/>
            <w:noWrap/>
            <w:vAlign w:val="bottom"/>
            <w:hideMark/>
          </w:tcPr>
          <w:p w14:paraId="0DCF8630" w14:textId="77777777" w:rsidR="00CB1E1E" w:rsidRPr="009054DB" w:rsidRDefault="00CB1E1E" w:rsidP="000C1B7A">
            <w:pPr>
              <w:spacing w:after="0" w:line="240" w:lineRule="auto"/>
              <w:rPr>
                <w:rFonts w:ascii="Times New Roman" w:hAnsi="Times New Roman" w:cs="Times New Roman"/>
                <w:b/>
                <w:bCs/>
                <w:sz w:val="24"/>
                <w:szCs w:val="24"/>
              </w:rPr>
            </w:pPr>
          </w:p>
        </w:tc>
        <w:tc>
          <w:tcPr>
            <w:tcW w:w="2052" w:type="dxa"/>
            <w:noWrap/>
            <w:vAlign w:val="bottom"/>
            <w:hideMark/>
          </w:tcPr>
          <w:p w14:paraId="6D5B887F" w14:textId="77777777" w:rsidR="00CB1E1E" w:rsidRPr="009054DB" w:rsidRDefault="00CB1E1E" w:rsidP="000C1B7A">
            <w:pPr>
              <w:spacing w:after="0" w:line="240" w:lineRule="auto"/>
              <w:rPr>
                <w:rFonts w:ascii="Times New Roman" w:hAnsi="Times New Roman" w:cs="Times New Roman"/>
                <w:b/>
                <w:bCs/>
                <w:sz w:val="24"/>
                <w:szCs w:val="24"/>
              </w:rPr>
            </w:pPr>
          </w:p>
        </w:tc>
      </w:tr>
      <w:tr w:rsidR="00CB1E1E" w:rsidRPr="009054DB" w14:paraId="421F35BC" w14:textId="77777777" w:rsidTr="000C1B7A">
        <w:trPr>
          <w:trHeight w:val="250"/>
        </w:trPr>
        <w:tc>
          <w:tcPr>
            <w:tcW w:w="5092" w:type="dxa"/>
            <w:noWrap/>
            <w:vAlign w:val="bottom"/>
            <w:hideMark/>
          </w:tcPr>
          <w:p w14:paraId="1C8C29E0"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No</w:t>
            </w:r>
          </w:p>
        </w:tc>
        <w:tc>
          <w:tcPr>
            <w:tcW w:w="2452" w:type="dxa"/>
            <w:noWrap/>
            <w:vAlign w:val="bottom"/>
            <w:hideMark/>
          </w:tcPr>
          <w:p w14:paraId="482F3DEE"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22</w:t>
            </w:r>
          </w:p>
        </w:tc>
        <w:tc>
          <w:tcPr>
            <w:tcW w:w="2052" w:type="dxa"/>
            <w:noWrap/>
            <w:vAlign w:val="bottom"/>
            <w:hideMark/>
          </w:tcPr>
          <w:p w14:paraId="5767BF35"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5.9</w:t>
            </w:r>
          </w:p>
        </w:tc>
      </w:tr>
      <w:tr w:rsidR="00CB1E1E" w:rsidRPr="009054DB" w14:paraId="5A6A67EE" w14:textId="77777777" w:rsidTr="000C1B7A">
        <w:trPr>
          <w:trHeight w:val="250"/>
        </w:trPr>
        <w:tc>
          <w:tcPr>
            <w:tcW w:w="5092" w:type="dxa"/>
            <w:noWrap/>
            <w:vAlign w:val="bottom"/>
            <w:hideMark/>
          </w:tcPr>
          <w:p w14:paraId="425D5333"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Yes</w:t>
            </w:r>
          </w:p>
        </w:tc>
        <w:tc>
          <w:tcPr>
            <w:tcW w:w="2452" w:type="dxa"/>
            <w:noWrap/>
            <w:vAlign w:val="bottom"/>
            <w:hideMark/>
          </w:tcPr>
          <w:p w14:paraId="114DA692"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353</w:t>
            </w:r>
          </w:p>
        </w:tc>
        <w:tc>
          <w:tcPr>
            <w:tcW w:w="2052" w:type="dxa"/>
            <w:noWrap/>
            <w:vAlign w:val="bottom"/>
            <w:hideMark/>
          </w:tcPr>
          <w:p w14:paraId="6AFBD6C0" w14:textId="77777777" w:rsidR="00CB1E1E" w:rsidRPr="009054DB" w:rsidRDefault="00CB1E1E" w:rsidP="000C1B7A">
            <w:pPr>
              <w:spacing w:after="0" w:line="240" w:lineRule="auto"/>
              <w:rPr>
                <w:rFonts w:ascii="Times New Roman" w:hAnsi="Times New Roman" w:cs="Times New Roman"/>
                <w:sz w:val="24"/>
                <w:szCs w:val="24"/>
              </w:rPr>
            </w:pPr>
            <w:r w:rsidRPr="009054DB">
              <w:rPr>
                <w:rFonts w:ascii="Times New Roman" w:hAnsi="Times New Roman" w:cs="Times New Roman"/>
                <w:sz w:val="24"/>
                <w:szCs w:val="24"/>
              </w:rPr>
              <w:t>94.1</w:t>
            </w:r>
          </w:p>
        </w:tc>
      </w:tr>
    </w:tbl>
    <w:p w14:paraId="3F21E9C1" w14:textId="77777777" w:rsidR="00CB1E1E" w:rsidRDefault="00CB1E1E" w:rsidP="00CB1E1E">
      <w:pPr>
        <w:spacing w:line="480" w:lineRule="auto"/>
        <w:rPr>
          <w:rFonts w:ascii="Times New Roman" w:hAnsi="Times New Roman" w:cs="Times New Roman"/>
          <w:b/>
          <w:bCs/>
          <w:sz w:val="24"/>
          <w:szCs w:val="24"/>
        </w:rPr>
      </w:pPr>
    </w:p>
    <w:p w14:paraId="5EA4D9A5" w14:textId="77777777" w:rsidR="00FB478F" w:rsidRPr="009054DB" w:rsidRDefault="00FB478F" w:rsidP="00CB1E1E">
      <w:pPr>
        <w:spacing w:line="480" w:lineRule="auto"/>
        <w:rPr>
          <w:rFonts w:ascii="Times New Roman" w:hAnsi="Times New Roman" w:cs="Times New Roman"/>
          <w:b/>
          <w:bCs/>
          <w:sz w:val="24"/>
          <w:szCs w:val="24"/>
        </w:rPr>
      </w:pPr>
    </w:p>
    <w:p w14:paraId="13117838" w14:textId="3471226A"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2</w:t>
      </w:r>
      <w:r w:rsidRPr="009054DB">
        <w:rPr>
          <w:rFonts w:ascii="Times New Roman" w:hAnsi="Times New Roman" w:cs="Times New Roman"/>
          <w:b/>
          <w:bCs/>
          <w:sz w:val="24"/>
          <w:szCs w:val="24"/>
        </w:rPr>
        <w:t xml:space="preserve"> Comparative Analysis of Socio-Demographic Profiles Among Five Universities</w:t>
      </w:r>
    </w:p>
    <w:p w14:paraId="203DAD6D" w14:textId="77777777"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This analysis examines socio-demographic differences among students from five universities: COHK, UCC, UDS, UG, and UHAS, focusing on age, gender, academic level, religion, ethnicity, study financing, and medication intake. Notable findings include significant age </w:t>
      </w:r>
      <w:r w:rsidRPr="009054DB">
        <w:rPr>
          <w:rFonts w:ascii="Times New Roman" w:hAnsi="Times New Roman" w:cs="Times New Roman"/>
          <w:sz w:val="24"/>
          <w:szCs w:val="24"/>
        </w:rPr>
        <w:lastRenderedPageBreak/>
        <w:t>variations with UDS having the highest percentage of older students (≥28 years, 23.3%), a near-significant gender disparity with COHK having more male students (62.0%), and substantial differences in academic levels with UDS having the highest proportion at the 400 level (98.6%). Religion shows significant variation (p = 0.004), particularly with UDS having more Muslim students (23.3%), and location preferences reveal significant differences (p = 0.005), with UDS having the most students living off-campus (80.0%). Study financing also varies significantly (p = 0.007), with UHAS leading in scholarships (23.1%). These findings highlight diverse student profiles and experiences across the universities. This is represented in a table below</w:t>
      </w:r>
    </w:p>
    <w:p w14:paraId="03964B36" w14:textId="23446772"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w:t>
      </w:r>
      <w:r w:rsidR="00C8540B">
        <w:rPr>
          <w:rFonts w:ascii="Times New Roman" w:hAnsi="Times New Roman" w:cs="Times New Roman"/>
          <w:b/>
          <w:bCs/>
          <w:sz w:val="24"/>
          <w:szCs w:val="24"/>
        </w:rPr>
        <w:t>6</w:t>
      </w:r>
      <w:r w:rsidRPr="009054DB">
        <w:rPr>
          <w:rFonts w:ascii="Times New Roman" w:hAnsi="Times New Roman" w:cs="Times New Roman"/>
          <w:b/>
          <w:bCs/>
          <w:sz w:val="24"/>
          <w:szCs w:val="24"/>
        </w:rPr>
        <w:t>: comparative analysis of socio-demographic profiles among Five universities</w:t>
      </w:r>
    </w:p>
    <w:tbl>
      <w:tblPr>
        <w:tblW w:w="11174" w:type="dxa"/>
        <w:tblInd w:w="-900" w:type="dxa"/>
        <w:tblLook w:val="04A0" w:firstRow="1" w:lastRow="0" w:firstColumn="1" w:lastColumn="0" w:noHBand="0" w:noVBand="1"/>
      </w:tblPr>
      <w:tblGrid>
        <w:gridCol w:w="2250"/>
        <w:gridCol w:w="1710"/>
        <w:gridCol w:w="1620"/>
        <w:gridCol w:w="1260"/>
        <w:gridCol w:w="1260"/>
        <w:gridCol w:w="1184"/>
        <w:gridCol w:w="1104"/>
        <w:gridCol w:w="786"/>
      </w:tblGrid>
      <w:tr w:rsidR="00CB1E1E" w:rsidRPr="009054DB" w14:paraId="2E46625C" w14:textId="77777777" w:rsidTr="000C1B7A">
        <w:trPr>
          <w:trHeight w:val="262"/>
        </w:trPr>
        <w:tc>
          <w:tcPr>
            <w:tcW w:w="2250" w:type="dxa"/>
            <w:tcBorders>
              <w:top w:val="nil"/>
              <w:left w:val="nil"/>
              <w:bottom w:val="nil"/>
              <w:right w:val="nil"/>
            </w:tcBorders>
            <w:shd w:val="clear" w:color="auto" w:fill="auto"/>
            <w:noWrap/>
            <w:vAlign w:val="bottom"/>
            <w:hideMark/>
          </w:tcPr>
          <w:p w14:paraId="37CFFF4E"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Variable</w:t>
            </w:r>
          </w:p>
        </w:tc>
        <w:tc>
          <w:tcPr>
            <w:tcW w:w="1710" w:type="dxa"/>
            <w:tcBorders>
              <w:top w:val="nil"/>
              <w:left w:val="nil"/>
              <w:bottom w:val="nil"/>
              <w:right w:val="nil"/>
            </w:tcBorders>
            <w:shd w:val="clear" w:color="auto" w:fill="auto"/>
            <w:noWrap/>
            <w:vAlign w:val="bottom"/>
            <w:hideMark/>
          </w:tcPr>
          <w:p w14:paraId="41822A83"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Overall (n=375)</w:t>
            </w:r>
          </w:p>
        </w:tc>
        <w:tc>
          <w:tcPr>
            <w:tcW w:w="6428" w:type="dxa"/>
            <w:gridSpan w:val="5"/>
            <w:tcBorders>
              <w:top w:val="nil"/>
              <w:left w:val="nil"/>
              <w:bottom w:val="nil"/>
              <w:right w:val="nil"/>
            </w:tcBorders>
            <w:shd w:val="clear" w:color="auto" w:fill="auto"/>
            <w:noWrap/>
            <w:vAlign w:val="bottom"/>
            <w:hideMark/>
          </w:tcPr>
          <w:p w14:paraId="39A5AFA5"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 xml:space="preserve">                  </w:t>
            </w:r>
            <w:r w:rsidRPr="00300ADF">
              <w:rPr>
                <w:rFonts w:ascii="Times New Roman" w:eastAsia="Times New Roman" w:hAnsi="Times New Roman" w:cs="Times New Roman"/>
                <w:b/>
                <w:bCs/>
                <w:color w:val="000000"/>
                <w:sz w:val="24"/>
                <w:szCs w:val="24"/>
              </w:rPr>
              <w:t>University of study</w:t>
            </w:r>
          </w:p>
        </w:tc>
        <w:tc>
          <w:tcPr>
            <w:tcW w:w="786" w:type="dxa"/>
            <w:tcBorders>
              <w:top w:val="nil"/>
              <w:left w:val="nil"/>
              <w:bottom w:val="nil"/>
              <w:right w:val="nil"/>
            </w:tcBorders>
            <w:shd w:val="clear" w:color="auto" w:fill="auto"/>
            <w:noWrap/>
            <w:vAlign w:val="bottom"/>
            <w:hideMark/>
          </w:tcPr>
          <w:p w14:paraId="24500E6E"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r>
      <w:tr w:rsidR="00CB1E1E" w:rsidRPr="009054DB" w14:paraId="10E30BE0" w14:textId="77777777" w:rsidTr="000C1B7A">
        <w:trPr>
          <w:trHeight w:val="262"/>
        </w:trPr>
        <w:tc>
          <w:tcPr>
            <w:tcW w:w="2250" w:type="dxa"/>
            <w:tcBorders>
              <w:top w:val="nil"/>
              <w:left w:val="nil"/>
              <w:bottom w:val="nil"/>
              <w:right w:val="nil"/>
            </w:tcBorders>
            <w:shd w:val="clear" w:color="auto" w:fill="auto"/>
            <w:noWrap/>
            <w:vAlign w:val="bottom"/>
            <w:hideMark/>
          </w:tcPr>
          <w:p w14:paraId="5D383970"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Age Group (Years)</w:t>
            </w:r>
          </w:p>
        </w:tc>
        <w:tc>
          <w:tcPr>
            <w:tcW w:w="1710" w:type="dxa"/>
            <w:tcBorders>
              <w:top w:val="nil"/>
              <w:left w:val="nil"/>
              <w:bottom w:val="nil"/>
              <w:right w:val="nil"/>
            </w:tcBorders>
            <w:shd w:val="clear" w:color="auto" w:fill="auto"/>
            <w:noWrap/>
            <w:vAlign w:val="bottom"/>
            <w:hideMark/>
          </w:tcPr>
          <w:p w14:paraId="51006B9B"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182D050F"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COHK (n=100)</w:t>
            </w:r>
          </w:p>
        </w:tc>
        <w:tc>
          <w:tcPr>
            <w:tcW w:w="1260" w:type="dxa"/>
            <w:tcBorders>
              <w:top w:val="nil"/>
              <w:left w:val="nil"/>
              <w:bottom w:val="nil"/>
              <w:right w:val="nil"/>
            </w:tcBorders>
            <w:shd w:val="clear" w:color="auto" w:fill="auto"/>
            <w:noWrap/>
            <w:vAlign w:val="bottom"/>
            <w:hideMark/>
          </w:tcPr>
          <w:p w14:paraId="1227CB92"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UCC (n=71)</w:t>
            </w:r>
          </w:p>
        </w:tc>
        <w:tc>
          <w:tcPr>
            <w:tcW w:w="1260" w:type="dxa"/>
            <w:tcBorders>
              <w:top w:val="nil"/>
              <w:left w:val="nil"/>
              <w:bottom w:val="nil"/>
              <w:right w:val="nil"/>
            </w:tcBorders>
            <w:shd w:val="clear" w:color="auto" w:fill="auto"/>
            <w:noWrap/>
            <w:vAlign w:val="bottom"/>
            <w:hideMark/>
          </w:tcPr>
          <w:p w14:paraId="1BB95F95"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UDS (n=60)</w:t>
            </w:r>
          </w:p>
        </w:tc>
        <w:tc>
          <w:tcPr>
            <w:tcW w:w="1184" w:type="dxa"/>
            <w:tcBorders>
              <w:top w:val="nil"/>
              <w:left w:val="nil"/>
              <w:bottom w:val="nil"/>
              <w:right w:val="nil"/>
            </w:tcBorders>
            <w:shd w:val="clear" w:color="auto" w:fill="auto"/>
            <w:noWrap/>
            <w:vAlign w:val="bottom"/>
            <w:hideMark/>
          </w:tcPr>
          <w:p w14:paraId="31948BCE"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UG (n=79)</w:t>
            </w:r>
          </w:p>
        </w:tc>
        <w:tc>
          <w:tcPr>
            <w:tcW w:w="1104" w:type="dxa"/>
            <w:tcBorders>
              <w:top w:val="nil"/>
              <w:left w:val="nil"/>
              <w:bottom w:val="nil"/>
              <w:right w:val="nil"/>
            </w:tcBorders>
            <w:shd w:val="clear" w:color="auto" w:fill="auto"/>
            <w:noWrap/>
            <w:vAlign w:val="bottom"/>
            <w:hideMark/>
          </w:tcPr>
          <w:p w14:paraId="2AC42BEA"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 xml:space="preserve">UHAS </w:t>
            </w:r>
            <w:r w:rsidRPr="009054DB">
              <w:rPr>
                <w:rFonts w:ascii="Times New Roman" w:eastAsia="Times New Roman" w:hAnsi="Times New Roman" w:cs="Times New Roman"/>
                <w:b/>
                <w:bCs/>
                <w:color w:val="000000"/>
                <w:sz w:val="24"/>
                <w:szCs w:val="24"/>
              </w:rPr>
              <w:t>(n</w:t>
            </w:r>
            <w:r w:rsidRPr="00300ADF">
              <w:rPr>
                <w:rFonts w:ascii="Times New Roman" w:eastAsia="Times New Roman" w:hAnsi="Times New Roman" w:cs="Times New Roman"/>
                <w:b/>
                <w:bCs/>
                <w:color w:val="000000"/>
                <w:sz w:val="24"/>
                <w:szCs w:val="24"/>
              </w:rPr>
              <w:t>=65)</w:t>
            </w:r>
          </w:p>
        </w:tc>
        <w:tc>
          <w:tcPr>
            <w:tcW w:w="786" w:type="dxa"/>
            <w:tcBorders>
              <w:top w:val="nil"/>
              <w:left w:val="nil"/>
              <w:bottom w:val="nil"/>
              <w:right w:val="nil"/>
            </w:tcBorders>
            <w:shd w:val="clear" w:color="auto" w:fill="auto"/>
            <w:noWrap/>
            <w:vAlign w:val="bottom"/>
            <w:hideMark/>
          </w:tcPr>
          <w:p w14:paraId="42D56DD3"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p-value</w:t>
            </w:r>
          </w:p>
        </w:tc>
      </w:tr>
      <w:tr w:rsidR="00CB1E1E" w:rsidRPr="009054DB" w14:paraId="70166220" w14:textId="77777777" w:rsidTr="000C1B7A">
        <w:trPr>
          <w:trHeight w:val="262"/>
        </w:trPr>
        <w:tc>
          <w:tcPr>
            <w:tcW w:w="2250" w:type="dxa"/>
            <w:tcBorders>
              <w:top w:val="nil"/>
              <w:left w:val="nil"/>
              <w:bottom w:val="nil"/>
              <w:right w:val="nil"/>
            </w:tcBorders>
            <w:shd w:val="clear" w:color="auto" w:fill="auto"/>
            <w:noWrap/>
            <w:vAlign w:val="bottom"/>
            <w:hideMark/>
          </w:tcPr>
          <w:p w14:paraId="714B4A2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17-20</w:t>
            </w:r>
          </w:p>
        </w:tc>
        <w:tc>
          <w:tcPr>
            <w:tcW w:w="1710" w:type="dxa"/>
            <w:tcBorders>
              <w:top w:val="nil"/>
              <w:left w:val="nil"/>
              <w:bottom w:val="nil"/>
              <w:right w:val="nil"/>
            </w:tcBorders>
            <w:shd w:val="clear" w:color="auto" w:fill="auto"/>
            <w:noWrap/>
            <w:vAlign w:val="bottom"/>
            <w:hideMark/>
          </w:tcPr>
          <w:p w14:paraId="7068490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87 (23.2)</w:t>
            </w:r>
          </w:p>
        </w:tc>
        <w:tc>
          <w:tcPr>
            <w:tcW w:w="1620" w:type="dxa"/>
            <w:tcBorders>
              <w:top w:val="nil"/>
              <w:left w:val="nil"/>
              <w:bottom w:val="nil"/>
              <w:right w:val="nil"/>
            </w:tcBorders>
            <w:shd w:val="clear" w:color="auto" w:fill="auto"/>
            <w:noWrap/>
            <w:vAlign w:val="bottom"/>
            <w:hideMark/>
          </w:tcPr>
          <w:p w14:paraId="6BC5840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22 (22.0)</w:t>
            </w:r>
          </w:p>
        </w:tc>
        <w:tc>
          <w:tcPr>
            <w:tcW w:w="1260" w:type="dxa"/>
            <w:tcBorders>
              <w:top w:val="nil"/>
              <w:left w:val="nil"/>
              <w:bottom w:val="nil"/>
              <w:right w:val="nil"/>
            </w:tcBorders>
            <w:shd w:val="clear" w:color="auto" w:fill="auto"/>
            <w:noWrap/>
            <w:vAlign w:val="bottom"/>
            <w:hideMark/>
          </w:tcPr>
          <w:p w14:paraId="1365EFB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11 (15.5)</w:t>
            </w:r>
          </w:p>
        </w:tc>
        <w:tc>
          <w:tcPr>
            <w:tcW w:w="1260" w:type="dxa"/>
            <w:tcBorders>
              <w:top w:val="nil"/>
              <w:left w:val="nil"/>
              <w:bottom w:val="nil"/>
              <w:right w:val="nil"/>
            </w:tcBorders>
            <w:shd w:val="clear" w:color="auto" w:fill="auto"/>
            <w:noWrap/>
            <w:vAlign w:val="bottom"/>
            <w:hideMark/>
          </w:tcPr>
          <w:p w14:paraId="48A9C86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184" w:type="dxa"/>
            <w:tcBorders>
              <w:top w:val="nil"/>
              <w:left w:val="nil"/>
              <w:bottom w:val="nil"/>
              <w:right w:val="nil"/>
            </w:tcBorders>
            <w:shd w:val="clear" w:color="auto" w:fill="auto"/>
            <w:noWrap/>
            <w:vAlign w:val="bottom"/>
            <w:hideMark/>
          </w:tcPr>
          <w:p w14:paraId="3479BC2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26 (32.9)</w:t>
            </w:r>
          </w:p>
        </w:tc>
        <w:tc>
          <w:tcPr>
            <w:tcW w:w="1104" w:type="dxa"/>
            <w:tcBorders>
              <w:top w:val="nil"/>
              <w:left w:val="nil"/>
              <w:bottom w:val="nil"/>
              <w:right w:val="nil"/>
            </w:tcBorders>
            <w:shd w:val="clear" w:color="auto" w:fill="auto"/>
            <w:noWrap/>
            <w:vAlign w:val="bottom"/>
            <w:hideMark/>
          </w:tcPr>
          <w:p w14:paraId="3D333E5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28 (43.1)</w:t>
            </w:r>
          </w:p>
        </w:tc>
        <w:tc>
          <w:tcPr>
            <w:tcW w:w="786" w:type="dxa"/>
            <w:tcBorders>
              <w:top w:val="nil"/>
              <w:left w:val="nil"/>
              <w:bottom w:val="nil"/>
              <w:right w:val="nil"/>
            </w:tcBorders>
            <w:shd w:val="clear" w:color="auto" w:fill="auto"/>
            <w:noWrap/>
            <w:vAlign w:val="bottom"/>
            <w:hideMark/>
          </w:tcPr>
          <w:p w14:paraId="71EB6F36"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w:t>
            </w:r>
            <w:r w:rsidRPr="009054DB">
              <w:rPr>
                <w:rFonts w:ascii="Times New Roman" w:eastAsia="Times New Roman" w:hAnsi="Times New Roman" w:cs="Times New Roman"/>
                <w:color w:val="000000"/>
                <w:sz w:val="24"/>
                <w:szCs w:val="24"/>
              </w:rPr>
              <w:t>.000</w:t>
            </w:r>
          </w:p>
        </w:tc>
      </w:tr>
      <w:tr w:rsidR="00CB1E1E" w:rsidRPr="009054DB" w14:paraId="52D718CA" w14:textId="77777777" w:rsidTr="000C1B7A">
        <w:trPr>
          <w:trHeight w:val="262"/>
        </w:trPr>
        <w:tc>
          <w:tcPr>
            <w:tcW w:w="2250" w:type="dxa"/>
            <w:tcBorders>
              <w:top w:val="nil"/>
              <w:left w:val="nil"/>
              <w:bottom w:val="nil"/>
              <w:right w:val="nil"/>
            </w:tcBorders>
            <w:shd w:val="clear" w:color="auto" w:fill="auto"/>
            <w:noWrap/>
            <w:vAlign w:val="bottom"/>
            <w:hideMark/>
          </w:tcPr>
          <w:p w14:paraId="25BF5B0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21-23</w:t>
            </w:r>
          </w:p>
        </w:tc>
        <w:tc>
          <w:tcPr>
            <w:tcW w:w="1710" w:type="dxa"/>
            <w:tcBorders>
              <w:top w:val="nil"/>
              <w:left w:val="nil"/>
              <w:bottom w:val="nil"/>
              <w:right w:val="nil"/>
            </w:tcBorders>
            <w:shd w:val="clear" w:color="auto" w:fill="auto"/>
            <w:noWrap/>
            <w:vAlign w:val="bottom"/>
            <w:hideMark/>
          </w:tcPr>
          <w:p w14:paraId="39145A6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162 (43.2)</w:t>
            </w:r>
          </w:p>
        </w:tc>
        <w:tc>
          <w:tcPr>
            <w:tcW w:w="1620" w:type="dxa"/>
            <w:tcBorders>
              <w:top w:val="nil"/>
              <w:left w:val="nil"/>
              <w:bottom w:val="nil"/>
              <w:right w:val="nil"/>
            </w:tcBorders>
            <w:shd w:val="clear" w:color="auto" w:fill="auto"/>
            <w:noWrap/>
            <w:vAlign w:val="bottom"/>
            <w:hideMark/>
          </w:tcPr>
          <w:p w14:paraId="5CDC53F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36 (36.0)</w:t>
            </w:r>
          </w:p>
        </w:tc>
        <w:tc>
          <w:tcPr>
            <w:tcW w:w="1260" w:type="dxa"/>
            <w:tcBorders>
              <w:top w:val="nil"/>
              <w:left w:val="nil"/>
              <w:bottom w:val="nil"/>
              <w:right w:val="nil"/>
            </w:tcBorders>
            <w:shd w:val="clear" w:color="auto" w:fill="auto"/>
            <w:noWrap/>
            <w:vAlign w:val="bottom"/>
            <w:hideMark/>
          </w:tcPr>
          <w:p w14:paraId="0B8D257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37 (52.1)</w:t>
            </w:r>
          </w:p>
        </w:tc>
        <w:tc>
          <w:tcPr>
            <w:tcW w:w="1260" w:type="dxa"/>
            <w:tcBorders>
              <w:top w:val="nil"/>
              <w:left w:val="nil"/>
              <w:bottom w:val="nil"/>
              <w:right w:val="nil"/>
            </w:tcBorders>
            <w:shd w:val="clear" w:color="auto" w:fill="auto"/>
            <w:noWrap/>
            <w:vAlign w:val="bottom"/>
            <w:hideMark/>
          </w:tcPr>
          <w:p w14:paraId="40E1E7D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26 (43.3)</w:t>
            </w:r>
          </w:p>
        </w:tc>
        <w:tc>
          <w:tcPr>
            <w:tcW w:w="1184" w:type="dxa"/>
            <w:tcBorders>
              <w:top w:val="nil"/>
              <w:left w:val="nil"/>
              <w:bottom w:val="nil"/>
              <w:right w:val="nil"/>
            </w:tcBorders>
            <w:shd w:val="clear" w:color="auto" w:fill="auto"/>
            <w:noWrap/>
            <w:vAlign w:val="bottom"/>
            <w:hideMark/>
          </w:tcPr>
          <w:p w14:paraId="35881F1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38 (48.1)</w:t>
            </w:r>
          </w:p>
        </w:tc>
        <w:tc>
          <w:tcPr>
            <w:tcW w:w="1104" w:type="dxa"/>
            <w:tcBorders>
              <w:top w:val="nil"/>
              <w:left w:val="nil"/>
              <w:bottom w:val="nil"/>
              <w:right w:val="nil"/>
            </w:tcBorders>
            <w:shd w:val="clear" w:color="auto" w:fill="auto"/>
            <w:noWrap/>
            <w:vAlign w:val="bottom"/>
            <w:hideMark/>
          </w:tcPr>
          <w:p w14:paraId="421E669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25 (38.5)</w:t>
            </w:r>
          </w:p>
        </w:tc>
        <w:tc>
          <w:tcPr>
            <w:tcW w:w="786" w:type="dxa"/>
            <w:tcBorders>
              <w:top w:val="nil"/>
              <w:left w:val="nil"/>
              <w:bottom w:val="nil"/>
              <w:right w:val="nil"/>
            </w:tcBorders>
            <w:shd w:val="clear" w:color="auto" w:fill="auto"/>
            <w:noWrap/>
            <w:vAlign w:val="bottom"/>
            <w:hideMark/>
          </w:tcPr>
          <w:p w14:paraId="23536F0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C0DEA82" w14:textId="77777777" w:rsidTr="000C1B7A">
        <w:trPr>
          <w:trHeight w:val="262"/>
        </w:trPr>
        <w:tc>
          <w:tcPr>
            <w:tcW w:w="2250" w:type="dxa"/>
            <w:tcBorders>
              <w:top w:val="nil"/>
              <w:left w:val="nil"/>
              <w:bottom w:val="nil"/>
              <w:right w:val="nil"/>
            </w:tcBorders>
            <w:shd w:val="clear" w:color="auto" w:fill="auto"/>
            <w:noWrap/>
            <w:vAlign w:val="bottom"/>
            <w:hideMark/>
          </w:tcPr>
          <w:p w14:paraId="20DECE8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24-27</w:t>
            </w:r>
          </w:p>
        </w:tc>
        <w:tc>
          <w:tcPr>
            <w:tcW w:w="1710" w:type="dxa"/>
            <w:tcBorders>
              <w:top w:val="nil"/>
              <w:left w:val="nil"/>
              <w:bottom w:val="nil"/>
              <w:right w:val="nil"/>
            </w:tcBorders>
            <w:shd w:val="clear" w:color="auto" w:fill="auto"/>
            <w:noWrap/>
            <w:vAlign w:val="bottom"/>
            <w:hideMark/>
          </w:tcPr>
          <w:p w14:paraId="1EA6066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100 (26.7)</w:t>
            </w:r>
          </w:p>
        </w:tc>
        <w:tc>
          <w:tcPr>
            <w:tcW w:w="1620" w:type="dxa"/>
            <w:tcBorders>
              <w:top w:val="nil"/>
              <w:left w:val="nil"/>
              <w:bottom w:val="nil"/>
              <w:right w:val="nil"/>
            </w:tcBorders>
            <w:shd w:val="clear" w:color="auto" w:fill="auto"/>
            <w:noWrap/>
            <w:vAlign w:val="bottom"/>
            <w:hideMark/>
          </w:tcPr>
          <w:p w14:paraId="624FA24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32 (32.0)</w:t>
            </w:r>
          </w:p>
        </w:tc>
        <w:tc>
          <w:tcPr>
            <w:tcW w:w="1260" w:type="dxa"/>
            <w:tcBorders>
              <w:top w:val="nil"/>
              <w:left w:val="nil"/>
              <w:bottom w:val="nil"/>
              <w:right w:val="nil"/>
            </w:tcBorders>
            <w:shd w:val="clear" w:color="auto" w:fill="auto"/>
            <w:noWrap/>
            <w:vAlign w:val="bottom"/>
            <w:hideMark/>
          </w:tcPr>
          <w:p w14:paraId="2412A03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22 (31.0)</w:t>
            </w:r>
          </w:p>
        </w:tc>
        <w:tc>
          <w:tcPr>
            <w:tcW w:w="1260" w:type="dxa"/>
            <w:tcBorders>
              <w:top w:val="nil"/>
              <w:left w:val="nil"/>
              <w:bottom w:val="nil"/>
              <w:right w:val="nil"/>
            </w:tcBorders>
            <w:shd w:val="clear" w:color="auto" w:fill="auto"/>
            <w:noWrap/>
            <w:vAlign w:val="bottom"/>
            <w:hideMark/>
          </w:tcPr>
          <w:p w14:paraId="79985C6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 (33.3)</w:t>
            </w:r>
          </w:p>
        </w:tc>
        <w:tc>
          <w:tcPr>
            <w:tcW w:w="1184" w:type="dxa"/>
            <w:tcBorders>
              <w:top w:val="nil"/>
              <w:left w:val="nil"/>
              <w:bottom w:val="nil"/>
              <w:right w:val="nil"/>
            </w:tcBorders>
            <w:shd w:val="clear" w:color="auto" w:fill="auto"/>
            <w:noWrap/>
            <w:vAlign w:val="bottom"/>
            <w:hideMark/>
          </w:tcPr>
          <w:p w14:paraId="651EBFA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14 (17.7)</w:t>
            </w:r>
          </w:p>
        </w:tc>
        <w:tc>
          <w:tcPr>
            <w:tcW w:w="1104" w:type="dxa"/>
            <w:tcBorders>
              <w:top w:val="nil"/>
              <w:left w:val="nil"/>
              <w:bottom w:val="nil"/>
              <w:right w:val="nil"/>
            </w:tcBorders>
            <w:shd w:val="clear" w:color="auto" w:fill="auto"/>
            <w:noWrap/>
            <w:vAlign w:val="bottom"/>
            <w:hideMark/>
          </w:tcPr>
          <w:p w14:paraId="67AA4B0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12 (19.5)</w:t>
            </w:r>
          </w:p>
        </w:tc>
        <w:tc>
          <w:tcPr>
            <w:tcW w:w="786" w:type="dxa"/>
            <w:tcBorders>
              <w:top w:val="nil"/>
              <w:left w:val="nil"/>
              <w:bottom w:val="nil"/>
              <w:right w:val="nil"/>
            </w:tcBorders>
            <w:shd w:val="clear" w:color="auto" w:fill="auto"/>
            <w:noWrap/>
            <w:vAlign w:val="bottom"/>
            <w:hideMark/>
          </w:tcPr>
          <w:p w14:paraId="0B0DD0B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55239771" w14:textId="77777777" w:rsidTr="000C1B7A">
        <w:trPr>
          <w:trHeight w:val="262"/>
        </w:trPr>
        <w:tc>
          <w:tcPr>
            <w:tcW w:w="2250" w:type="dxa"/>
            <w:tcBorders>
              <w:top w:val="nil"/>
              <w:left w:val="nil"/>
              <w:bottom w:val="nil"/>
              <w:right w:val="nil"/>
            </w:tcBorders>
            <w:shd w:val="clear" w:color="auto" w:fill="auto"/>
            <w:noWrap/>
            <w:vAlign w:val="bottom"/>
            <w:hideMark/>
          </w:tcPr>
          <w:p w14:paraId="2CEA3CC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 28</w:t>
            </w:r>
          </w:p>
        </w:tc>
        <w:tc>
          <w:tcPr>
            <w:tcW w:w="1710" w:type="dxa"/>
            <w:tcBorders>
              <w:top w:val="nil"/>
              <w:left w:val="nil"/>
              <w:bottom w:val="nil"/>
              <w:right w:val="nil"/>
            </w:tcBorders>
            <w:shd w:val="clear" w:color="auto" w:fill="auto"/>
            <w:noWrap/>
            <w:vAlign w:val="bottom"/>
            <w:hideMark/>
          </w:tcPr>
          <w:p w14:paraId="312A063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26 (6.9)</w:t>
            </w:r>
          </w:p>
        </w:tc>
        <w:tc>
          <w:tcPr>
            <w:tcW w:w="1620" w:type="dxa"/>
            <w:tcBorders>
              <w:top w:val="nil"/>
              <w:left w:val="nil"/>
              <w:bottom w:val="nil"/>
              <w:right w:val="nil"/>
            </w:tcBorders>
            <w:shd w:val="clear" w:color="auto" w:fill="auto"/>
            <w:noWrap/>
            <w:vAlign w:val="bottom"/>
            <w:hideMark/>
          </w:tcPr>
          <w:p w14:paraId="343E469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10 (10.0)</w:t>
            </w:r>
          </w:p>
        </w:tc>
        <w:tc>
          <w:tcPr>
            <w:tcW w:w="1260" w:type="dxa"/>
            <w:tcBorders>
              <w:top w:val="nil"/>
              <w:left w:val="nil"/>
              <w:bottom w:val="nil"/>
              <w:right w:val="nil"/>
            </w:tcBorders>
            <w:shd w:val="clear" w:color="auto" w:fill="auto"/>
            <w:noWrap/>
            <w:vAlign w:val="bottom"/>
            <w:hideMark/>
          </w:tcPr>
          <w:p w14:paraId="54273FC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(1.4)</w:t>
            </w:r>
          </w:p>
        </w:tc>
        <w:tc>
          <w:tcPr>
            <w:tcW w:w="1260" w:type="dxa"/>
            <w:tcBorders>
              <w:top w:val="nil"/>
              <w:left w:val="nil"/>
              <w:bottom w:val="nil"/>
              <w:right w:val="nil"/>
            </w:tcBorders>
            <w:shd w:val="clear" w:color="auto" w:fill="auto"/>
            <w:noWrap/>
            <w:vAlign w:val="bottom"/>
            <w:hideMark/>
          </w:tcPr>
          <w:p w14:paraId="00C5F01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14 (23.3)</w:t>
            </w:r>
          </w:p>
        </w:tc>
        <w:tc>
          <w:tcPr>
            <w:tcW w:w="1184" w:type="dxa"/>
            <w:tcBorders>
              <w:top w:val="nil"/>
              <w:left w:val="nil"/>
              <w:bottom w:val="nil"/>
              <w:right w:val="nil"/>
            </w:tcBorders>
            <w:shd w:val="clear" w:color="auto" w:fill="auto"/>
            <w:noWrap/>
            <w:vAlign w:val="bottom"/>
            <w:hideMark/>
          </w:tcPr>
          <w:p w14:paraId="44974F9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(1.3)</w:t>
            </w:r>
          </w:p>
        </w:tc>
        <w:tc>
          <w:tcPr>
            <w:tcW w:w="1104" w:type="dxa"/>
            <w:tcBorders>
              <w:top w:val="nil"/>
              <w:left w:val="nil"/>
              <w:bottom w:val="nil"/>
              <w:right w:val="nil"/>
            </w:tcBorders>
            <w:shd w:val="clear" w:color="auto" w:fill="auto"/>
            <w:noWrap/>
            <w:vAlign w:val="bottom"/>
            <w:hideMark/>
          </w:tcPr>
          <w:p w14:paraId="7BD4E2B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786" w:type="dxa"/>
            <w:tcBorders>
              <w:top w:val="nil"/>
              <w:left w:val="nil"/>
              <w:bottom w:val="nil"/>
              <w:right w:val="nil"/>
            </w:tcBorders>
            <w:shd w:val="clear" w:color="auto" w:fill="auto"/>
            <w:noWrap/>
            <w:vAlign w:val="bottom"/>
            <w:hideMark/>
          </w:tcPr>
          <w:p w14:paraId="3109844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DA21862" w14:textId="77777777" w:rsidTr="000C1B7A">
        <w:trPr>
          <w:trHeight w:val="262"/>
        </w:trPr>
        <w:tc>
          <w:tcPr>
            <w:tcW w:w="2250" w:type="dxa"/>
            <w:tcBorders>
              <w:top w:val="nil"/>
              <w:left w:val="nil"/>
              <w:bottom w:val="nil"/>
              <w:right w:val="nil"/>
            </w:tcBorders>
            <w:shd w:val="clear" w:color="auto" w:fill="auto"/>
            <w:noWrap/>
            <w:vAlign w:val="bottom"/>
            <w:hideMark/>
          </w:tcPr>
          <w:p w14:paraId="51759E1F"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Gender</w:t>
            </w:r>
          </w:p>
        </w:tc>
        <w:tc>
          <w:tcPr>
            <w:tcW w:w="1710" w:type="dxa"/>
            <w:tcBorders>
              <w:top w:val="nil"/>
              <w:left w:val="nil"/>
              <w:bottom w:val="nil"/>
              <w:right w:val="nil"/>
            </w:tcBorders>
            <w:shd w:val="clear" w:color="auto" w:fill="auto"/>
            <w:noWrap/>
            <w:vAlign w:val="bottom"/>
            <w:hideMark/>
          </w:tcPr>
          <w:p w14:paraId="283FDD76"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351FB54F"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1C7B6F71"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466F106D"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2DD5FF4A"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05AF7D9F"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3872F808"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0092904C" w14:textId="77777777" w:rsidTr="000C1B7A">
        <w:trPr>
          <w:trHeight w:val="262"/>
        </w:trPr>
        <w:tc>
          <w:tcPr>
            <w:tcW w:w="2250" w:type="dxa"/>
            <w:tcBorders>
              <w:top w:val="nil"/>
              <w:left w:val="nil"/>
              <w:bottom w:val="nil"/>
              <w:right w:val="nil"/>
            </w:tcBorders>
            <w:shd w:val="clear" w:color="auto" w:fill="auto"/>
            <w:noWrap/>
            <w:vAlign w:val="bottom"/>
            <w:hideMark/>
          </w:tcPr>
          <w:p w14:paraId="3E8E3A6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Male</w:t>
            </w:r>
          </w:p>
        </w:tc>
        <w:tc>
          <w:tcPr>
            <w:tcW w:w="1710" w:type="dxa"/>
            <w:tcBorders>
              <w:top w:val="nil"/>
              <w:left w:val="nil"/>
              <w:bottom w:val="nil"/>
              <w:right w:val="nil"/>
            </w:tcBorders>
            <w:shd w:val="clear" w:color="auto" w:fill="auto"/>
            <w:noWrap/>
            <w:vAlign w:val="bottom"/>
            <w:hideMark/>
          </w:tcPr>
          <w:p w14:paraId="716329E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192 (51.2)</w:t>
            </w:r>
          </w:p>
        </w:tc>
        <w:tc>
          <w:tcPr>
            <w:tcW w:w="1620" w:type="dxa"/>
            <w:tcBorders>
              <w:top w:val="nil"/>
              <w:left w:val="nil"/>
              <w:bottom w:val="nil"/>
              <w:right w:val="nil"/>
            </w:tcBorders>
            <w:shd w:val="clear" w:color="auto" w:fill="auto"/>
            <w:noWrap/>
            <w:vAlign w:val="bottom"/>
            <w:hideMark/>
          </w:tcPr>
          <w:p w14:paraId="044A79E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62 (62.0)</w:t>
            </w:r>
          </w:p>
        </w:tc>
        <w:tc>
          <w:tcPr>
            <w:tcW w:w="1260" w:type="dxa"/>
            <w:tcBorders>
              <w:top w:val="nil"/>
              <w:left w:val="nil"/>
              <w:bottom w:val="nil"/>
              <w:right w:val="nil"/>
            </w:tcBorders>
            <w:shd w:val="clear" w:color="auto" w:fill="auto"/>
            <w:noWrap/>
            <w:vAlign w:val="bottom"/>
            <w:hideMark/>
          </w:tcPr>
          <w:p w14:paraId="383257D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29 (40.8)</w:t>
            </w:r>
          </w:p>
        </w:tc>
        <w:tc>
          <w:tcPr>
            <w:tcW w:w="1260" w:type="dxa"/>
            <w:tcBorders>
              <w:top w:val="nil"/>
              <w:left w:val="nil"/>
              <w:bottom w:val="nil"/>
              <w:right w:val="nil"/>
            </w:tcBorders>
            <w:shd w:val="clear" w:color="auto" w:fill="auto"/>
            <w:noWrap/>
            <w:vAlign w:val="bottom"/>
            <w:hideMark/>
          </w:tcPr>
          <w:p w14:paraId="7E5FFE2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31 (51.7)</w:t>
            </w:r>
          </w:p>
        </w:tc>
        <w:tc>
          <w:tcPr>
            <w:tcW w:w="1184" w:type="dxa"/>
            <w:tcBorders>
              <w:top w:val="nil"/>
              <w:left w:val="nil"/>
              <w:bottom w:val="nil"/>
              <w:right w:val="nil"/>
            </w:tcBorders>
            <w:shd w:val="clear" w:color="auto" w:fill="auto"/>
            <w:noWrap/>
            <w:vAlign w:val="bottom"/>
            <w:hideMark/>
          </w:tcPr>
          <w:p w14:paraId="43A55F4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35 (44.3)</w:t>
            </w:r>
          </w:p>
        </w:tc>
        <w:tc>
          <w:tcPr>
            <w:tcW w:w="1104" w:type="dxa"/>
            <w:tcBorders>
              <w:top w:val="nil"/>
              <w:left w:val="nil"/>
              <w:bottom w:val="nil"/>
              <w:right w:val="nil"/>
            </w:tcBorders>
            <w:shd w:val="clear" w:color="auto" w:fill="auto"/>
            <w:noWrap/>
            <w:vAlign w:val="bottom"/>
            <w:hideMark/>
          </w:tcPr>
          <w:p w14:paraId="3A45FE0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35 (53.8)</w:t>
            </w:r>
          </w:p>
        </w:tc>
        <w:tc>
          <w:tcPr>
            <w:tcW w:w="786" w:type="dxa"/>
            <w:tcBorders>
              <w:top w:val="nil"/>
              <w:left w:val="nil"/>
              <w:bottom w:val="nil"/>
              <w:right w:val="nil"/>
            </w:tcBorders>
            <w:shd w:val="clear" w:color="auto" w:fill="auto"/>
            <w:noWrap/>
            <w:vAlign w:val="bottom"/>
            <w:hideMark/>
          </w:tcPr>
          <w:p w14:paraId="2A2FA325"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0.052</w:t>
            </w:r>
          </w:p>
        </w:tc>
      </w:tr>
      <w:tr w:rsidR="00CB1E1E" w:rsidRPr="009054DB" w14:paraId="7C4D3F83" w14:textId="77777777" w:rsidTr="000C1B7A">
        <w:trPr>
          <w:trHeight w:val="262"/>
        </w:trPr>
        <w:tc>
          <w:tcPr>
            <w:tcW w:w="2250" w:type="dxa"/>
            <w:tcBorders>
              <w:top w:val="nil"/>
              <w:left w:val="nil"/>
              <w:bottom w:val="nil"/>
              <w:right w:val="nil"/>
            </w:tcBorders>
            <w:shd w:val="clear" w:color="auto" w:fill="auto"/>
            <w:noWrap/>
            <w:vAlign w:val="bottom"/>
            <w:hideMark/>
          </w:tcPr>
          <w:p w14:paraId="11B65C8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Female</w:t>
            </w:r>
          </w:p>
        </w:tc>
        <w:tc>
          <w:tcPr>
            <w:tcW w:w="1710" w:type="dxa"/>
            <w:tcBorders>
              <w:top w:val="nil"/>
              <w:left w:val="nil"/>
              <w:bottom w:val="nil"/>
              <w:right w:val="nil"/>
            </w:tcBorders>
            <w:shd w:val="clear" w:color="auto" w:fill="auto"/>
            <w:noWrap/>
            <w:vAlign w:val="bottom"/>
            <w:hideMark/>
          </w:tcPr>
          <w:p w14:paraId="1C083AE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183 (48.8)</w:t>
            </w:r>
          </w:p>
        </w:tc>
        <w:tc>
          <w:tcPr>
            <w:tcW w:w="1620" w:type="dxa"/>
            <w:tcBorders>
              <w:top w:val="nil"/>
              <w:left w:val="nil"/>
              <w:bottom w:val="nil"/>
              <w:right w:val="nil"/>
            </w:tcBorders>
            <w:shd w:val="clear" w:color="auto" w:fill="auto"/>
            <w:noWrap/>
            <w:vAlign w:val="bottom"/>
            <w:hideMark/>
          </w:tcPr>
          <w:p w14:paraId="02C8741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38 (38.0)</w:t>
            </w:r>
          </w:p>
        </w:tc>
        <w:tc>
          <w:tcPr>
            <w:tcW w:w="1260" w:type="dxa"/>
            <w:tcBorders>
              <w:top w:val="nil"/>
              <w:left w:val="nil"/>
              <w:bottom w:val="nil"/>
              <w:right w:val="nil"/>
            </w:tcBorders>
            <w:shd w:val="clear" w:color="auto" w:fill="auto"/>
            <w:noWrap/>
            <w:vAlign w:val="bottom"/>
            <w:hideMark/>
          </w:tcPr>
          <w:p w14:paraId="5F197E9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42 (59.2)</w:t>
            </w:r>
          </w:p>
        </w:tc>
        <w:tc>
          <w:tcPr>
            <w:tcW w:w="1260" w:type="dxa"/>
            <w:tcBorders>
              <w:top w:val="nil"/>
              <w:left w:val="nil"/>
              <w:bottom w:val="nil"/>
              <w:right w:val="nil"/>
            </w:tcBorders>
            <w:shd w:val="clear" w:color="auto" w:fill="auto"/>
            <w:noWrap/>
            <w:vAlign w:val="bottom"/>
            <w:hideMark/>
          </w:tcPr>
          <w:p w14:paraId="701A30D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29 (48.8)</w:t>
            </w:r>
          </w:p>
        </w:tc>
        <w:tc>
          <w:tcPr>
            <w:tcW w:w="1184" w:type="dxa"/>
            <w:tcBorders>
              <w:top w:val="nil"/>
              <w:left w:val="nil"/>
              <w:bottom w:val="nil"/>
              <w:right w:val="nil"/>
            </w:tcBorders>
            <w:shd w:val="clear" w:color="auto" w:fill="auto"/>
            <w:noWrap/>
            <w:vAlign w:val="bottom"/>
            <w:hideMark/>
          </w:tcPr>
          <w:p w14:paraId="37D0E0A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44 (55.7)</w:t>
            </w:r>
          </w:p>
        </w:tc>
        <w:tc>
          <w:tcPr>
            <w:tcW w:w="1104" w:type="dxa"/>
            <w:tcBorders>
              <w:top w:val="nil"/>
              <w:left w:val="nil"/>
              <w:bottom w:val="nil"/>
              <w:right w:val="nil"/>
            </w:tcBorders>
            <w:shd w:val="clear" w:color="auto" w:fill="auto"/>
            <w:noWrap/>
            <w:vAlign w:val="bottom"/>
            <w:hideMark/>
          </w:tcPr>
          <w:p w14:paraId="63474F3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30 (46.2)</w:t>
            </w:r>
          </w:p>
        </w:tc>
        <w:tc>
          <w:tcPr>
            <w:tcW w:w="786" w:type="dxa"/>
            <w:tcBorders>
              <w:top w:val="nil"/>
              <w:left w:val="nil"/>
              <w:bottom w:val="nil"/>
              <w:right w:val="nil"/>
            </w:tcBorders>
            <w:shd w:val="clear" w:color="auto" w:fill="auto"/>
            <w:noWrap/>
            <w:vAlign w:val="bottom"/>
            <w:hideMark/>
          </w:tcPr>
          <w:p w14:paraId="41B5F38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7F5C7422" w14:textId="77777777" w:rsidTr="000C1B7A">
        <w:trPr>
          <w:trHeight w:val="262"/>
        </w:trPr>
        <w:tc>
          <w:tcPr>
            <w:tcW w:w="2250" w:type="dxa"/>
            <w:tcBorders>
              <w:top w:val="nil"/>
              <w:left w:val="nil"/>
              <w:bottom w:val="nil"/>
              <w:right w:val="nil"/>
            </w:tcBorders>
            <w:shd w:val="clear" w:color="auto" w:fill="auto"/>
            <w:noWrap/>
            <w:vAlign w:val="bottom"/>
            <w:hideMark/>
          </w:tcPr>
          <w:p w14:paraId="3A8A75E2"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Academic Level</w:t>
            </w:r>
          </w:p>
        </w:tc>
        <w:tc>
          <w:tcPr>
            <w:tcW w:w="1710" w:type="dxa"/>
            <w:tcBorders>
              <w:top w:val="nil"/>
              <w:left w:val="nil"/>
              <w:bottom w:val="nil"/>
              <w:right w:val="nil"/>
            </w:tcBorders>
            <w:shd w:val="clear" w:color="auto" w:fill="auto"/>
            <w:noWrap/>
            <w:vAlign w:val="bottom"/>
            <w:hideMark/>
          </w:tcPr>
          <w:p w14:paraId="6CD92B27"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62595F04"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199F135E"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06B6BABE"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2B26CA57"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0A2D31BE"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02D9FA1A"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5059377B" w14:textId="77777777" w:rsidTr="000C1B7A">
        <w:trPr>
          <w:trHeight w:val="262"/>
        </w:trPr>
        <w:tc>
          <w:tcPr>
            <w:tcW w:w="2250" w:type="dxa"/>
            <w:tcBorders>
              <w:top w:val="nil"/>
              <w:left w:val="nil"/>
              <w:bottom w:val="nil"/>
              <w:right w:val="nil"/>
            </w:tcBorders>
            <w:shd w:val="clear" w:color="auto" w:fill="auto"/>
            <w:noWrap/>
            <w:vAlign w:val="bottom"/>
            <w:hideMark/>
          </w:tcPr>
          <w:p w14:paraId="18E04181"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200</w:t>
            </w:r>
          </w:p>
        </w:tc>
        <w:tc>
          <w:tcPr>
            <w:tcW w:w="1710" w:type="dxa"/>
            <w:tcBorders>
              <w:top w:val="nil"/>
              <w:left w:val="nil"/>
              <w:bottom w:val="nil"/>
              <w:right w:val="nil"/>
            </w:tcBorders>
            <w:shd w:val="clear" w:color="auto" w:fill="auto"/>
            <w:noWrap/>
            <w:vAlign w:val="bottom"/>
            <w:hideMark/>
          </w:tcPr>
          <w:p w14:paraId="6E3DB3B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107 (28.5)</w:t>
            </w:r>
          </w:p>
        </w:tc>
        <w:tc>
          <w:tcPr>
            <w:tcW w:w="1620" w:type="dxa"/>
            <w:tcBorders>
              <w:top w:val="nil"/>
              <w:left w:val="nil"/>
              <w:bottom w:val="nil"/>
              <w:right w:val="nil"/>
            </w:tcBorders>
            <w:shd w:val="clear" w:color="auto" w:fill="auto"/>
            <w:noWrap/>
            <w:vAlign w:val="bottom"/>
            <w:hideMark/>
          </w:tcPr>
          <w:p w14:paraId="5024B37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41 (41.0)</w:t>
            </w:r>
          </w:p>
        </w:tc>
        <w:tc>
          <w:tcPr>
            <w:tcW w:w="1260" w:type="dxa"/>
            <w:tcBorders>
              <w:top w:val="nil"/>
              <w:left w:val="nil"/>
              <w:bottom w:val="nil"/>
              <w:right w:val="nil"/>
            </w:tcBorders>
            <w:shd w:val="clear" w:color="auto" w:fill="auto"/>
            <w:noWrap/>
            <w:vAlign w:val="bottom"/>
            <w:hideMark/>
          </w:tcPr>
          <w:p w14:paraId="2B05045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14 (19.7)</w:t>
            </w:r>
          </w:p>
        </w:tc>
        <w:tc>
          <w:tcPr>
            <w:tcW w:w="1260" w:type="dxa"/>
            <w:tcBorders>
              <w:top w:val="nil"/>
              <w:left w:val="nil"/>
              <w:bottom w:val="nil"/>
              <w:right w:val="nil"/>
            </w:tcBorders>
            <w:shd w:val="clear" w:color="auto" w:fill="auto"/>
            <w:noWrap/>
            <w:vAlign w:val="bottom"/>
            <w:hideMark/>
          </w:tcPr>
          <w:p w14:paraId="7A8454F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(1.7)</w:t>
            </w:r>
          </w:p>
        </w:tc>
        <w:tc>
          <w:tcPr>
            <w:tcW w:w="1184" w:type="dxa"/>
            <w:tcBorders>
              <w:top w:val="nil"/>
              <w:left w:val="nil"/>
              <w:bottom w:val="nil"/>
              <w:right w:val="nil"/>
            </w:tcBorders>
            <w:shd w:val="clear" w:color="auto" w:fill="auto"/>
            <w:noWrap/>
            <w:vAlign w:val="bottom"/>
            <w:hideMark/>
          </w:tcPr>
          <w:p w14:paraId="41BCA65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32 (40.5)</w:t>
            </w:r>
          </w:p>
        </w:tc>
        <w:tc>
          <w:tcPr>
            <w:tcW w:w="1104" w:type="dxa"/>
            <w:tcBorders>
              <w:top w:val="nil"/>
              <w:left w:val="nil"/>
              <w:bottom w:val="nil"/>
              <w:right w:val="nil"/>
            </w:tcBorders>
            <w:shd w:val="clear" w:color="auto" w:fill="auto"/>
            <w:noWrap/>
            <w:vAlign w:val="bottom"/>
            <w:hideMark/>
          </w:tcPr>
          <w:p w14:paraId="7D46B91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19 (29.2)</w:t>
            </w:r>
          </w:p>
        </w:tc>
        <w:tc>
          <w:tcPr>
            <w:tcW w:w="786" w:type="dxa"/>
            <w:tcBorders>
              <w:top w:val="nil"/>
              <w:left w:val="nil"/>
              <w:bottom w:val="nil"/>
              <w:right w:val="nil"/>
            </w:tcBorders>
            <w:shd w:val="clear" w:color="auto" w:fill="auto"/>
            <w:noWrap/>
            <w:vAlign w:val="bottom"/>
            <w:hideMark/>
          </w:tcPr>
          <w:p w14:paraId="1D368A02"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w:t>
            </w:r>
            <w:r w:rsidRPr="009054DB">
              <w:rPr>
                <w:rFonts w:ascii="Times New Roman" w:eastAsia="Times New Roman" w:hAnsi="Times New Roman" w:cs="Times New Roman"/>
                <w:color w:val="000000"/>
                <w:sz w:val="24"/>
                <w:szCs w:val="24"/>
              </w:rPr>
              <w:t>.000</w:t>
            </w:r>
          </w:p>
        </w:tc>
      </w:tr>
      <w:tr w:rsidR="00CB1E1E" w:rsidRPr="009054DB" w14:paraId="3F4C28F9" w14:textId="77777777" w:rsidTr="000C1B7A">
        <w:trPr>
          <w:trHeight w:val="262"/>
        </w:trPr>
        <w:tc>
          <w:tcPr>
            <w:tcW w:w="2250" w:type="dxa"/>
            <w:tcBorders>
              <w:top w:val="nil"/>
              <w:left w:val="nil"/>
              <w:bottom w:val="nil"/>
              <w:right w:val="nil"/>
            </w:tcBorders>
            <w:shd w:val="clear" w:color="auto" w:fill="auto"/>
            <w:noWrap/>
            <w:vAlign w:val="bottom"/>
            <w:hideMark/>
          </w:tcPr>
          <w:p w14:paraId="09B251D6"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300</w:t>
            </w:r>
          </w:p>
        </w:tc>
        <w:tc>
          <w:tcPr>
            <w:tcW w:w="1710" w:type="dxa"/>
            <w:tcBorders>
              <w:top w:val="nil"/>
              <w:left w:val="nil"/>
              <w:bottom w:val="nil"/>
              <w:right w:val="nil"/>
            </w:tcBorders>
            <w:shd w:val="clear" w:color="auto" w:fill="auto"/>
            <w:noWrap/>
            <w:vAlign w:val="bottom"/>
            <w:hideMark/>
          </w:tcPr>
          <w:p w14:paraId="18FA44A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117 (31.2)</w:t>
            </w:r>
          </w:p>
        </w:tc>
        <w:tc>
          <w:tcPr>
            <w:tcW w:w="1620" w:type="dxa"/>
            <w:tcBorders>
              <w:top w:val="nil"/>
              <w:left w:val="nil"/>
              <w:bottom w:val="nil"/>
              <w:right w:val="nil"/>
            </w:tcBorders>
            <w:shd w:val="clear" w:color="auto" w:fill="auto"/>
            <w:noWrap/>
            <w:vAlign w:val="bottom"/>
            <w:hideMark/>
          </w:tcPr>
          <w:p w14:paraId="5428803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59 (59.0)</w:t>
            </w:r>
          </w:p>
        </w:tc>
        <w:tc>
          <w:tcPr>
            <w:tcW w:w="1260" w:type="dxa"/>
            <w:tcBorders>
              <w:top w:val="nil"/>
              <w:left w:val="nil"/>
              <w:bottom w:val="nil"/>
              <w:right w:val="nil"/>
            </w:tcBorders>
            <w:shd w:val="clear" w:color="auto" w:fill="auto"/>
            <w:noWrap/>
            <w:vAlign w:val="bottom"/>
            <w:hideMark/>
          </w:tcPr>
          <w:p w14:paraId="30CB13F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 (28.2)</w:t>
            </w:r>
          </w:p>
        </w:tc>
        <w:tc>
          <w:tcPr>
            <w:tcW w:w="1260" w:type="dxa"/>
            <w:tcBorders>
              <w:top w:val="nil"/>
              <w:left w:val="nil"/>
              <w:bottom w:val="nil"/>
              <w:right w:val="nil"/>
            </w:tcBorders>
            <w:shd w:val="clear" w:color="auto" w:fill="auto"/>
            <w:noWrap/>
            <w:vAlign w:val="bottom"/>
            <w:hideMark/>
          </w:tcPr>
          <w:p w14:paraId="79C9089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184" w:type="dxa"/>
            <w:tcBorders>
              <w:top w:val="nil"/>
              <w:left w:val="nil"/>
              <w:bottom w:val="nil"/>
              <w:right w:val="nil"/>
            </w:tcBorders>
            <w:shd w:val="clear" w:color="auto" w:fill="auto"/>
            <w:noWrap/>
            <w:vAlign w:val="bottom"/>
            <w:hideMark/>
          </w:tcPr>
          <w:p w14:paraId="305ACB3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18 (22.8)</w:t>
            </w:r>
          </w:p>
        </w:tc>
        <w:tc>
          <w:tcPr>
            <w:tcW w:w="1104" w:type="dxa"/>
            <w:tcBorders>
              <w:top w:val="nil"/>
              <w:left w:val="nil"/>
              <w:bottom w:val="nil"/>
              <w:right w:val="nil"/>
            </w:tcBorders>
            <w:shd w:val="clear" w:color="auto" w:fill="auto"/>
            <w:noWrap/>
            <w:vAlign w:val="bottom"/>
            <w:hideMark/>
          </w:tcPr>
          <w:p w14:paraId="2631DDE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 (30.8)</w:t>
            </w:r>
          </w:p>
        </w:tc>
        <w:tc>
          <w:tcPr>
            <w:tcW w:w="786" w:type="dxa"/>
            <w:tcBorders>
              <w:top w:val="nil"/>
              <w:left w:val="nil"/>
              <w:bottom w:val="nil"/>
              <w:right w:val="nil"/>
            </w:tcBorders>
            <w:shd w:val="clear" w:color="auto" w:fill="auto"/>
            <w:noWrap/>
            <w:vAlign w:val="bottom"/>
            <w:hideMark/>
          </w:tcPr>
          <w:p w14:paraId="621AF59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1AC53E25" w14:textId="77777777" w:rsidTr="000C1B7A">
        <w:trPr>
          <w:trHeight w:val="262"/>
        </w:trPr>
        <w:tc>
          <w:tcPr>
            <w:tcW w:w="2250" w:type="dxa"/>
            <w:tcBorders>
              <w:top w:val="nil"/>
              <w:left w:val="nil"/>
              <w:bottom w:val="nil"/>
              <w:right w:val="nil"/>
            </w:tcBorders>
            <w:shd w:val="clear" w:color="auto" w:fill="auto"/>
            <w:noWrap/>
            <w:vAlign w:val="bottom"/>
            <w:hideMark/>
          </w:tcPr>
          <w:p w14:paraId="67CCBC1C"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400</w:t>
            </w:r>
          </w:p>
        </w:tc>
        <w:tc>
          <w:tcPr>
            <w:tcW w:w="1710" w:type="dxa"/>
            <w:tcBorders>
              <w:top w:val="nil"/>
              <w:left w:val="nil"/>
              <w:bottom w:val="nil"/>
              <w:right w:val="nil"/>
            </w:tcBorders>
            <w:shd w:val="clear" w:color="auto" w:fill="auto"/>
            <w:noWrap/>
            <w:vAlign w:val="bottom"/>
            <w:hideMark/>
          </w:tcPr>
          <w:p w14:paraId="34596E5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151 (40.3)</w:t>
            </w:r>
          </w:p>
        </w:tc>
        <w:tc>
          <w:tcPr>
            <w:tcW w:w="1620" w:type="dxa"/>
            <w:tcBorders>
              <w:top w:val="nil"/>
              <w:left w:val="nil"/>
              <w:bottom w:val="nil"/>
              <w:right w:val="nil"/>
            </w:tcBorders>
            <w:shd w:val="clear" w:color="auto" w:fill="auto"/>
            <w:noWrap/>
            <w:vAlign w:val="bottom"/>
            <w:hideMark/>
          </w:tcPr>
          <w:p w14:paraId="65EAD63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260" w:type="dxa"/>
            <w:tcBorders>
              <w:top w:val="nil"/>
              <w:left w:val="nil"/>
              <w:bottom w:val="nil"/>
              <w:right w:val="nil"/>
            </w:tcBorders>
            <w:shd w:val="clear" w:color="auto" w:fill="auto"/>
            <w:noWrap/>
            <w:vAlign w:val="bottom"/>
            <w:hideMark/>
          </w:tcPr>
          <w:p w14:paraId="7D2921A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37 (52.1)</w:t>
            </w:r>
          </w:p>
        </w:tc>
        <w:tc>
          <w:tcPr>
            <w:tcW w:w="1260" w:type="dxa"/>
            <w:tcBorders>
              <w:top w:val="nil"/>
              <w:left w:val="nil"/>
              <w:bottom w:val="nil"/>
              <w:right w:val="nil"/>
            </w:tcBorders>
            <w:shd w:val="clear" w:color="auto" w:fill="auto"/>
            <w:noWrap/>
            <w:vAlign w:val="bottom"/>
            <w:hideMark/>
          </w:tcPr>
          <w:p w14:paraId="2DFCA81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59 (98.6)</w:t>
            </w:r>
          </w:p>
        </w:tc>
        <w:tc>
          <w:tcPr>
            <w:tcW w:w="1184" w:type="dxa"/>
            <w:tcBorders>
              <w:top w:val="nil"/>
              <w:left w:val="nil"/>
              <w:bottom w:val="nil"/>
              <w:right w:val="nil"/>
            </w:tcBorders>
            <w:shd w:val="clear" w:color="auto" w:fill="auto"/>
            <w:noWrap/>
            <w:vAlign w:val="bottom"/>
            <w:hideMark/>
          </w:tcPr>
          <w:p w14:paraId="50C9124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29 (36.7)</w:t>
            </w:r>
          </w:p>
        </w:tc>
        <w:tc>
          <w:tcPr>
            <w:tcW w:w="1104" w:type="dxa"/>
            <w:tcBorders>
              <w:top w:val="nil"/>
              <w:left w:val="nil"/>
              <w:bottom w:val="nil"/>
              <w:right w:val="nil"/>
            </w:tcBorders>
            <w:shd w:val="clear" w:color="auto" w:fill="auto"/>
            <w:noWrap/>
            <w:vAlign w:val="bottom"/>
            <w:hideMark/>
          </w:tcPr>
          <w:p w14:paraId="4CCE45A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26 (40.0)</w:t>
            </w:r>
          </w:p>
        </w:tc>
        <w:tc>
          <w:tcPr>
            <w:tcW w:w="786" w:type="dxa"/>
            <w:tcBorders>
              <w:top w:val="nil"/>
              <w:left w:val="nil"/>
              <w:bottom w:val="nil"/>
              <w:right w:val="nil"/>
            </w:tcBorders>
            <w:shd w:val="clear" w:color="auto" w:fill="auto"/>
            <w:noWrap/>
            <w:vAlign w:val="bottom"/>
            <w:hideMark/>
          </w:tcPr>
          <w:p w14:paraId="2052925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345B315C" w14:textId="77777777" w:rsidTr="000C1B7A">
        <w:trPr>
          <w:trHeight w:val="262"/>
        </w:trPr>
        <w:tc>
          <w:tcPr>
            <w:tcW w:w="2250" w:type="dxa"/>
            <w:tcBorders>
              <w:top w:val="nil"/>
              <w:left w:val="nil"/>
              <w:bottom w:val="nil"/>
              <w:right w:val="nil"/>
            </w:tcBorders>
            <w:shd w:val="clear" w:color="auto" w:fill="auto"/>
            <w:noWrap/>
            <w:vAlign w:val="bottom"/>
            <w:hideMark/>
          </w:tcPr>
          <w:p w14:paraId="1BEDD4CE"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Religion</w:t>
            </w:r>
          </w:p>
        </w:tc>
        <w:tc>
          <w:tcPr>
            <w:tcW w:w="1710" w:type="dxa"/>
            <w:tcBorders>
              <w:top w:val="nil"/>
              <w:left w:val="nil"/>
              <w:bottom w:val="nil"/>
              <w:right w:val="nil"/>
            </w:tcBorders>
            <w:shd w:val="clear" w:color="auto" w:fill="auto"/>
            <w:noWrap/>
            <w:vAlign w:val="bottom"/>
            <w:hideMark/>
          </w:tcPr>
          <w:p w14:paraId="0E09A1A1"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right w:val="nil"/>
            </w:tcBorders>
            <w:shd w:val="clear" w:color="auto" w:fill="auto"/>
            <w:noWrap/>
            <w:vAlign w:val="bottom"/>
            <w:hideMark/>
          </w:tcPr>
          <w:p w14:paraId="228A5935"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right w:val="nil"/>
            </w:tcBorders>
            <w:shd w:val="clear" w:color="auto" w:fill="auto"/>
            <w:noWrap/>
            <w:vAlign w:val="bottom"/>
            <w:hideMark/>
          </w:tcPr>
          <w:p w14:paraId="308D172D"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2FBEF9C8"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4C813EBA"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155053F1"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45B10D62"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56F9C175" w14:textId="77777777" w:rsidTr="000C1B7A">
        <w:trPr>
          <w:trHeight w:val="262"/>
        </w:trPr>
        <w:tc>
          <w:tcPr>
            <w:tcW w:w="2250" w:type="dxa"/>
            <w:tcBorders>
              <w:top w:val="nil"/>
              <w:left w:val="nil"/>
              <w:bottom w:val="nil"/>
              <w:right w:val="nil"/>
            </w:tcBorders>
            <w:shd w:val="clear" w:color="auto" w:fill="auto"/>
            <w:noWrap/>
            <w:vAlign w:val="bottom"/>
            <w:hideMark/>
          </w:tcPr>
          <w:p w14:paraId="2981583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Christian</w:t>
            </w:r>
          </w:p>
        </w:tc>
        <w:tc>
          <w:tcPr>
            <w:tcW w:w="1710" w:type="dxa"/>
            <w:tcBorders>
              <w:top w:val="nil"/>
              <w:left w:val="nil"/>
              <w:bottom w:val="nil"/>
              <w:right w:val="nil"/>
            </w:tcBorders>
            <w:shd w:val="clear" w:color="auto" w:fill="auto"/>
            <w:noWrap/>
            <w:vAlign w:val="bottom"/>
            <w:hideMark/>
          </w:tcPr>
          <w:p w14:paraId="6221D58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336 (89.6)</w:t>
            </w:r>
          </w:p>
        </w:tc>
        <w:tc>
          <w:tcPr>
            <w:tcW w:w="1620" w:type="dxa"/>
            <w:tcBorders>
              <w:left w:val="nil"/>
            </w:tcBorders>
            <w:shd w:val="clear" w:color="auto" w:fill="auto"/>
            <w:noWrap/>
            <w:hideMark/>
          </w:tcPr>
          <w:p w14:paraId="47096194" w14:textId="77777777" w:rsidR="00CB1E1E" w:rsidRPr="00300ADF" w:rsidRDefault="00CB1E1E" w:rsidP="000C1B7A">
            <w:pPr>
              <w:spacing w:after="0" w:line="240" w:lineRule="auto"/>
              <w:rPr>
                <w:rFonts w:ascii="Times New Roman" w:eastAsia="Times New Roman" w:hAnsi="Times New Roman" w:cs="Times New Roman"/>
                <w:color w:val="000000" w:themeColor="text1"/>
                <w:sz w:val="24"/>
                <w:szCs w:val="24"/>
              </w:rPr>
            </w:pPr>
            <w:r w:rsidRPr="00300ADF">
              <w:rPr>
                <w:rFonts w:ascii="Times New Roman" w:eastAsia="Times New Roman" w:hAnsi="Times New Roman" w:cs="Times New Roman"/>
                <w:color w:val="000000" w:themeColor="text1"/>
                <w:sz w:val="24"/>
                <w:szCs w:val="24"/>
              </w:rPr>
              <w:t>90 (90.0)</w:t>
            </w:r>
          </w:p>
        </w:tc>
        <w:tc>
          <w:tcPr>
            <w:tcW w:w="1260" w:type="dxa"/>
            <w:tcBorders>
              <w:right w:val="nil"/>
            </w:tcBorders>
            <w:shd w:val="clear" w:color="auto" w:fill="auto"/>
            <w:noWrap/>
            <w:vAlign w:val="bottom"/>
            <w:hideMark/>
          </w:tcPr>
          <w:p w14:paraId="4DF133D2" w14:textId="77777777" w:rsidR="00CB1E1E" w:rsidRPr="00300ADF" w:rsidRDefault="00CB1E1E" w:rsidP="000C1B7A">
            <w:pPr>
              <w:spacing w:after="0" w:line="240" w:lineRule="auto"/>
              <w:rPr>
                <w:rFonts w:ascii="Times New Roman" w:eastAsia="Times New Roman" w:hAnsi="Times New Roman" w:cs="Times New Roman"/>
                <w:sz w:val="24"/>
                <w:szCs w:val="24"/>
              </w:rPr>
            </w:pPr>
            <w:r w:rsidRPr="00300ADF">
              <w:rPr>
                <w:rFonts w:ascii="Times New Roman" w:eastAsia="Times New Roman" w:hAnsi="Times New Roman" w:cs="Times New Roman"/>
                <w:sz w:val="24"/>
                <w:szCs w:val="24"/>
              </w:rPr>
              <w:t>66 (93.0)</w:t>
            </w:r>
          </w:p>
        </w:tc>
        <w:tc>
          <w:tcPr>
            <w:tcW w:w="1260" w:type="dxa"/>
            <w:tcBorders>
              <w:top w:val="nil"/>
              <w:left w:val="nil"/>
              <w:bottom w:val="nil"/>
              <w:right w:val="nil"/>
            </w:tcBorders>
            <w:shd w:val="clear" w:color="auto" w:fill="auto"/>
            <w:noWrap/>
            <w:vAlign w:val="bottom"/>
            <w:hideMark/>
          </w:tcPr>
          <w:p w14:paraId="395DDCF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46 (76.7)</w:t>
            </w:r>
          </w:p>
        </w:tc>
        <w:tc>
          <w:tcPr>
            <w:tcW w:w="1184" w:type="dxa"/>
            <w:tcBorders>
              <w:top w:val="nil"/>
              <w:left w:val="nil"/>
              <w:bottom w:val="nil"/>
              <w:right w:val="nil"/>
            </w:tcBorders>
            <w:shd w:val="clear" w:color="auto" w:fill="auto"/>
            <w:noWrap/>
            <w:vAlign w:val="bottom"/>
            <w:hideMark/>
          </w:tcPr>
          <w:p w14:paraId="60F2321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76 (96.2)</w:t>
            </w:r>
          </w:p>
        </w:tc>
        <w:tc>
          <w:tcPr>
            <w:tcW w:w="1104" w:type="dxa"/>
            <w:tcBorders>
              <w:top w:val="nil"/>
              <w:left w:val="nil"/>
              <w:bottom w:val="nil"/>
              <w:right w:val="nil"/>
            </w:tcBorders>
            <w:shd w:val="clear" w:color="auto" w:fill="auto"/>
            <w:noWrap/>
            <w:vAlign w:val="bottom"/>
            <w:hideMark/>
          </w:tcPr>
          <w:p w14:paraId="46777D3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58 (89.2)</w:t>
            </w:r>
          </w:p>
        </w:tc>
        <w:tc>
          <w:tcPr>
            <w:tcW w:w="786" w:type="dxa"/>
            <w:tcBorders>
              <w:top w:val="nil"/>
              <w:left w:val="nil"/>
              <w:bottom w:val="nil"/>
              <w:right w:val="nil"/>
            </w:tcBorders>
            <w:shd w:val="clear" w:color="auto" w:fill="auto"/>
            <w:noWrap/>
            <w:vAlign w:val="bottom"/>
            <w:hideMark/>
          </w:tcPr>
          <w:p w14:paraId="710B3B95"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0.004</w:t>
            </w:r>
          </w:p>
        </w:tc>
      </w:tr>
      <w:tr w:rsidR="00CB1E1E" w:rsidRPr="009054DB" w14:paraId="73B700E3" w14:textId="77777777" w:rsidTr="000C1B7A">
        <w:trPr>
          <w:trHeight w:val="262"/>
        </w:trPr>
        <w:tc>
          <w:tcPr>
            <w:tcW w:w="2250" w:type="dxa"/>
            <w:tcBorders>
              <w:top w:val="nil"/>
              <w:left w:val="nil"/>
              <w:bottom w:val="nil"/>
              <w:right w:val="nil"/>
            </w:tcBorders>
            <w:shd w:val="clear" w:color="auto" w:fill="auto"/>
            <w:noWrap/>
            <w:vAlign w:val="bottom"/>
            <w:hideMark/>
          </w:tcPr>
          <w:p w14:paraId="467F88E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Muslim</w:t>
            </w:r>
          </w:p>
        </w:tc>
        <w:tc>
          <w:tcPr>
            <w:tcW w:w="1710" w:type="dxa"/>
            <w:tcBorders>
              <w:top w:val="nil"/>
              <w:left w:val="nil"/>
              <w:bottom w:val="nil"/>
              <w:right w:val="nil"/>
            </w:tcBorders>
            <w:shd w:val="clear" w:color="auto" w:fill="auto"/>
            <w:noWrap/>
            <w:vAlign w:val="bottom"/>
            <w:hideMark/>
          </w:tcPr>
          <w:p w14:paraId="25B5141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39 (10.4)</w:t>
            </w:r>
          </w:p>
        </w:tc>
        <w:tc>
          <w:tcPr>
            <w:tcW w:w="1620" w:type="dxa"/>
            <w:tcBorders>
              <w:left w:val="nil"/>
            </w:tcBorders>
            <w:shd w:val="clear" w:color="auto" w:fill="auto"/>
            <w:noWrap/>
            <w:hideMark/>
          </w:tcPr>
          <w:p w14:paraId="2ED072F9" w14:textId="77777777" w:rsidR="00CB1E1E" w:rsidRPr="00300ADF" w:rsidRDefault="00CB1E1E" w:rsidP="000C1B7A">
            <w:pPr>
              <w:spacing w:after="0" w:line="240" w:lineRule="auto"/>
              <w:rPr>
                <w:rFonts w:ascii="Times New Roman" w:eastAsia="Times New Roman" w:hAnsi="Times New Roman" w:cs="Times New Roman"/>
                <w:color w:val="000000" w:themeColor="text1"/>
                <w:sz w:val="24"/>
                <w:szCs w:val="24"/>
              </w:rPr>
            </w:pPr>
            <w:r w:rsidRPr="00300ADF">
              <w:rPr>
                <w:rFonts w:ascii="Times New Roman" w:eastAsia="Times New Roman" w:hAnsi="Times New Roman" w:cs="Times New Roman"/>
                <w:color w:val="000000" w:themeColor="text1"/>
                <w:sz w:val="24"/>
                <w:szCs w:val="24"/>
              </w:rPr>
              <w:t>10 (10.0)</w:t>
            </w:r>
          </w:p>
        </w:tc>
        <w:tc>
          <w:tcPr>
            <w:tcW w:w="1260" w:type="dxa"/>
            <w:shd w:val="clear" w:color="auto" w:fill="auto"/>
            <w:noWrap/>
            <w:hideMark/>
          </w:tcPr>
          <w:p w14:paraId="0DD79247" w14:textId="77777777" w:rsidR="00CB1E1E" w:rsidRPr="00300ADF" w:rsidRDefault="00CB1E1E" w:rsidP="000C1B7A">
            <w:pPr>
              <w:spacing w:after="0" w:line="240" w:lineRule="auto"/>
              <w:rPr>
                <w:rFonts w:ascii="Times New Roman" w:eastAsia="Times New Roman" w:hAnsi="Times New Roman" w:cs="Times New Roman"/>
                <w:color w:val="993300"/>
                <w:sz w:val="24"/>
                <w:szCs w:val="24"/>
              </w:rPr>
            </w:pPr>
            <w:r w:rsidRPr="00300ADF">
              <w:rPr>
                <w:rFonts w:ascii="Times New Roman" w:eastAsia="Times New Roman" w:hAnsi="Times New Roman" w:cs="Times New Roman"/>
                <w:color w:val="000000" w:themeColor="text1"/>
                <w:sz w:val="24"/>
                <w:szCs w:val="24"/>
              </w:rPr>
              <w:t>5 (7.0)</w:t>
            </w:r>
          </w:p>
        </w:tc>
        <w:tc>
          <w:tcPr>
            <w:tcW w:w="1260" w:type="dxa"/>
            <w:tcBorders>
              <w:top w:val="nil"/>
              <w:left w:val="nil"/>
              <w:bottom w:val="nil"/>
              <w:right w:val="nil"/>
            </w:tcBorders>
            <w:shd w:val="clear" w:color="auto" w:fill="auto"/>
            <w:noWrap/>
            <w:vAlign w:val="bottom"/>
            <w:hideMark/>
          </w:tcPr>
          <w:p w14:paraId="22135CC6" w14:textId="77777777" w:rsidR="00CB1E1E" w:rsidRPr="00300ADF" w:rsidRDefault="00CB1E1E" w:rsidP="000C1B7A">
            <w:pPr>
              <w:spacing w:after="0" w:line="240" w:lineRule="auto"/>
              <w:rPr>
                <w:rFonts w:ascii="Times New Roman" w:eastAsia="Times New Roman" w:hAnsi="Times New Roman" w:cs="Times New Roman"/>
                <w:sz w:val="24"/>
                <w:szCs w:val="24"/>
              </w:rPr>
            </w:pPr>
            <w:r w:rsidRPr="00300ADF">
              <w:rPr>
                <w:rFonts w:ascii="Times New Roman" w:eastAsia="Times New Roman" w:hAnsi="Times New Roman" w:cs="Times New Roman"/>
                <w:sz w:val="24"/>
                <w:szCs w:val="24"/>
              </w:rPr>
              <w:t>14 (23.3)</w:t>
            </w:r>
          </w:p>
        </w:tc>
        <w:tc>
          <w:tcPr>
            <w:tcW w:w="1184" w:type="dxa"/>
            <w:tcBorders>
              <w:top w:val="nil"/>
              <w:left w:val="nil"/>
              <w:bottom w:val="nil"/>
              <w:right w:val="nil"/>
            </w:tcBorders>
            <w:shd w:val="clear" w:color="auto" w:fill="auto"/>
            <w:noWrap/>
            <w:vAlign w:val="bottom"/>
            <w:hideMark/>
          </w:tcPr>
          <w:p w14:paraId="5BDAED7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 (3.8)</w:t>
            </w:r>
          </w:p>
        </w:tc>
        <w:tc>
          <w:tcPr>
            <w:tcW w:w="1104" w:type="dxa"/>
            <w:tcBorders>
              <w:top w:val="nil"/>
              <w:left w:val="nil"/>
              <w:bottom w:val="nil"/>
              <w:right w:val="nil"/>
            </w:tcBorders>
            <w:shd w:val="clear" w:color="auto" w:fill="auto"/>
            <w:noWrap/>
            <w:vAlign w:val="bottom"/>
            <w:hideMark/>
          </w:tcPr>
          <w:p w14:paraId="78D60B9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 (10.8)</w:t>
            </w:r>
          </w:p>
        </w:tc>
        <w:tc>
          <w:tcPr>
            <w:tcW w:w="786" w:type="dxa"/>
            <w:tcBorders>
              <w:top w:val="nil"/>
              <w:left w:val="nil"/>
              <w:bottom w:val="nil"/>
              <w:right w:val="nil"/>
            </w:tcBorders>
            <w:shd w:val="clear" w:color="auto" w:fill="auto"/>
            <w:noWrap/>
            <w:vAlign w:val="bottom"/>
            <w:hideMark/>
          </w:tcPr>
          <w:p w14:paraId="46883DC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2B6CFA8" w14:textId="77777777" w:rsidTr="000C1B7A">
        <w:trPr>
          <w:trHeight w:val="262"/>
        </w:trPr>
        <w:tc>
          <w:tcPr>
            <w:tcW w:w="2250" w:type="dxa"/>
            <w:tcBorders>
              <w:top w:val="nil"/>
              <w:left w:val="nil"/>
              <w:bottom w:val="nil"/>
              <w:right w:val="nil"/>
            </w:tcBorders>
            <w:shd w:val="clear" w:color="auto" w:fill="auto"/>
            <w:noWrap/>
            <w:vAlign w:val="bottom"/>
            <w:hideMark/>
          </w:tcPr>
          <w:p w14:paraId="4EA9FF7F"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Location</w:t>
            </w:r>
          </w:p>
        </w:tc>
        <w:tc>
          <w:tcPr>
            <w:tcW w:w="1710" w:type="dxa"/>
            <w:tcBorders>
              <w:top w:val="nil"/>
              <w:left w:val="nil"/>
              <w:bottom w:val="nil"/>
              <w:right w:val="nil"/>
            </w:tcBorders>
            <w:shd w:val="clear" w:color="auto" w:fill="auto"/>
            <w:noWrap/>
            <w:vAlign w:val="bottom"/>
            <w:hideMark/>
          </w:tcPr>
          <w:p w14:paraId="6ABB8EDD"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left w:val="nil"/>
              <w:bottom w:val="nil"/>
              <w:right w:val="nil"/>
            </w:tcBorders>
            <w:shd w:val="clear" w:color="auto" w:fill="auto"/>
            <w:noWrap/>
            <w:vAlign w:val="bottom"/>
            <w:hideMark/>
          </w:tcPr>
          <w:p w14:paraId="3864AB6C"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left w:val="nil"/>
              <w:bottom w:val="nil"/>
              <w:right w:val="nil"/>
            </w:tcBorders>
            <w:shd w:val="clear" w:color="auto" w:fill="auto"/>
            <w:noWrap/>
            <w:vAlign w:val="bottom"/>
            <w:hideMark/>
          </w:tcPr>
          <w:p w14:paraId="091120BC"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71217F3F"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2D1B8182"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1344282E"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38C618EB"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488514AB" w14:textId="77777777" w:rsidTr="000C1B7A">
        <w:trPr>
          <w:trHeight w:val="262"/>
        </w:trPr>
        <w:tc>
          <w:tcPr>
            <w:tcW w:w="2250" w:type="dxa"/>
            <w:tcBorders>
              <w:top w:val="nil"/>
              <w:left w:val="nil"/>
              <w:bottom w:val="nil"/>
              <w:right w:val="nil"/>
            </w:tcBorders>
            <w:shd w:val="clear" w:color="auto" w:fill="auto"/>
            <w:noWrap/>
            <w:vAlign w:val="bottom"/>
            <w:hideMark/>
          </w:tcPr>
          <w:p w14:paraId="5A49232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On campus</w:t>
            </w:r>
          </w:p>
        </w:tc>
        <w:tc>
          <w:tcPr>
            <w:tcW w:w="1710" w:type="dxa"/>
            <w:tcBorders>
              <w:top w:val="nil"/>
              <w:left w:val="nil"/>
              <w:bottom w:val="nil"/>
              <w:right w:val="nil"/>
            </w:tcBorders>
            <w:shd w:val="clear" w:color="auto" w:fill="auto"/>
            <w:noWrap/>
            <w:vAlign w:val="bottom"/>
            <w:hideMark/>
          </w:tcPr>
          <w:p w14:paraId="42D6F8D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138 (36.8)</w:t>
            </w:r>
          </w:p>
        </w:tc>
        <w:tc>
          <w:tcPr>
            <w:tcW w:w="1620" w:type="dxa"/>
            <w:tcBorders>
              <w:top w:val="nil"/>
              <w:left w:val="nil"/>
              <w:bottom w:val="nil"/>
              <w:right w:val="nil"/>
            </w:tcBorders>
            <w:shd w:val="clear" w:color="auto" w:fill="auto"/>
            <w:noWrap/>
            <w:vAlign w:val="bottom"/>
            <w:hideMark/>
          </w:tcPr>
          <w:p w14:paraId="4C164B1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40 (40.0)</w:t>
            </w:r>
          </w:p>
        </w:tc>
        <w:tc>
          <w:tcPr>
            <w:tcW w:w="1260" w:type="dxa"/>
            <w:tcBorders>
              <w:top w:val="nil"/>
              <w:left w:val="nil"/>
              <w:bottom w:val="nil"/>
              <w:right w:val="nil"/>
            </w:tcBorders>
            <w:shd w:val="clear" w:color="auto" w:fill="auto"/>
            <w:noWrap/>
            <w:vAlign w:val="bottom"/>
            <w:hideMark/>
          </w:tcPr>
          <w:p w14:paraId="0E4BA78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 (28.2)</w:t>
            </w:r>
          </w:p>
        </w:tc>
        <w:tc>
          <w:tcPr>
            <w:tcW w:w="1260" w:type="dxa"/>
            <w:tcBorders>
              <w:top w:val="nil"/>
              <w:left w:val="nil"/>
              <w:bottom w:val="nil"/>
              <w:right w:val="nil"/>
            </w:tcBorders>
            <w:shd w:val="clear" w:color="auto" w:fill="auto"/>
            <w:noWrap/>
            <w:vAlign w:val="bottom"/>
            <w:hideMark/>
          </w:tcPr>
          <w:p w14:paraId="07665DF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12 (20.0)</w:t>
            </w:r>
          </w:p>
        </w:tc>
        <w:tc>
          <w:tcPr>
            <w:tcW w:w="1184" w:type="dxa"/>
            <w:tcBorders>
              <w:top w:val="nil"/>
              <w:left w:val="nil"/>
              <w:bottom w:val="nil"/>
              <w:right w:val="nil"/>
            </w:tcBorders>
            <w:shd w:val="clear" w:color="auto" w:fill="auto"/>
            <w:noWrap/>
            <w:vAlign w:val="bottom"/>
            <w:hideMark/>
          </w:tcPr>
          <w:p w14:paraId="7D2F1BC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36 (45.6)</w:t>
            </w:r>
          </w:p>
        </w:tc>
        <w:tc>
          <w:tcPr>
            <w:tcW w:w="1104" w:type="dxa"/>
            <w:tcBorders>
              <w:top w:val="nil"/>
              <w:left w:val="nil"/>
              <w:bottom w:val="nil"/>
              <w:right w:val="nil"/>
            </w:tcBorders>
            <w:shd w:val="clear" w:color="auto" w:fill="auto"/>
            <w:noWrap/>
            <w:vAlign w:val="bottom"/>
            <w:hideMark/>
          </w:tcPr>
          <w:p w14:paraId="134A703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30 (46.2)</w:t>
            </w:r>
          </w:p>
        </w:tc>
        <w:tc>
          <w:tcPr>
            <w:tcW w:w="786" w:type="dxa"/>
            <w:tcBorders>
              <w:top w:val="nil"/>
              <w:left w:val="nil"/>
              <w:bottom w:val="nil"/>
              <w:right w:val="nil"/>
            </w:tcBorders>
            <w:shd w:val="clear" w:color="auto" w:fill="auto"/>
            <w:noWrap/>
            <w:vAlign w:val="bottom"/>
            <w:hideMark/>
          </w:tcPr>
          <w:p w14:paraId="29C01226"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0.005</w:t>
            </w:r>
          </w:p>
        </w:tc>
      </w:tr>
      <w:tr w:rsidR="00CB1E1E" w:rsidRPr="009054DB" w14:paraId="30A17C10" w14:textId="77777777" w:rsidTr="000C1B7A">
        <w:trPr>
          <w:trHeight w:val="262"/>
        </w:trPr>
        <w:tc>
          <w:tcPr>
            <w:tcW w:w="2250" w:type="dxa"/>
            <w:tcBorders>
              <w:top w:val="nil"/>
              <w:left w:val="nil"/>
              <w:bottom w:val="nil"/>
              <w:right w:val="nil"/>
            </w:tcBorders>
            <w:shd w:val="clear" w:color="auto" w:fill="auto"/>
            <w:noWrap/>
            <w:vAlign w:val="bottom"/>
            <w:hideMark/>
          </w:tcPr>
          <w:p w14:paraId="3476CE4C"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Off campus</w:t>
            </w:r>
          </w:p>
        </w:tc>
        <w:tc>
          <w:tcPr>
            <w:tcW w:w="1710" w:type="dxa"/>
            <w:tcBorders>
              <w:top w:val="nil"/>
              <w:left w:val="nil"/>
              <w:bottom w:val="nil"/>
              <w:right w:val="nil"/>
            </w:tcBorders>
            <w:shd w:val="clear" w:color="auto" w:fill="auto"/>
            <w:noWrap/>
            <w:vAlign w:val="bottom"/>
            <w:hideMark/>
          </w:tcPr>
          <w:p w14:paraId="4CD4FBD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237 (63.2)</w:t>
            </w:r>
          </w:p>
        </w:tc>
        <w:tc>
          <w:tcPr>
            <w:tcW w:w="1620" w:type="dxa"/>
            <w:tcBorders>
              <w:top w:val="nil"/>
              <w:left w:val="nil"/>
              <w:bottom w:val="nil"/>
              <w:right w:val="nil"/>
            </w:tcBorders>
            <w:shd w:val="clear" w:color="auto" w:fill="auto"/>
            <w:noWrap/>
            <w:vAlign w:val="bottom"/>
            <w:hideMark/>
          </w:tcPr>
          <w:p w14:paraId="21CE7D3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60 (60.0)</w:t>
            </w:r>
          </w:p>
        </w:tc>
        <w:tc>
          <w:tcPr>
            <w:tcW w:w="1260" w:type="dxa"/>
            <w:tcBorders>
              <w:top w:val="nil"/>
              <w:left w:val="nil"/>
              <w:bottom w:val="nil"/>
              <w:right w:val="nil"/>
            </w:tcBorders>
            <w:shd w:val="clear" w:color="auto" w:fill="auto"/>
            <w:noWrap/>
            <w:vAlign w:val="bottom"/>
            <w:hideMark/>
          </w:tcPr>
          <w:p w14:paraId="09A56D9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51 (71.8)</w:t>
            </w:r>
          </w:p>
        </w:tc>
        <w:tc>
          <w:tcPr>
            <w:tcW w:w="1260" w:type="dxa"/>
            <w:tcBorders>
              <w:top w:val="nil"/>
              <w:left w:val="nil"/>
              <w:bottom w:val="nil"/>
              <w:right w:val="nil"/>
            </w:tcBorders>
            <w:shd w:val="clear" w:color="auto" w:fill="auto"/>
            <w:noWrap/>
            <w:vAlign w:val="bottom"/>
            <w:hideMark/>
          </w:tcPr>
          <w:p w14:paraId="2A6AC4F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48 (80.0)</w:t>
            </w:r>
          </w:p>
        </w:tc>
        <w:tc>
          <w:tcPr>
            <w:tcW w:w="1184" w:type="dxa"/>
            <w:tcBorders>
              <w:top w:val="nil"/>
              <w:left w:val="nil"/>
              <w:bottom w:val="nil"/>
              <w:right w:val="nil"/>
            </w:tcBorders>
            <w:shd w:val="clear" w:color="auto" w:fill="auto"/>
            <w:noWrap/>
            <w:vAlign w:val="bottom"/>
            <w:hideMark/>
          </w:tcPr>
          <w:p w14:paraId="5D13735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43 (54.4)</w:t>
            </w:r>
          </w:p>
        </w:tc>
        <w:tc>
          <w:tcPr>
            <w:tcW w:w="1104" w:type="dxa"/>
            <w:tcBorders>
              <w:top w:val="nil"/>
              <w:left w:val="nil"/>
              <w:bottom w:val="nil"/>
              <w:right w:val="nil"/>
            </w:tcBorders>
            <w:shd w:val="clear" w:color="auto" w:fill="auto"/>
            <w:noWrap/>
            <w:vAlign w:val="bottom"/>
            <w:hideMark/>
          </w:tcPr>
          <w:p w14:paraId="4E3D16F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35 (53.8)</w:t>
            </w:r>
          </w:p>
        </w:tc>
        <w:tc>
          <w:tcPr>
            <w:tcW w:w="786" w:type="dxa"/>
            <w:tcBorders>
              <w:top w:val="nil"/>
              <w:left w:val="nil"/>
              <w:bottom w:val="nil"/>
              <w:right w:val="nil"/>
            </w:tcBorders>
            <w:shd w:val="clear" w:color="auto" w:fill="auto"/>
            <w:noWrap/>
            <w:vAlign w:val="bottom"/>
            <w:hideMark/>
          </w:tcPr>
          <w:p w14:paraId="18A5EDD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38C0BF3C" w14:textId="77777777" w:rsidTr="000C1B7A">
        <w:trPr>
          <w:trHeight w:val="262"/>
        </w:trPr>
        <w:tc>
          <w:tcPr>
            <w:tcW w:w="2250" w:type="dxa"/>
            <w:tcBorders>
              <w:top w:val="nil"/>
              <w:left w:val="nil"/>
              <w:bottom w:val="nil"/>
              <w:right w:val="nil"/>
            </w:tcBorders>
            <w:shd w:val="clear" w:color="auto" w:fill="auto"/>
            <w:noWrap/>
            <w:vAlign w:val="bottom"/>
            <w:hideMark/>
          </w:tcPr>
          <w:p w14:paraId="3E21456F"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Ethnicity</w:t>
            </w:r>
          </w:p>
        </w:tc>
        <w:tc>
          <w:tcPr>
            <w:tcW w:w="1710" w:type="dxa"/>
            <w:tcBorders>
              <w:top w:val="nil"/>
              <w:left w:val="nil"/>
              <w:bottom w:val="nil"/>
              <w:right w:val="nil"/>
            </w:tcBorders>
            <w:shd w:val="clear" w:color="auto" w:fill="auto"/>
            <w:noWrap/>
            <w:vAlign w:val="bottom"/>
            <w:hideMark/>
          </w:tcPr>
          <w:p w14:paraId="1D718214"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2697E912"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2CD52D09"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092D6F6A"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2F17F160"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4493CEBC"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756EDA7C"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1D720801" w14:textId="77777777" w:rsidTr="000C1B7A">
        <w:trPr>
          <w:trHeight w:val="262"/>
        </w:trPr>
        <w:tc>
          <w:tcPr>
            <w:tcW w:w="2250" w:type="dxa"/>
            <w:tcBorders>
              <w:top w:val="nil"/>
              <w:left w:val="nil"/>
              <w:bottom w:val="nil"/>
              <w:right w:val="nil"/>
            </w:tcBorders>
            <w:shd w:val="clear" w:color="auto" w:fill="auto"/>
            <w:noWrap/>
            <w:vAlign w:val="bottom"/>
            <w:hideMark/>
          </w:tcPr>
          <w:p w14:paraId="557521C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Akan</w:t>
            </w:r>
          </w:p>
        </w:tc>
        <w:tc>
          <w:tcPr>
            <w:tcW w:w="1710" w:type="dxa"/>
            <w:tcBorders>
              <w:top w:val="nil"/>
              <w:left w:val="nil"/>
              <w:bottom w:val="nil"/>
              <w:right w:val="nil"/>
            </w:tcBorders>
            <w:shd w:val="clear" w:color="auto" w:fill="auto"/>
            <w:noWrap/>
            <w:vAlign w:val="bottom"/>
            <w:hideMark/>
          </w:tcPr>
          <w:p w14:paraId="099CFBD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138 (36.8)</w:t>
            </w:r>
          </w:p>
        </w:tc>
        <w:tc>
          <w:tcPr>
            <w:tcW w:w="1620" w:type="dxa"/>
            <w:tcBorders>
              <w:top w:val="nil"/>
              <w:left w:val="nil"/>
              <w:bottom w:val="nil"/>
              <w:right w:val="nil"/>
            </w:tcBorders>
            <w:shd w:val="clear" w:color="auto" w:fill="auto"/>
            <w:noWrap/>
            <w:vAlign w:val="bottom"/>
            <w:hideMark/>
          </w:tcPr>
          <w:p w14:paraId="66759A2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33 (33.0)</w:t>
            </w:r>
          </w:p>
        </w:tc>
        <w:tc>
          <w:tcPr>
            <w:tcW w:w="1260" w:type="dxa"/>
            <w:tcBorders>
              <w:top w:val="nil"/>
              <w:left w:val="nil"/>
              <w:bottom w:val="nil"/>
              <w:right w:val="nil"/>
            </w:tcBorders>
            <w:shd w:val="clear" w:color="auto" w:fill="auto"/>
            <w:noWrap/>
            <w:vAlign w:val="bottom"/>
            <w:hideMark/>
          </w:tcPr>
          <w:p w14:paraId="48A7B57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36 (50.7)</w:t>
            </w:r>
          </w:p>
        </w:tc>
        <w:tc>
          <w:tcPr>
            <w:tcW w:w="1260" w:type="dxa"/>
            <w:tcBorders>
              <w:top w:val="nil"/>
              <w:left w:val="nil"/>
              <w:bottom w:val="nil"/>
              <w:right w:val="nil"/>
            </w:tcBorders>
            <w:shd w:val="clear" w:color="auto" w:fill="auto"/>
            <w:noWrap/>
            <w:vAlign w:val="bottom"/>
            <w:hideMark/>
          </w:tcPr>
          <w:p w14:paraId="64E9744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21 935.0)</w:t>
            </w:r>
          </w:p>
        </w:tc>
        <w:tc>
          <w:tcPr>
            <w:tcW w:w="1184" w:type="dxa"/>
            <w:tcBorders>
              <w:top w:val="nil"/>
              <w:left w:val="nil"/>
              <w:bottom w:val="nil"/>
              <w:right w:val="nil"/>
            </w:tcBorders>
            <w:shd w:val="clear" w:color="auto" w:fill="auto"/>
            <w:noWrap/>
            <w:vAlign w:val="bottom"/>
            <w:hideMark/>
          </w:tcPr>
          <w:p w14:paraId="6B1E2CF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30 (38.0)</w:t>
            </w:r>
          </w:p>
        </w:tc>
        <w:tc>
          <w:tcPr>
            <w:tcW w:w="1104" w:type="dxa"/>
            <w:tcBorders>
              <w:top w:val="nil"/>
              <w:left w:val="nil"/>
              <w:bottom w:val="nil"/>
              <w:right w:val="nil"/>
            </w:tcBorders>
            <w:shd w:val="clear" w:color="auto" w:fill="auto"/>
            <w:noWrap/>
            <w:vAlign w:val="bottom"/>
            <w:hideMark/>
          </w:tcPr>
          <w:p w14:paraId="7FAFFEE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18 (27.7)</w:t>
            </w:r>
          </w:p>
        </w:tc>
        <w:tc>
          <w:tcPr>
            <w:tcW w:w="786" w:type="dxa"/>
            <w:tcBorders>
              <w:top w:val="nil"/>
              <w:left w:val="nil"/>
              <w:bottom w:val="nil"/>
              <w:right w:val="nil"/>
            </w:tcBorders>
            <w:shd w:val="clear" w:color="auto" w:fill="auto"/>
            <w:noWrap/>
            <w:vAlign w:val="bottom"/>
            <w:hideMark/>
          </w:tcPr>
          <w:p w14:paraId="1DD20762"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w:t>
            </w:r>
            <w:r w:rsidRPr="009054DB">
              <w:rPr>
                <w:rFonts w:ascii="Times New Roman" w:eastAsia="Times New Roman" w:hAnsi="Times New Roman" w:cs="Times New Roman"/>
                <w:color w:val="000000"/>
                <w:sz w:val="24"/>
                <w:szCs w:val="24"/>
              </w:rPr>
              <w:t>.000</w:t>
            </w:r>
          </w:p>
        </w:tc>
      </w:tr>
      <w:tr w:rsidR="00CB1E1E" w:rsidRPr="009054DB" w14:paraId="6909D0EE" w14:textId="77777777" w:rsidTr="000C1B7A">
        <w:trPr>
          <w:trHeight w:val="262"/>
        </w:trPr>
        <w:tc>
          <w:tcPr>
            <w:tcW w:w="2250" w:type="dxa"/>
            <w:tcBorders>
              <w:top w:val="nil"/>
              <w:left w:val="nil"/>
              <w:bottom w:val="nil"/>
              <w:right w:val="nil"/>
            </w:tcBorders>
            <w:shd w:val="clear" w:color="auto" w:fill="auto"/>
            <w:noWrap/>
            <w:vAlign w:val="bottom"/>
            <w:hideMark/>
          </w:tcPr>
          <w:p w14:paraId="3AA9DA3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Ewe</w:t>
            </w:r>
          </w:p>
        </w:tc>
        <w:tc>
          <w:tcPr>
            <w:tcW w:w="1710" w:type="dxa"/>
            <w:tcBorders>
              <w:top w:val="nil"/>
              <w:left w:val="nil"/>
              <w:bottom w:val="nil"/>
              <w:right w:val="nil"/>
            </w:tcBorders>
            <w:shd w:val="clear" w:color="auto" w:fill="auto"/>
            <w:noWrap/>
            <w:vAlign w:val="bottom"/>
            <w:hideMark/>
          </w:tcPr>
          <w:p w14:paraId="21245CC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65 (17.3)</w:t>
            </w:r>
          </w:p>
        </w:tc>
        <w:tc>
          <w:tcPr>
            <w:tcW w:w="1620" w:type="dxa"/>
            <w:tcBorders>
              <w:top w:val="nil"/>
              <w:left w:val="nil"/>
              <w:bottom w:val="nil"/>
              <w:right w:val="nil"/>
            </w:tcBorders>
            <w:shd w:val="clear" w:color="auto" w:fill="auto"/>
            <w:noWrap/>
            <w:vAlign w:val="bottom"/>
            <w:hideMark/>
          </w:tcPr>
          <w:p w14:paraId="0B06E82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19 (19.0)</w:t>
            </w:r>
          </w:p>
        </w:tc>
        <w:tc>
          <w:tcPr>
            <w:tcW w:w="1260" w:type="dxa"/>
            <w:tcBorders>
              <w:top w:val="nil"/>
              <w:left w:val="nil"/>
              <w:bottom w:val="nil"/>
              <w:right w:val="nil"/>
            </w:tcBorders>
            <w:shd w:val="clear" w:color="auto" w:fill="auto"/>
            <w:noWrap/>
            <w:vAlign w:val="bottom"/>
            <w:hideMark/>
          </w:tcPr>
          <w:p w14:paraId="2304CEB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 (11.3)</w:t>
            </w:r>
          </w:p>
        </w:tc>
        <w:tc>
          <w:tcPr>
            <w:tcW w:w="1260" w:type="dxa"/>
            <w:tcBorders>
              <w:top w:val="nil"/>
              <w:left w:val="nil"/>
              <w:bottom w:val="nil"/>
              <w:right w:val="nil"/>
            </w:tcBorders>
            <w:shd w:val="clear" w:color="auto" w:fill="auto"/>
            <w:noWrap/>
            <w:vAlign w:val="bottom"/>
            <w:hideMark/>
          </w:tcPr>
          <w:p w14:paraId="0A7A7B2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9 (15.0)</w:t>
            </w:r>
          </w:p>
        </w:tc>
        <w:tc>
          <w:tcPr>
            <w:tcW w:w="1184" w:type="dxa"/>
            <w:tcBorders>
              <w:top w:val="nil"/>
              <w:left w:val="nil"/>
              <w:bottom w:val="nil"/>
              <w:right w:val="nil"/>
            </w:tcBorders>
            <w:shd w:val="clear" w:color="auto" w:fill="auto"/>
            <w:noWrap/>
            <w:vAlign w:val="bottom"/>
            <w:hideMark/>
          </w:tcPr>
          <w:p w14:paraId="17D33DA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 (6.3)</w:t>
            </w:r>
          </w:p>
        </w:tc>
        <w:tc>
          <w:tcPr>
            <w:tcW w:w="1104" w:type="dxa"/>
            <w:tcBorders>
              <w:top w:val="nil"/>
              <w:left w:val="nil"/>
              <w:bottom w:val="nil"/>
              <w:right w:val="nil"/>
            </w:tcBorders>
            <w:shd w:val="clear" w:color="auto" w:fill="auto"/>
            <w:noWrap/>
            <w:vAlign w:val="bottom"/>
            <w:hideMark/>
          </w:tcPr>
          <w:p w14:paraId="1DF0987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24 (36.9)</w:t>
            </w:r>
          </w:p>
        </w:tc>
        <w:tc>
          <w:tcPr>
            <w:tcW w:w="786" w:type="dxa"/>
            <w:tcBorders>
              <w:top w:val="nil"/>
              <w:left w:val="nil"/>
              <w:bottom w:val="nil"/>
              <w:right w:val="nil"/>
            </w:tcBorders>
            <w:shd w:val="clear" w:color="auto" w:fill="auto"/>
            <w:noWrap/>
            <w:vAlign w:val="bottom"/>
            <w:hideMark/>
          </w:tcPr>
          <w:p w14:paraId="3214F50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C147596" w14:textId="77777777" w:rsidTr="000C1B7A">
        <w:trPr>
          <w:trHeight w:val="262"/>
        </w:trPr>
        <w:tc>
          <w:tcPr>
            <w:tcW w:w="2250" w:type="dxa"/>
            <w:tcBorders>
              <w:top w:val="nil"/>
              <w:left w:val="nil"/>
              <w:bottom w:val="nil"/>
              <w:right w:val="nil"/>
            </w:tcBorders>
            <w:shd w:val="clear" w:color="auto" w:fill="auto"/>
            <w:noWrap/>
            <w:vAlign w:val="bottom"/>
            <w:hideMark/>
          </w:tcPr>
          <w:p w14:paraId="38A1392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Ga</w:t>
            </w:r>
          </w:p>
        </w:tc>
        <w:tc>
          <w:tcPr>
            <w:tcW w:w="1710" w:type="dxa"/>
            <w:tcBorders>
              <w:top w:val="nil"/>
              <w:left w:val="nil"/>
              <w:bottom w:val="nil"/>
              <w:right w:val="nil"/>
            </w:tcBorders>
            <w:shd w:val="clear" w:color="auto" w:fill="auto"/>
            <w:noWrap/>
            <w:vAlign w:val="bottom"/>
            <w:hideMark/>
          </w:tcPr>
          <w:p w14:paraId="1C1AE00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87 (23.2)</w:t>
            </w:r>
          </w:p>
        </w:tc>
        <w:tc>
          <w:tcPr>
            <w:tcW w:w="1620" w:type="dxa"/>
            <w:tcBorders>
              <w:top w:val="nil"/>
              <w:left w:val="nil"/>
              <w:bottom w:val="nil"/>
              <w:right w:val="nil"/>
            </w:tcBorders>
            <w:shd w:val="clear" w:color="auto" w:fill="auto"/>
            <w:noWrap/>
            <w:vAlign w:val="bottom"/>
            <w:hideMark/>
          </w:tcPr>
          <w:p w14:paraId="4E10D88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21 (21.0)</w:t>
            </w:r>
          </w:p>
        </w:tc>
        <w:tc>
          <w:tcPr>
            <w:tcW w:w="1260" w:type="dxa"/>
            <w:tcBorders>
              <w:top w:val="nil"/>
              <w:left w:val="nil"/>
              <w:bottom w:val="nil"/>
              <w:right w:val="nil"/>
            </w:tcBorders>
            <w:shd w:val="clear" w:color="auto" w:fill="auto"/>
            <w:noWrap/>
            <w:vAlign w:val="bottom"/>
            <w:hideMark/>
          </w:tcPr>
          <w:p w14:paraId="774FECD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15 (21.1)</w:t>
            </w:r>
          </w:p>
        </w:tc>
        <w:tc>
          <w:tcPr>
            <w:tcW w:w="1260" w:type="dxa"/>
            <w:tcBorders>
              <w:top w:val="nil"/>
              <w:left w:val="nil"/>
              <w:bottom w:val="nil"/>
              <w:right w:val="nil"/>
            </w:tcBorders>
            <w:shd w:val="clear" w:color="auto" w:fill="auto"/>
            <w:noWrap/>
            <w:vAlign w:val="bottom"/>
            <w:hideMark/>
          </w:tcPr>
          <w:p w14:paraId="503EC61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 (13.3)</w:t>
            </w:r>
          </w:p>
        </w:tc>
        <w:tc>
          <w:tcPr>
            <w:tcW w:w="1184" w:type="dxa"/>
            <w:tcBorders>
              <w:top w:val="nil"/>
              <w:left w:val="nil"/>
              <w:bottom w:val="nil"/>
              <w:right w:val="nil"/>
            </w:tcBorders>
            <w:shd w:val="clear" w:color="auto" w:fill="auto"/>
            <w:noWrap/>
            <w:vAlign w:val="bottom"/>
            <w:hideMark/>
          </w:tcPr>
          <w:p w14:paraId="1342E25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32 (40.5)</w:t>
            </w:r>
          </w:p>
        </w:tc>
        <w:tc>
          <w:tcPr>
            <w:tcW w:w="1104" w:type="dxa"/>
            <w:tcBorders>
              <w:top w:val="nil"/>
              <w:left w:val="nil"/>
              <w:bottom w:val="nil"/>
              <w:right w:val="nil"/>
            </w:tcBorders>
            <w:shd w:val="clear" w:color="auto" w:fill="auto"/>
            <w:noWrap/>
            <w:vAlign w:val="bottom"/>
            <w:hideMark/>
          </w:tcPr>
          <w:p w14:paraId="07F1BFA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11 (16.9)</w:t>
            </w:r>
          </w:p>
        </w:tc>
        <w:tc>
          <w:tcPr>
            <w:tcW w:w="786" w:type="dxa"/>
            <w:tcBorders>
              <w:top w:val="nil"/>
              <w:left w:val="nil"/>
              <w:bottom w:val="nil"/>
              <w:right w:val="nil"/>
            </w:tcBorders>
            <w:shd w:val="clear" w:color="auto" w:fill="auto"/>
            <w:noWrap/>
            <w:vAlign w:val="bottom"/>
            <w:hideMark/>
          </w:tcPr>
          <w:p w14:paraId="60515AC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5DF3E347" w14:textId="77777777" w:rsidTr="000C1B7A">
        <w:trPr>
          <w:trHeight w:val="262"/>
        </w:trPr>
        <w:tc>
          <w:tcPr>
            <w:tcW w:w="2250" w:type="dxa"/>
            <w:tcBorders>
              <w:top w:val="nil"/>
              <w:left w:val="nil"/>
              <w:bottom w:val="nil"/>
              <w:right w:val="nil"/>
            </w:tcBorders>
            <w:shd w:val="clear" w:color="auto" w:fill="auto"/>
            <w:noWrap/>
            <w:vAlign w:val="bottom"/>
            <w:hideMark/>
          </w:tcPr>
          <w:p w14:paraId="27EFC78C"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Others</w:t>
            </w:r>
          </w:p>
        </w:tc>
        <w:tc>
          <w:tcPr>
            <w:tcW w:w="1710" w:type="dxa"/>
            <w:tcBorders>
              <w:top w:val="nil"/>
              <w:left w:val="nil"/>
              <w:bottom w:val="nil"/>
              <w:right w:val="nil"/>
            </w:tcBorders>
            <w:shd w:val="clear" w:color="auto" w:fill="auto"/>
            <w:noWrap/>
            <w:vAlign w:val="bottom"/>
            <w:hideMark/>
          </w:tcPr>
          <w:p w14:paraId="34C7075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85 (22.7)</w:t>
            </w:r>
          </w:p>
        </w:tc>
        <w:tc>
          <w:tcPr>
            <w:tcW w:w="1620" w:type="dxa"/>
            <w:tcBorders>
              <w:top w:val="nil"/>
              <w:left w:val="nil"/>
              <w:bottom w:val="nil"/>
              <w:right w:val="nil"/>
            </w:tcBorders>
            <w:shd w:val="clear" w:color="auto" w:fill="auto"/>
            <w:noWrap/>
            <w:vAlign w:val="bottom"/>
            <w:hideMark/>
          </w:tcPr>
          <w:p w14:paraId="5271B1B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27 (27.0)</w:t>
            </w:r>
          </w:p>
        </w:tc>
        <w:tc>
          <w:tcPr>
            <w:tcW w:w="1260" w:type="dxa"/>
            <w:tcBorders>
              <w:top w:val="nil"/>
              <w:left w:val="nil"/>
              <w:bottom w:val="nil"/>
              <w:right w:val="nil"/>
            </w:tcBorders>
            <w:shd w:val="clear" w:color="auto" w:fill="auto"/>
            <w:noWrap/>
            <w:vAlign w:val="bottom"/>
            <w:hideMark/>
          </w:tcPr>
          <w:p w14:paraId="6EBC28F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12 (16.9)</w:t>
            </w:r>
          </w:p>
        </w:tc>
        <w:tc>
          <w:tcPr>
            <w:tcW w:w="1260" w:type="dxa"/>
            <w:tcBorders>
              <w:top w:val="nil"/>
              <w:left w:val="nil"/>
              <w:bottom w:val="nil"/>
              <w:right w:val="nil"/>
            </w:tcBorders>
            <w:shd w:val="clear" w:color="auto" w:fill="auto"/>
            <w:noWrap/>
            <w:vAlign w:val="bottom"/>
            <w:hideMark/>
          </w:tcPr>
          <w:p w14:paraId="437BE03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22 (36.7)</w:t>
            </w:r>
          </w:p>
        </w:tc>
        <w:tc>
          <w:tcPr>
            <w:tcW w:w="1184" w:type="dxa"/>
            <w:tcBorders>
              <w:top w:val="nil"/>
              <w:left w:val="nil"/>
              <w:bottom w:val="nil"/>
              <w:right w:val="nil"/>
            </w:tcBorders>
            <w:shd w:val="clear" w:color="auto" w:fill="auto"/>
            <w:noWrap/>
            <w:vAlign w:val="bottom"/>
            <w:hideMark/>
          </w:tcPr>
          <w:p w14:paraId="0254C9F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12 (15.2)</w:t>
            </w:r>
          </w:p>
        </w:tc>
        <w:tc>
          <w:tcPr>
            <w:tcW w:w="1104" w:type="dxa"/>
            <w:tcBorders>
              <w:top w:val="nil"/>
              <w:left w:val="nil"/>
              <w:bottom w:val="nil"/>
              <w:right w:val="nil"/>
            </w:tcBorders>
            <w:shd w:val="clear" w:color="auto" w:fill="auto"/>
            <w:noWrap/>
            <w:vAlign w:val="bottom"/>
            <w:hideMark/>
          </w:tcPr>
          <w:p w14:paraId="09D5B10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12 (18.5)</w:t>
            </w:r>
          </w:p>
        </w:tc>
        <w:tc>
          <w:tcPr>
            <w:tcW w:w="786" w:type="dxa"/>
            <w:tcBorders>
              <w:top w:val="nil"/>
              <w:left w:val="nil"/>
              <w:bottom w:val="nil"/>
              <w:right w:val="nil"/>
            </w:tcBorders>
            <w:shd w:val="clear" w:color="auto" w:fill="auto"/>
            <w:noWrap/>
            <w:vAlign w:val="bottom"/>
            <w:hideMark/>
          </w:tcPr>
          <w:p w14:paraId="65F4086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1EACBE7" w14:textId="77777777" w:rsidTr="000C1B7A">
        <w:trPr>
          <w:trHeight w:val="262"/>
        </w:trPr>
        <w:tc>
          <w:tcPr>
            <w:tcW w:w="2250" w:type="dxa"/>
            <w:tcBorders>
              <w:top w:val="nil"/>
              <w:left w:val="nil"/>
              <w:bottom w:val="nil"/>
              <w:right w:val="nil"/>
            </w:tcBorders>
            <w:shd w:val="clear" w:color="auto" w:fill="auto"/>
            <w:noWrap/>
            <w:vAlign w:val="bottom"/>
            <w:hideMark/>
          </w:tcPr>
          <w:p w14:paraId="7062F35B"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Study Financing</w:t>
            </w:r>
          </w:p>
        </w:tc>
        <w:tc>
          <w:tcPr>
            <w:tcW w:w="1710" w:type="dxa"/>
            <w:tcBorders>
              <w:top w:val="nil"/>
              <w:left w:val="nil"/>
              <w:bottom w:val="nil"/>
              <w:right w:val="nil"/>
            </w:tcBorders>
            <w:shd w:val="clear" w:color="auto" w:fill="auto"/>
            <w:noWrap/>
            <w:vAlign w:val="bottom"/>
            <w:hideMark/>
          </w:tcPr>
          <w:p w14:paraId="1F1EDEB9"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7E533200"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58B21F30"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44635193"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313D45C7"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16AAA0D0"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2AE803E9"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34DAFD57" w14:textId="77777777" w:rsidTr="000C1B7A">
        <w:trPr>
          <w:trHeight w:val="262"/>
        </w:trPr>
        <w:tc>
          <w:tcPr>
            <w:tcW w:w="2250" w:type="dxa"/>
            <w:tcBorders>
              <w:top w:val="nil"/>
              <w:left w:val="nil"/>
              <w:bottom w:val="nil"/>
              <w:right w:val="nil"/>
            </w:tcBorders>
            <w:shd w:val="clear" w:color="auto" w:fill="auto"/>
            <w:noWrap/>
            <w:vAlign w:val="bottom"/>
            <w:hideMark/>
          </w:tcPr>
          <w:p w14:paraId="479D109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lastRenderedPageBreak/>
              <w:t>Scholarship</w:t>
            </w:r>
          </w:p>
        </w:tc>
        <w:tc>
          <w:tcPr>
            <w:tcW w:w="1710" w:type="dxa"/>
            <w:tcBorders>
              <w:top w:val="nil"/>
              <w:left w:val="nil"/>
              <w:bottom w:val="nil"/>
              <w:right w:val="nil"/>
            </w:tcBorders>
            <w:shd w:val="clear" w:color="auto" w:fill="auto"/>
            <w:noWrap/>
            <w:vAlign w:val="bottom"/>
            <w:hideMark/>
          </w:tcPr>
          <w:p w14:paraId="6F9363F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48 (12.8)</w:t>
            </w:r>
          </w:p>
        </w:tc>
        <w:tc>
          <w:tcPr>
            <w:tcW w:w="1620" w:type="dxa"/>
            <w:tcBorders>
              <w:top w:val="nil"/>
              <w:left w:val="nil"/>
              <w:bottom w:val="nil"/>
              <w:right w:val="nil"/>
            </w:tcBorders>
            <w:shd w:val="clear" w:color="auto" w:fill="auto"/>
            <w:noWrap/>
            <w:vAlign w:val="bottom"/>
            <w:hideMark/>
          </w:tcPr>
          <w:p w14:paraId="046F3AD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13 (13.0)</w:t>
            </w:r>
          </w:p>
        </w:tc>
        <w:tc>
          <w:tcPr>
            <w:tcW w:w="1260" w:type="dxa"/>
            <w:tcBorders>
              <w:top w:val="nil"/>
              <w:left w:val="nil"/>
              <w:bottom w:val="nil"/>
              <w:right w:val="nil"/>
            </w:tcBorders>
            <w:shd w:val="clear" w:color="auto" w:fill="auto"/>
            <w:noWrap/>
            <w:vAlign w:val="bottom"/>
            <w:hideMark/>
          </w:tcPr>
          <w:p w14:paraId="3A31662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 (8.5)</w:t>
            </w:r>
          </w:p>
        </w:tc>
        <w:tc>
          <w:tcPr>
            <w:tcW w:w="1260" w:type="dxa"/>
            <w:tcBorders>
              <w:top w:val="nil"/>
              <w:left w:val="nil"/>
              <w:bottom w:val="nil"/>
              <w:right w:val="nil"/>
            </w:tcBorders>
            <w:shd w:val="clear" w:color="auto" w:fill="auto"/>
            <w:noWrap/>
            <w:vAlign w:val="bottom"/>
            <w:hideMark/>
          </w:tcPr>
          <w:p w14:paraId="1429DA4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 (11.7)</w:t>
            </w:r>
          </w:p>
        </w:tc>
        <w:tc>
          <w:tcPr>
            <w:tcW w:w="1184" w:type="dxa"/>
            <w:tcBorders>
              <w:top w:val="nil"/>
              <w:left w:val="nil"/>
              <w:bottom w:val="nil"/>
              <w:right w:val="nil"/>
            </w:tcBorders>
            <w:shd w:val="clear" w:color="auto" w:fill="auto"/>
            <w:noWrap/>
            <w:vAlign w:val="bottom"/>
            <w:hideMark/>
          </w:tcPr>
          <w:p w14:paraId="24A7173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 (8.9)</w:t>
            </w:r>
          </w:p>
        </w:tc>
        <w:tc>
          <w:tcPr>
            <w:tcW w:w="1104" w:type="dxa"/>
            <w:tcBorders>
              <w:top w:val="nil"/>
              <w:left w:val="nil"/>
              <w:bottom w:val="nil"/>
              <w:right w:val="nil"/>
            </w:tcBorders>
            <w:shd w:val="clear" w:color="auto" w:fill="auto"/>
            <w:noWrap/>
            <w:vAlign w:val="bottom"/>
            <w:hideMark/>
          </w:tcPr>
          <w:p w14:paraId="3932F29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15 (23.1)</w:t>
            </w:r>
          </w:p>
        </w:tc>
        <w:tc>
          <w:tcPr>
            <w:tcW w:w="786" w:type="dxa"/>
            <w:tcBorders>
              <w:top w:val="nil"/>
              <w:left w:val="nil"/>
              <w:bottom w:val="nil"/>
              <w:right w:val="nil"/>
            </w:tcBorders>
            <w:shd w:val="clear" w:color="auto" w:fill="auto"/>
            <w:noWrap/>
            <w:vAlign w:val="bottom"/>
            <w:hideMark/>
          </w:tcPr>
          <w:p w14:paraId="7290B775"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0.007</w:t>
            </w:r>
          </w:p>
        </w:tc>
      </w:tr>
      <w:tr w:rsidR="00CB1E1E" w:rsidRPr="009054DB" w14:paraId="4BF97FAC" w14:textId="77777777" w:rsidTr="000C1B7A">
        <w:trPr>
          <w:trHeight w:val="262"/>
        </w:trPr>
        <w:tc>
          <w:tcPr>
            <w:tcW w:w="2250" w:type="dxa"/>
            <w:tcBorders>
              <w:top w:val="nil"/>
              <w:left w:val="nil"/>
              <w:bottom w:val="nil"/>
              <w:right w:val="nil"/>
            </w:tcBorders>
            <w:shd w:val="clear" w:color="auto" w:fill="auto"/>
            <w:noWrap/>
            <w:vAlign w:val="bottom"/>
            <w:hideMark/>
          </w:tcPr>
          <w:p w14:paraId="5035B39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Family</w:t>
            </w:r>
          </w:p>
        </w:tc>
        <w:tc>
          <w:tcPr>
            <w:tcW w:w="1710" w:type="dxa"/>
            <w:tcBorders>
              <w:top w:val="nil"/>
              <w:left w:val="nil"/>
              <w:bottom w:val="nil"/>
              <w:right w:val="nil"/>
            </w:tcBorders>
            <w:shd w:val="clear" w:color="auto" w:fill="auto"/>
            <w:noWrap/>
            <w:vAlign w:val="bottom"/>
            <w:hideMark/>
          </w:tcPr>
          <w:p w14:paraId="3736AE0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298 (79.7)</w:t>
            </w:r>
          </w:p>
        </w:tc>
        <w:tc>
          <w:tcPr>
            <w:tcW w:w="1620" w:type="dxa"/>
            <w:tcBorders>
              <w:top w:val="nil"/>
              <w:left w:val="nil"/>
              <w:bottom w:val="nil"/>
              <w:right w:val="nil"/>
            </w:tcBorders>
            <w:shd w:val="clear" w:color="auto" w:fill="auto"/>
            <w:noWrap/>
            <w:vAlign w:val="bottom"/>
            <w:hideMark/>
          </w:tcPr>
          <w:p w14:paraId="47BEE8A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73 (73.0)</w:t>
            </w:r>
          </w:p>
        </w:tc>
        <w:tc>
          <w:tcPr>
            <w:tcW w:w="1260" w:type="dxa"/>
            <w:tcBorders>
              <w:top w:val="nil"/>
              <w:left w:val="nil"/>
              <w:bottom w:val="nil"/>
              <w:right w:val="nil"/>
            </w:tcBorders>
            <w:shd w:val="clear" w:color="auto" w:fill="auto"/>
            <w:noWrap/>
            <w:vAlign w:val="bottom"/>
            <w:hideMark/>
          </w:tcPr>
          <w:p w14:paraId="01F1468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64 (90.1)</w:t>
            </w:r>
          </w:p>
        </w:tc>
        <w:tc>
          <w:tcPr>
            <w:tcW w:w="1260" w:type="dxa"/>
            <w:tcBorders>
              <w:top w:val="nil"/>
              <w:left w:val="nil"/>
              <w:bottom w:val="nil"/>
              <w:right w:val="nil"/>
            </w:tcBorders>
            <w:shd w:val="clear" w:color="auto" w:fill="auto"/>
            <w:noWrap/>
            <w:vAlign w:val="bottom"/>
            <w:hideMark/>
          </w:tcPr>
          <w:p w14:paraId="202AC744"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45 (75.0)</w:t>
            </w:r>
          </w:p>
        </w:tc>
        <w:tc>
          <w:tcPr>
            <w:tcW w:w="1184" w:type="dxa"/>
            <w:tcBorders>
              <w:top w:val="nil"/>
              <w:left w:val="nil"/>
              <w:bottom w:val="nil"/>
              <w:right w:val="nil"/>
            </w:tcBorders>
            <w:shd w:val="clear" w:color="auto" w:fill="auto"/>
            <w:noWrap/>
            <w:vAlign w:val="bottom"/>
            <w:hideMark/>
          </w:tcPr>
          <w:p w14:paraId="242B2D9C"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68 (86.1)</w:t>
            </w:r>
          </w:p>
        </w:tc>
        <w:tc>
          <w:tcPr>
            <w:tcW w:w="1104" w:type="dxa"/>
            <w:tcBorders>
              <w:top w:val="nil"/>
              <w:left w:val="nil"/>
              <w:bottom w:val="nil"/>
              <w:right w:val="nil"/>
            </w:tcBorders>
            <w:shd w:val="clear" w:color="auto" w:fill="auto"/>
            <w:noWrap/>
            <w:vAlign w:val="bottom"/>
            <w:hideMark/>
          </w:tcPr>
          <w:p w14:paraId="2781831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48 (73.8)</w:t>
            </w:r>
          </w:p>
        </w:tc>
        <w:tc>
          <w:tcPr>
            <w:tcW w:w="786" w:type="dxa"/>
            <w:tcBorders>
              <w:top w:val="nil"/>
              <w:left w:val="nil"/>
              <w:bottom w:val="nil"/>
              <w:right w:val="nil"/>
            </w:tcBorders>
            <w:shd w:val="clear" w:color="auto" w:fill="auto"/>
            <w:noWrap/>
            <w:vAlign w:val="bottom"/>
            <w:hideMark/>
          </w:tcPr>
          <w:p w14:paraId="2E8F569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0B7A5DCE" w14:textId="77777777" w:rsidTr="000C1B7A">
        <w:trPr>
          <w:trHeight w:val="262"/>
        </w:trPr>
        <w:tc>
          <w:tcPr>
            <w:tcW w:w="2250" w:type="dxa"/>
            <w:tcBorders>
              <w:top w:val="nil"/>
              <w:left w:val="nil"/>
              <w:bottom w:val="nil"/>
              <w:right w:val="nil"/>
            </w:tcBorders>
            <w:shd w:val="clear" w:color="auto" w:fill="auto"/>
            <w:noWrap/>
            <w:vAlign w:val="bottom"/>
            <w:hideMark/>
          </w:tcPr>
          <w:p w14:paraId="3DA3D8C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Loan</w:t>
            </w:r>
          </w:p>
        </w:tc>
        <w:tc>
          <w:tcPr>
            <w:tcW w:w="1710" w:type="dxa"/>
            <w:tcBorders>
              <w:top w:val="nil"/>
              <w:left w:val="nil"/>
              <w:bottom w:val="nil"/>
              <w:right w:val="nil"/>
            </w:tcBorders>
            <w:shd w:val="clear" w:color="auto" w:fill="auto"/>
            <w:noWrap/>
            <w:vAlign w:val="bottom"/>
            <w:hideMark/>
          </w:tcPr>
          <w:p w14:paraId="51BF33D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15 (4.0)</w:t>
            </w:r>
          </w:p>
        </w:tc>
        <w:tc>
          <w:tcPr>
            <w:tcW w:w="1620" w:type="dxa"/>
            <w:tcBorders>
              <w:top w:val="nil"/>
              <w:left w:val="nil"/>
              <w:bottom w:val="nil"/>
              <w:right w:val="nil"/>
            </w:tcBorders>
            <w:shd w:val="clear" w:color="auto" w:fill="auto"/>
            <w:noWrap/>
            <w:vAlign w:val="bottom"/>
            <w:hideMark/>
          </w:tcPr>
          <w:p w14:paraId="2F347CC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9 (9.0)</w:t>
            </w:r>
          </w:p>
        </w:tc>
        <w:tc>
          <w:tcPr>
            <w:tcW w:w="1260" w:type="dxa"/>
            <w:tcBorders>
              <w:top w:val="nil"/>
              <w:left w:val="nil"/>
              <w:bottom w:val="nil"/>
              <w:right w:val="nil"/>
            </w:tcBorders>
            <w:shd w:val="clear" w:color="auto" w:fill="auto"/>
            <w:noWrap/>
            <w:vAlign w:val="bottom"/>
            <w:hideMark/>
          </w:tcPr>
          <w:p w14:paraId="0BA37E3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(1.4)</w:t>
            </w:r>
          </w:p>
        </w:tc>
        <w:tc>
          <w:tcPr>
            <w:tcW w:w="1260" w:type="dxa"/>
            <w:tcBorders>
              <w:top w:val="nil"/>
              <w:left w:val="nil"/>
              <w:bottom w:val="nil"/>
              <w:right w:val="nil"/>
            </w:tcBorders>
            <w:shd w:val="clear" w:color="auto" w:fill="auto"/>
            <w:noWrap/>
            <w:vAlign w:val="bottom"/>
            <w:hideMark/>
          </w:tcPr>
          <w:p w14:paraId="1A2DC5F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3 95.0)</w:t>
            </w:r>
          </w:p>
        </w:tc>
        <w:tc>
          <w:tcPr>
            <w:tcW w:w="1184" w:type="dxa"/>
            <w:tcBorders>
              <w:top w:val="nil"/>
              <w:left w:val="nil"/>
              <w:bottom w:val="nil"/>
              <w:right w:val="nil"/>
            </w:tcBorders>
            <w:shd w:val="clear" w:color="auto" w:fill="auto"/>
            <w:noWrap/>
            <w:vAlign w:val="bottom"/>
            <w:hideMark/>
          </w:tcPr>
          <w:p w14:paraId="69117C1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(1.3)</w:t>
            </w:r>
          </w:p>
        </w:tc>
        <w:tc>
          <w:tcPr>
            <w:tcW w:w="1104" w:type="dxa"/>
            <w:tcBorders>
              <w:top w:val="nil"/>
              <w:left w:val="nil"/>
              <w:bottom w:val="nil"/>
              <w:right w:val="nil"/>
            </w:tcBorders>
            <w:shd w:val="clear" w:color="auto" w:fill="auto"/>
            <w:noWrap/>
            <w:vAlign w:val="bottom"/>
            <w:hideMark/>
          </w:tcPr>
          <w:p w14:paraId="5ED2378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(1.5)</w:t>
            </w:r>
          </w:p>
        </w:tc>
        <w:tc>
          <w:tcPr>
            <w:tcW w:w="786" w:type="dxa"/>
            <w:tcBorders>
              <w:top w:val="nil"/>
              <w:left w:val="nil"/>
              <w:bottom w:val="nil"/>
              <w:right w:val="nil"/>
            </w:tcBorders>
            <w:shd w:val="clear" w:color="auto" w:fill="auto"/>
            <w:noWrap/>
            <w:vAlign w:val="bottom"/>
            <w:hideMark/>
          </w:tcPr>
          <w:p w14:paraId="41A9003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48A91924" w14:textId="77777777" w:rsidTr="000C1B7A">
        <w:trPr>
          <w:trHeight w:val="262"/>
        </w:trPr>
        <w:tc>
          <w:tcPr>
            <w:tcW w:w="2250" w:type="dxa"/>
            <w:tcBorders>
              <w:top w:val="nil"/>
              <w:left w:val="nil"/>
              <w:bottom w:val="nil"/>
              <w:right w:val="nil"/>
            </w:tcBorders>
            <w:shd w:val="clear" w:color="auto" w:fill="auto"/>
            <w:noWrap/>
            <w:vAlign w:val="bottom"/>
            <w:hideMark/>
          </w:tcPr>
          <w:p w14:paraId="706D6C2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Self</w:t>
            </w:r>
          </w:p>
        </w:tc>
        <w:tc>
          <w:tcPr>
            <w:tcW w:w="1710" w:type="dxa"/>
            <w:tcBorders>
              <w:top w:val="nil"/>
              <w:left w:val="nil"/>
              <w:bottom w:val="nil"/>
              <w:right w:val="nil"/>
            </w:tcBorders>
            <w:shd w:val="clear" w:color="auto" w:fill="auto"/>
            <w:noWrap/>
            <w:vAlign w:val="bottom"/>
            <w:hideMark/>
          </w:tcPr>
          <w:p w14:paraId="30DBA0A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14 (3.7)</w:t>
            </w:r>
          </w:p>
        </w:tc>
        <w:tc>
          <w:tcPr>
            <w:tcW w:w="1620" w:type="dxa"/>
            <w:tcBorders>
              <w:top w:val="nil"/>
              <w:left w:val="nil"/>
              <w:bottom w:val="nil"/>
              <w:right w:val="nil"/>
            </w:tcBorders>
            <w:shd w:val="clear" w:color="auto" w:fill="auto"/>
            <w:noWrap/>
            <w:vAlign w:val="bottom"/>
            <w:hideMark/>
          </w:tcPr>
          <w:p w14:paraId="74AE602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 (5.0)</w:t>
            </w:r>
          </w:p>
        </w:tc>
        <w:tc>
          <w:tcPr>
            <w:tcW w:w="1260" w:type="dxa"/>
            <w:tcBorders>
              <w:top w:val="nil"/>
              <w:left w:val="nil"/>
              <w:bottom w:val="nil"/>
              <w:right w:val="nil"/>
            </w:tcBorders>
            <w:shd w:val="clear" w:color="auto" w:fill="auto"/>
            <w:noWrap/>
            <w:vAlign w:val="bottom"/>
            <w:hideMark/>
          </w:tcPr>
          <w:p w14:paraId="60ABE1A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260" w:type="dxa"/>
            <w:tcBorders>
              <w:top w:val="nil"/>
              <w:left w:val="nil"/>
              <w:bottom w:val="nil"/>
              <w:right w:val="nil"/>
            </w:tcBorders>
            <w:shd w:val="clear" w:color="auto" w:fill="auto"/>
            <w:noWrap/>
            <w:vAlign w:val="bottom"/>
            <w:hideMark/>
          </w:tcPr>
          <w:p w14:paraId="3CFCBF13"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 (8.3)</w:t>
            </w:r>
          </w:p>
        </w:tc>
        <w:tc>
          <w:tcPr>
            <w:tcW w:w="1184" w:type="dxa"/>
            <w:tcBorders>
              <w:top w:val="nil"/>
              <w:left w:val="nil"/>
              <w:bottom w:val="nil"/>
              <w:right w:val="nil"/>
            </w:tcBorders>
            <w:shd w:val="clear" w:color="auto" w:fill="auto"/>
            <w:noWrap/>
            <w:vAlign w:val="bottom"/>
            <w:hideMark/>
          </w:tcPr>
          <w:p w14:paraId="473B1BF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 (3.8)</w:t>
            </w:r>
          </w:p>
        </w:tc>
        <w:tc>
          <w:tcPr>
            <w:tcW w:w="1104" w:type="dxa"/>
            <w:tcBorders>
              <w:top w:val="nil"/>
              <w:left w:val="nil"/>
              <w:bottom w:val="nil"/>
              <w:right w:val="nil"/>
            </w:tcBorders>
            <w:shd w:val="clear" w:color="auto" w:fill="auto"/>
            <w:noWrap/>
            <w:vAlign w:val="bottom"/>
            <w:hideMark/>
          </w:tcPr>
          <w:p w14:paraId="41AC80F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(1.5)</w:t>
            </w:r>
          </w:p>
        </w:tc>
        <w:tc>
          <w:tcPr>
            <w:tcW w:w="786" w:type="dxa"/>
            <w:tcBorders>
              <w:top w:val="nil"/>
              <w:left w:val="nil"/>
              <w:bottom w:val="nil"/>
              <w:right w:val="nil"/>
            </w:tcBorders>
            <w:shd w:val="clear" w:color="auto" w:fill="auto"/>
            <w:noWrap/>
            <w:vAlign w:val="bottom"/>
            <w:hideMark/>
          </w:tcPr>
          <w:p w14:paraId="11DC39F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0D411BCE" w14:textId="77777777" w:rsidTr="000C1B7A">
        <w:trPr>
          <w:trHeight w:val="262"/>
        </w:trPr>
        <w:tc>
          <w:tcPr>
            <w:tcW w:w="2250" w:type="dxa"/>
            <w:tcBorders>
              <w:top w:val="nil"/>
              <w:left w:val="nil"/>
              <w:bottom w:val="nil"/>
              <w:right w:val="nil"/>
            </w:tcBorders>
            <w:shd w:val="clear" w:color="auto" w:fill="auto"/>
            <w:noWrap/>
            <w:vAlign w:val="bottom"/>
            <w:hideMark/>
          </w:tcPr>
          <w:p w14:paraId="1A365472"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Medications Intake Due to Studies</w:t>
            </w:r>
          </w:p>
        </w:tc>
        <w:tc>
          <w:tcPr>
            <w:tcW w:w="1710" w:type="dxa"/>
            <w:tcBorders>
              <w:top w:val="nil"/>
              <w:left w:val="nil"/>
              <w:bottom w:val="nil"/>
              <w:right w:val="nil"/>
            </w:tcBorders>
            <w:shd w:val="clear" w:color="auto" w:fill="auto"/>
            <w:noWrap/>
            <w:vAlign w:val="bottom"/>
            <w:hideMark/>
          </w:tcPr>
          <w:p w14:paraId="31524F24"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3DB2D49F"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1093A89D"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0BB84224"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36CE0DE9"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19F86B47"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6A384F25"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390908C9" w14:textId="77777777" w:rsidTr="000C1B7A">
        <w:trPr>
          <w:trHeight w:val="262"/>
        </w:trPr>
        <w:tc>
          <w:tcPr>
            <w:tcW w:w="2250" w:type="dxa"/>
            <w:tcBorders>
              <w:top w:val="nil"/>
              <w:left w:val="nil"/>
              <w:bottom w:val="nil"/>
              <w:right w:val="nil"/>
            </w:tcBorders>
            <w:shd w:val="clear" w:color="auto" w:fill="auto"/>
            <w:noWrap/>
            <w:vAlign w:val="bottom"/>
            <w:hideMark/>
          </w:tcPr>
          <w:p w14:paraId="15D46DC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Never</w:t>
            </w:r>
          </w:p>
        </w:tc>
        <w:tc>
          <w:tcPr>
            <w:tcW w:w="1710" w:type="dxa"/>
            <w:tcBorders>
              <w:top w:val="nil"/>
              <w:left w:val="nil"/>
              <w:bottom w:val="nil"/>
              <w:right w:val="nil"/>
            </w:tcBorders>
            <w:shd w:val="clear" w:color="auto" w:fill="auto"/>
            <w:noWrap/>
            <w:vAlign w:val="bottom"/>
            <w:hideMark/>
          </w:tcPr>
          <w:p w14:paraId="1183364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169 (45.1)</w:t>
            </w:r>
          </w:p>
        </w:tc>
        <w:tc>
          <w:tcPr>
            <w:tcW w:w="1620" w:type="dxa"/>
            <w:tcBorders>
              <w:top w:val="nil"/>
              <w:left w:val="nil"/>
              <w:bottom w:val="nil"/>
              <w:right w:val="nil"/>
            </w:tcBorders>
            <w:shd w:val="clear" w:color="auto" w:fill="auto"/>
            <w:noWrap/>
            <w:vAlign w:val="bottom"/>
            <w:hideMark/>
          </w:tcPr>
          <w:p w14:paraId="71C5AE8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52 (52.0)</w:t>
            </w:r>
          </w:p>
        </w:tc>
        <w:tc>
          <w:tcPr>
            <w:tcW w:w="1260" w:type="dxa"/>
            <w:tcBorders>
              <w:top w:val="nil"/>
              <w:left w:val="nil"/>
              <w:bottom w:val="nil"/>
              <w:right w:val="nil"/>
            </w:tcBorders>
            <w:shd w:val="clear" w:color="auto" w:fill="auto"/>
            <w:noWrap/>
            <w:vAlign w:val="bottom"/>
            <w:hideMark/>
          </w:tcPr>
          <w:p w14:paraId="47C5A3D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34 (47.9)</w:t>
            </w:r>
          </w:p>
        </w:tc>
        <w:tc>
          <w:tcPr>
            <w:tcW w:w="1260" w:type="dxa"/>
            <w:tcBorders>
              <w:top w:val="nil"/>
              <w:left w:val="nil"/>
              <w:bottom w:val="nil"/>
              <w:right w:val="nil"/>
            </w:tcBorders>
            <w:shd w:val="clear" w:color="auto" w:fill="auto"/>
            <w:noWrap/>
            <w:vAlign w:val="bottom"/>
            <w:hideMark/>
          </w:tcPr>
          <w:p w14:paraId="042A986B"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20 (33.3)</w:t>
            </w:r>
          </w:p>
        </w:tc>
        <w:tc>
          <w:tcPr>
            <w:tcW w:w="1184" w:type="dxa"/>
            <w:tcBorders>
              <w:top w:val="nil"/>
              <w:left w:val="nil"/>
              <w:bottom w:val="nil"/>
              <w:right w:val="nil"/>
            </w:tcBorders>
            <w:shd w:val="clear" w:color="auto" w:fill="auto"/>
            <w:noWrap/>
            <w:vAlign w:val="bottom"/>
            <w:hideMark/>
          </w:tcPr>
          <w:p w14:paraId="7125EE4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37 (46.8)</w:t>
            </w:r>
          </w:p>
        </w:tc>
        <w:tc>
          <w:tcPr>
            <w:tcW w:w="1104" w:type="dxa"/>
            <w:tcBorders>
              <w:top w:val="nil"/>
              <w:left w:val="nil"/>
              <w:bottom w:val="nil"/>
              <w:right w:val="nil"/>
            </w:tcBorders>
            <w:shd w:val="clear" w:color="auto" w:fill="auto"/>
            <w:noWrap/>
            <w:vAlign w:val="bottom"/>
            <w:hideMark/>
          </w:tcPr>
          <w:p w14:paraId="5732F67A"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26 (40.0)</w:t>
            </w:r>
          </w:p>
        </w:tc>
        <w:tc>
          <w:tcPr>
            <w:tcW w:w="786" w:type="dxa"/>
            <w:tcBorders>
              <w:top w:val="nil"/>
              <w:left w:val="nil"/>
              <w:bottom w:val="nil"/>
              <w:right w:val="nil"/>
            </w:tcBorders>
            <w:shd w:val="clear" w:color="auto" w:fill="auto"/>
            <w:noWrap/>
            <w:vAlign w:val="bottom"/>
            <w:hideMark/>
          </w:tcPr>
          <w:p w14:paraId="59269AAF"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0.028</w:t>
            </w:r>
          </w:p>
        </w:tc>
      </w:tr>
      <w:tr w:rsidR="00CB1E1E" w:rsidRPr="009054DB" w14:paraId="09F20914" w14:textId="77777777" w:rsidTr="000C1B7A">
        <w:trPr>
          <w:trHeight w:val="262"/>
        </w:trPr>
        <w:tc>
          <w:tcPr>
            <w:tcW w:w="2250" w:type="dxa"/>
            <w:tcBorders>
              <w:top w:val="nil"/>
              <w:left w:val="nil"/>
              <w:bottom w:val="nil"/>
              <w:right w:val="nil"/>
            </w:tcBorders>
            <w:shd w:val="clear" w:color="auto" w:fill="auto"/>
            <w:noWrap/>
            <w:vAlign w:val="bottom"/>
            <w:hideMark/>
          </w:tcPr>
          <w:p w14:paraId="2AA2DF5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Sometimes</w:t>
            </w:r>
          </w:p>
        </w:tc>
        <w:tc>
          <w:tcPr>
            <w:tcW w:w="1710" w:type="dxa"/>
            <w:tcBorders>
              <w:top w:val="nil"/>
              <w:left w:val="nil"/>
              <w:bottom w:val="nil"/>
              <w:right w:val="nil"/>
            </w:tcBorders>
            <w:shd w:val="clear" w:color="auto" w:fill="auto"/>
            <w:noWrap/>
            <w:vAlign w:val="bottom"/>
            <w:hideMark/>
          </w:tcPr>
          <w:p w14:paraId="455FAC2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172 (45.8)</w:t>
            </w:r>
          </w:p>
        </w:tc>
        <w:tc>
          <w:tcPr>
            <w:tcW w:w="1620" w:type="dxa"/>
            <w:tcBorders>
              <w:top w:val="nil"/>
              <w:left w:val="nil"/>
              <w:bottom w:val="nil"/>
              <w:right w:val="nil"/>
            </w:tcBorders>
            <w:shd w:val="clear" w:color="auto" w:fill="auto"/>
            <w:noWrap/>
            <w:vAlign w:val="bottom"/>
            <w:hideMark/>
          </w:tcPr>
          <w:p w14:paraId="025D3FC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34 (34.0)</w:t>
            </w:r>
          </w:p>
        </w:tc>
        <w:tc>
          <w:tcPr>
            <w:tcW w:w="1260" w:type="dxa"/>
            <w:tcBorders>
              <w:top w:val="nil"/>
              <w:left w:val="nil"/>
              <w:bottom w:val="nil"/>
              <w:right w:val="nil"/>
            </w:tcBorders>
            <w:shd w:val="clear" w:color="auto" w:fill="auto"/>
            <w:noWrap/>
            <w:vAlign w:val="bottom"/>
            <w:hideMark/>
          </w:tcPr>
          <w:p w14:paraId="4E653BD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36 (50.7)</w:t>
            </w:r>
          </w:p>
        </w:tc>
        <w:tc>
          <w:tcPr>
            <w:tcW w:w="1260" w:type="dxa"/>
            <w:tcBorders>
              <w:top w:val="nil"/>
              <w:left w:val="nil"/>
              <w:bottom w:val="nil"/>
              <w:right w:val="nil"/>
            </w:tcBorders>
            <w:shd w:val="clear" w:color="auto" w:fill="auto"/>
            <w:noWrap/>
            <w:vAlign w:val="bottom"/>
            <w:hideMark/>
          </w:tcPr>
          <w:p w14:paraId="1CB592EF"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34 (56.7)</w:t>
            </w:r>
          </w:p>
        </w:tc>
        <w:tc>
          <w:tcPr>
            <w:tcW w:w="1184" w:type="dxa"/>
            <w:tcBorders>
              <w:top w:val="nil"/>
              <w:left w:val="nil"/>
              <w:bottom w:val="nil"/>
              <w:right w:val="nil"/>
            </w:tcBorders>
            <w:shd w:val="clear" w:color="auto" w:fill="auto"/>
            <w:noWrap/>
            <w:vAlign w:val="bottom"/>
            <w:hideMark/>
          </w:tcPr>
          <w:p w14:paraId="7CD28D8C"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37 (46.8)</w:t>
            </w:r>
          </w:p>
        </w:tc>
        <w:tc>
          <w:tcPr>
            <w:tcW w:w="1104" w:type="dxa"/>
            <w:tcBorders>
              <w:top w:val="nil"/>
              <w:left w:val="nil"/>
              <w:bottom w:val="nil"/>
              <w:right w:val="nil"/>
            </w:tcBorders>
            <w:shd w:val="clear" w:color="auto" w:fill="auto"/>
            <w:noWrap/>
            <w:vAlign w:val="bottom"/>
            <w:hideMark/>
          </w:tcPr>
          <w:p w14:paraId="348D32F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31 (47.7)</w:t>
            </w:r>
          </w:p>
        </w:tc>
        <w:tc>
          <w:tcPr>
            <w:tcW w:w="786" w:type="dxa"/>
            <w:tcBorders>
              <w:top w:val="nil"/>
              <w:left w:val="nil"/>
              <w:bottom w:val="nil"/>
              <w:right w:val="nil"/>
            </w:tcBorders>
            <w:shd w:val="clear" w:color="auto" w:fill="auto"/>
            <w:noWrap/>
            <w:vAlign w:val="bottom"/>
            <w:hideMark/>
          </w:tcPr>
          <w:p w14:paraId="27E7FD6D"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0D37F3F7" w14:textId="77777777" w:rsidTr="000C1B7A">
        <w:trPr>
          <w:trHeight w:val="262"/>
        </w:trPr>
        <w:tc>
          <w:tcPr>
            <w:tcW w:w="2250" w:type="dxa"/>
            <w:tcBorders>
              <w:top w:val="nil"/>
              <w:left w:val="nil"/>
              <w:bottom w:val="nil"/>
              <w:right w:val="nil"/>
            </w:tcBorders>
            <w:shd w:val="clear" w:color="auto" w:fill="auto"/>
            <w:noWrap/>
            <w:vAlign w:val="bottom"/>
            <w:hideMark/>
          </w:tcPr>
          <w:p w14:paraId="25530CE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Frequently</w:t>
            </w:r>
          </w:p>
        </w:tc>
        <w:tc>
          <w:tcPr>
            <w:tcW w:w="1710" w:type="dxa"/>
            <w:tcBorders>
              <w:top w:val="nil"/>
              <w:left w:val="nil"/>
              <w:bottom w:val="nil"/>
              <w:right w:val="nil"/>
            </w:tcBorders>
            <w:shd w:val="clear" w:color="auto" w:fill="auto"/>
            <w:noWrap/>
            <w:vAlign w:val="bottom"/>
            <w:hideMark/>
          </w:tcPr>
          <w:p w14:paraId="7E21A13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34(9.1)</w:t>
            </w:r>
          </w:p>
        </w:tc>
        <w:tc>
          <w:tcPr>
            <w:tcW w:w="1620" w:type="dxa"/>
            <w:tcBorders>
              <w:top w:val="nil"/>
              <w:left w:val="nil"/>
              <w:bottom w:val="nil"/>
              <w:right w:val="nil"/>
            </w:tcBorders>
            <w:shd w:val="clear" w:color="auto" w:fill="auto"/>
            <w:noWrap/>
            <w:vAlign w:val="bottom"/>
            <w:hideMark/>
          </w:tcPr>
          <w:p w14:paraId="6B32FC3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14 (14.0)</w:t>
            </w:r>
          </w:p>
        </w:tc>
        <w:tc>
          <w:tcPr>
            <w:tcW w:w="1260" w:type="dxa"/>
            <w:tcBorders>
              <w:top w:val="nil"/>
              <w:left w:val="nil"/>
              <w:bottom w:val="nil"/>
              <w:right w:val="nil"/>
            </w:tcBorders>
            <w:shd w:val="clear" w:color="auto" w:fill="auto"/>
            <w:noWrap/>
            <w:vAlign w:val="bottom"/>
            <w:hideMark/>
          </w:tcPr>
          <w:p w14:paraId="1E02DB92"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(1.4)</w:t>
            </w:r>
          </w:p>
        </w:tc>
        <w:tc>
          <w:tcPr>
            <w:tcW w:w="1260" w:type="dxa"/>
            <w:tcBorders>
              <w:top w:val="nil"/>
              <w:left w:val="nil"/>
              <w:bottom w:val="nil"/>
              <w:right w:val="nil"/>
            </w:tcBorders>
            <w:shd w:val="clear" w:color="auto" w:fill="auto"/>
            <w:noWrap/>
            <w:vAlign w:val="bottom"/>
            <w:hideMark/>
          </w:tcPr>
          <w:p w14:paraId="6EAE20D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 (10.0)</w:t>
            </w:r>
          </w:p>
        </w:tc>
        <w:tc>
          <w:tcPr>
            <w:tcW w:w="1184" w:type="dxa"/>
            <w:tcBorders>
              <w:top w:val="nil"/>
              <w:left w:val="nil"/>
              <w:bottom w:val="nil"/>
              <w:right w:val="nil"/>
            </w:tcBorders>
            <w:shd w:val="clear" w:color="auto" w:fill="auto"/>
            <w:noWrap/>
            <w:vAlign w:val="bottom"/>
            <w:hideMark/>
          </w:tcPr>
          <w:p w14:paraId="292DD54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5 (6.3)</w:t>
            </w:r>
          </w:p>
        </w:tc>
        <w:tc>
          <w:tcPr>
            <w:tcW w:w="1104" w:type="dxa"/>
            <w:tcBorders>
              <w:top w:val="nil"/>
              <w:left w:val="nil"/>
              <w:bottom w:val="nil"/>
              <w:right w:val="nil"/>
            </w:tcBorders>
            <w:shd w:val="clear" w:color="auto" w:fill="auto"/>
            <w:noWrap/>
            <w:vAlign w:val="bottom"/>
            <w:hideMark/>
          </w:tcPr>
          <w:p w14:paraId="5E5BFF9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8 (12.3)</w:t>
            </w:r>
          </w:p>
        </w:tc>
        <w:tc>
          <w:tcPr>
            <w:tcW w:w="786" w:type="dxa"/>
            <w:tcBorders>
              <w:top w:val="nil"/>
              <w:left w:val="nil"/>
              <w:bottom w:val="nil"/>
              <w:right w:val="nil"/>
            </w:tcBorders>
            <w:shd w:val="clear" w:color="auto" w:fill="auto"/>
            <w:noWrap/>
            <w:vAlign w:val="bottom"/>
            <w:hideMark/>
          </w:tcPr>
          <w:p w14:paraId="0A6985A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BD3AA5D" w14:textId="77777777" w:rsidTr="000C1B7A">
        <w:trPr>
          <w:trHeight w:val="262"/>
        </w:trPr>
        <w:tc>
          <w:tcPr>
            <w:tcW w:w="2250" w:type="dxa"/>
            <w:tcBorders>
              <w:top w:val="nil"/>
              <w:left w:val="nil"/>
              <w:bottom w:val="nil"/>
              <w:right w:val="nil"/>
            </w:tcBorders>
            <w:shd w:val="clear" w:color="auto" w:fill="auto"/>
            <w:noWrap/>
            <w:vAlign w:val="bottom"/>
            <w:hideMark/>
          </w:tcPr>
          <w:p w14:paraId="3696FDFB"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r w:rsidRPr="00300ADF">
              <w:rPr>
                <w:rFonts w:ascii="Times New Roman" w:eastAsia="Times New Roman" w:hAnsi="Times New Roman" w:cs="Times New Roman"/>
                <w:b/>
                <w:bCs/>
                <w:color w:val="000000"/>
                <w:sz w:val="24"/>
                <w:szCs w:val="24"/>
              </w:rPr>
              <w:t>Is Radiography Your Desired Profession</w:t>
            </w:r>
          </w:p>
        </w:tc>
        <w:tc>
          <w:tcPr>
            <w:tcW w:w="1710" w:type="dxa"/>
            <w:tcBorders>
              <w:top w:val="nil"/>
              <w:left w:val="nil"/>
              <w:bottom w:val="nil"/>
              <w:right w:val="nil"/>
            </w:tcBorders>
            <w:shd w:val="clear" w:color="auto" w:fill="auto"/>
            <w:noWrap/>
            <w:vAlign w:val="bottom"/>
            <w:hideMark/>
          </w:tcPr>
          <w:p w14:paraId="599A6950" w14:textId="77777777" w:rsidR="00CB1E1E" w:rsidRPr="00300ADF" w:rsidRDefault="00CB1E1E" w:rsidP="000C1B7A">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14:paraId="13C707D1"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5583AA07"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371EA4DC"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84" w:type="dxa"/>
            <w:tcBorders>
              <w:top w:val="nil"/>
              <w:left w:val="nil"/>
              <w:bottom w:val="nil"/>
              <w:right w:val="nil"/>
            </w:tcBorders>
            <w:shd w:val="clear" w:color="auto" w:fill="auto"/>
            <w:noWrap/>
            <w:vAlign w:val="bottom"/>
            <w:hideMark/>
          </w:tcPr>
          <w:p w14:paraId="2DA76F5A"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1104" w:type="dxa"/>
            <w:tcBorders>
              <w:top w:val="nil"/>
              <w:left w:val="nil"/>
              <w:bottom w:val="nil"/>
              <w:right w:val="nil"/>
            </w:tcBorders>
            <w:shd w:val="clear" w:color="auto" w:fill="auto"/>
            <w:noWrap/>
            <w:vAlign w:val="bottom"/>
            <w:hideMark/>
          </w:tcPr>
          <w:p w14:paraId="0B67AAF6" w14:textId="77777777" w:rsidR="00CB1E1E" w:rsidRPr="00300ADF" w:rsidRDefault="00CB1E1E" w:rsidP="000C1B7A">
            <w:pPr>
              <w:spacing w:after="0" w:line="240" w:lineRule="auto"/>
              <w:rPr>
                <w:rFonts w:ascii="Times New Roman" w:eastAsia="Times New Roman" w:hAnsi="Times New Roman" w:cs="Times New Roman"/>
                <w:sz w:val="24"/>
                <w:szCs w:val="24"/>
              </w:rPr>
            </w:pPr>
          </w:p>
        </w:tc>
        <w:tc>
          <w:tcPr>
            <w:tcW w:w="786" w:type="dxa"/>
            <w:tcBorders>
              <w:top w:val="nil"/>
              <w:left w:val="nil"/>
              <w:bottom w:val="nil"/>
              <w:right w:val="nil"/>
            </w:tcBorders>
            <w:shd w:val="clear" w:color="auto" w:fill="auto"/>
            <w:noWrap/>
            <w:vAlign w:val="bottom"/>
            <w:hideMark/>
          </w:tcPr>
          <w:p w14:paraId="23165BFC" w14:textId="77777777" w:rsidR="00CB1E1E" w:rsidRPr="00300ADF" w:rsidRDefault="00CB1E1E" w:rsidP="000C1B7A">
            <w:pPr>
              <w:spacing w:after="0" w:line="240" w:lineRule="auto"/>
              <w:rPr>
                <w:rFonts w:ascii="Times New Roman" w:eastAsia="Times New Roman" w:hAnsi="Times New Roman" w:cs="Times New Roman"/>
                <w:sz w:val="24"/>
                <w:szCs w:val="24"/>
              </w:rPr>
            </w:pPr>
          </w:p>
        </w:tc>
      </w:tr>
      <w:tr w:rsidR="00CB1E1E" w:rsidRPr="009054DB" w14:paraId="59E4268B" w14:textId="77777777" w:rsidTr="000C1B7A">
        <w:trPr>
          <w:trHeight w:val="262"/>
        </w:trPr>
        <w:tc>
          <w:tcPr>
            <w:tcW w:w="2250" w:type="dxa"/>
            <w:tcBorders>
              <w:top w:val="nil"/>
              <w:left w:val="nil"/>
              <w:bottom w:val="nil"/>
              <w:right w:val="nil"/>
            </w:tcBorders>
            <w:shd w:val="clear" w:color="auto" w:fill="auto"/>
            <w:noWrap/>
            <w:vAlign w:val="bottom"/>
            <w:hideMark/>
          </w:tcPr>
          <w:p w14:paraId="723B872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No</w:t>
            </w:r>
          </w:p>
        </w:tc>
        <w:tc>
          <w:tcPr>
            <w:tcW w:w="1710" w:type="dxa"/>
            <w:tcBorders>
              <w:top w:val="nil"/>
              <w:left w:val="nil"/>
              <w:bottom w:val="nil"/>
              <w:right w:val="nil"/>
            </w:tcBorders>
            <w:shd w:val="clear" w:color="auto" w:fill="auto"/>
            <w:noWrap/>
            <w:vAlign w:val="bottom"/>
            <w:hideMark/>
          </w:tcPr>
          <w:p w14:paraId="70BBD28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22 (5.9)</w:t>
            </w:r>
          </w:p>
        </w:tc>
        <w:tc>
          <w:tcPr>
            <w:tcW w:w="1620" w:type="dxa"/>
            <w:tcBorders>
              <w:top w:val="nil"/>
              <w:left w:val="nil"/>
              <w:bottom w:val="nil"/>
              <w:right w:val="nil"/>
            </w:tcBorders>
            <w:shd w:val="clear" w:color="auto" w:fill="auto"/>
            <w:noWrap/>
            <w:vAlign w:val="bottom"/>
            <w:hideMark/>
          </w:tcPr>
          <w:p w14:paraId="70897C3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260" w:type="dxa"/>
            <w:tcBorders>
              <w:top w:val="nil"/>
              <w:left w:val="nil"/>
              <w:bottom w:val="nil"/>
              <w:right w:val="nil"/>
            </w:tcBorders>
            <w:shd w:val="clear" w:color="auto" w:fill="auto"/>
            <w:noWrap/>
            <w:vAlign w:val="bottom"/>
            <w:hideMark/>
          </w:tcPr>
          <w:p w14:paraId="656EE96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 (1.4)</w:t>
            </w:r>
          </w:p>
        </w:tc>
        <w:tc>
          <w:tcPr>
            <w:tcW w:w="1260" w:type="dxa"/>
            <w:tcBorders>
              <w:top w:val="nil"/>
              <w:left w:val="nil"/>
              <w:bottom w:val="nil"/>
              <w:right w:val="nil"/>
            </w:tcBorders>
            <w:shd w:val="clear" w:color="auto" w:fill="auto"/>
            <w:noWrap/>
            <w:vAlign w:val="bottom"/>
            <w:hideMark/>
          </w:tcPr>
          <w:p w14:paraId="6AFBE5E8"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 (0.0)</w:t>
            </w:r>
          </w:p>
        </w:tc>
        <w:tc>
          <w:tcPr>
            <w:tcW w:w="1184" w:type="dxa"/>
            <w:tcBorders>
              <w:top w:val="nil"/>
              <w:left w:val="nil"/>
              <w:bottom w:val="nil"/>
              <w:right w:val="nil"/>
            </w:tcBorders>
            <w:shd w:val="clear" w:color="auto" w:fill="auto"/>
            <w:noWrap/>
            <w:vAlign w:val="bottom"/>
            <w:hideMark/>
          </w:tcPr>
          <w:p w14:paraId="5CAFF3E9"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18 (22.8)</w:t>
            </w:r>
          </w:p>
        </w:tc>
        <w:tc>
          <w:tcPr>
            <w:tcW w:w="1104" w:type="dxa"/>
            <w:tcBorders>
              <w:top w:val="nil"/>
              <w:left w:val="nil"/>
              <w:bottom w:val="nil"/>
              <w:right w:val="nil"/>
            </w:tcBorders>
            <w:shd w:val="clear" w:color="auto" w:fill="auto"/>
            <w:noWrap/>
            <w:vAlign w:val="bottom"/>
            <w:hideMark/>
          </w:tcPr>
          <w:p w14:paraId="652D0A95"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 (4.6)</w:t>
            </w:r>
          </w:p>
        </w:tc>
        <w:tc>
          <w:tcPr>
            <w:tcW w:w="786" w:type="dxa"/>
            <w:tcBorders>
              <w:top w:val="nil"/>
              <w:left w:val="nil"/>
              <w:bottom w:val="nil"/>
              <w:right w:val="nil"/>
            </w:tcBorders>
            <w:shd w:val="clear" w:color="auto" w:fill="auto"/>
            <w:noWrap/>
            <w:vAlign w:val="bottom"/>
            <w:hideMark/>
          </w:tcPr>
          <w:p w14:paraId="0BFBE746" w14:textId="77777777" w:rsidR="00CB1E1E" w:rsidRPr="00300ADF" w:rsidRDefault="00CB1E1E" w:rsidP="000C1B7A">
            <w:pPr>
              <w:spacing w:after="0" w:line="240" w:lineRule="auto"/>
              <w:jc w:val="right"/>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0</w:t>
            </w:r>
            <w:r w:rsidRPr="009054DB">
              <w:rPr>
                <w:rFonts w:ascii="Times New Roman" w:eastAsia="Times New Roman" w:hAnsi="Times New Roman" w:cs="Times New Roman"/>
                <w:color w:val="000000"/>
                <w:sz w:val="24"/>
                <w:szCs w:val="24"/>
              </w:rPr>
              <w:t>.000</w:t>
            </w:r>
          </w:p>
        </w:tc>
      </w:tr>
      <w:tr w:rsidR="00CB1E1E" w:rsidRPr="009054DB" w14:paraId="247C2E96" w14:textId="77777777" w:rsidTr="000C1B7A">
        <w:trPr>
          <w:trHeight w:val="262"/>
        </w:trPr>
        <w:tc>
          <w:tcPr>
            <w:tcW w:w="2250" w:type="dxa"/>
            <w:tcBorders>
              <w:top w:val="nil"/>
              <w:left w:val="nil"/>
              <w:bottom w:val="nil"/>
              <w:right w:val="nil"/>
            </w:tcBorders>
            <w:shd w:val="clear" w:color="auto" w:fill="auto"/>
            <w:noWrap/>
            <w:vAlign w:val="bottom"/>
            <w:hideMark/>
          </w:tcPr>
          <w:p w14:paraId="20A79297"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Yes</w:t>
            </w:r>
          </w:p>
        </w:tc>
        <w:tc>
          <w:tcPr>
            <w:tcW w:w="1710" w:type="dxa"/>
            <w:tcBorders>
              <w:top w:val="nil"/>
              <w:left w:val="nil"/>
              <w:bottom w:val="nil"/>
              <w:right w:val="nil"/>
            </w:tcBorders>
            <w:shd w:val="clear" w:color="auto" w:fill="auto"/>
            <w:noWrap/>
            <w:vAlign w:val="bottom"/>
            <w:hideMark/>
          </w:tcPr>
          <w:p w14:paraId="57AF7A8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353 (94.1)</w:t>
            </w:r>
          </w:p>
        </w:tc>
        <w:tc>
          <w:tcPr>
            <w:tcW w:w="1620" w:type="dxa"/>
            <w:tcBorders>
              <w:top w:val="nil"/>
              <w:left w:val="nil"/>
              <w:bottom w:val="nil"/>
              <w:right w:val="nil"/>
            </w:tcBorders>
            <w:shd w:val="clear" w:color="auto" w:fill="auto"/>
            <w:noWrap/>
            <w:vAlign w:val="bottom"/>
            <w:hideMark/>
          </w:tcPr>
          <w:p w14:paraId="01FB83EE"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100 (100.0)</w:t>
            </w:r>
          </w:p>
        </w:tc>
        <w:tc>
          <w:tcPr>
            <w:tcW w:w="1260" w:type="dxa"/>
            <w:tcBorders>
              <w:top w:val="nil"/>
              <w:left w:val="nil"/>
              <w:bottom w:val="nil"/>
              <w:right w:val="nil"/>
            </w:tcBorders>
            <w:shd w:val="clear" w:color="auto" w:fill="auto"/>
            <w:noWrap/>
            <w:vAlign w:val="bottom"/>
            <w:hideMark/>
          </w:tcPr>
          <w:p w14:paraId="2900E58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70 (98.6)</w:t>
            </w:r>
          </w:p>
        </w:tc>
        <w:tc>
          <w:tcPr>
            <w:tcW w:w="1260" w:type="dxa"/>
            <w:tcBorders>
              <w:top w:val="nil"/>
              <w:left w:val="nil"/>
              <w:bottom w:val="nil"/>
              <w:right w:val="nil"/>
            </w:tcBorders>
            <w:shd w:val="clear" w:color="auto" w:fill="auto"/>
            <w:noWrap/>
            <w:vAlign w:val="bottom"/>
            <w:hideMark/>
          </w:tcPr>
          <w:p w14:paraId="2271478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60 (100.0)</w:t>
            </w:r>
          </w:p>
        </w:tc>
        <w:tc>
          <w:tcPr>
            <w:tcW w:w="1184" w:type="dxa"/>
            <w:tcBorders>
              <w:top w:val="nil"/>
              <w:left w:val="nil"/>
              <w:bottom w:val="nil"/>
              <w:right w:val="nil"/>
            </w:tcBorders>
            <w:shd w:val="clear" w:color="auto" w:fill="auto"/>
            <w:noWrap/>
            <w:vAlign w:val="bottom"/>
            <w:hideMark/>
          </w:tcPr>
          <w:p w14:paraId="6ED0EED6"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61 (77.2)</w:t>
            </w:r>
          </w:p>
        </w:tc>
        <w:tc>
          <w:tcPr>
            <w:tcW w:w="1104" w:type="dxa"/>
            <w:tcBorders>
              <w:top w:val="nil"/>
              <w:left w:val="nil"/>
              <w:bottom w:val="nil"/>
              <w:right w:val="nil"/>
            </w:tcBorders>
            <w:shd w:val="clear" w:color="auto" w:fill="auto"/>
            <w:noWrap/>
            <w:vAlign w:val="bottom"/>
            <w:hideMark/>
          </w:tcPr>
          <w:p w14:paraId="606772D0"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r w:rsidRPr="00300ADF">
              <w:rPr>
                <w:rFonts w:ascii="Times New Roman" w:eastAsia="Times New Roman" w:hAnsi="Times New Roman" w:cs="Times New Roman"/>
                <w:color w:val="000000"/>
                <w:sz w:val="24"/>
                <w:szCs w:val="24"/>
              </w:rPr>
              <w:t>62 (95.4)</w:t>
            </w:r>
          </w:p>
        </w:tc>
        <w:tc>
          <w:tcPr>
            <w:tcW w:w="786" w:type="dxa"/>
            <w:tcBorders>
              <w:top w:val="nil"/>
              <w:left w:val="nil"/>
              <w:bottom w:val="nil"/>
              <w:right w:val="nil"/>
            </w:tcBorders>
            <w:shd w:val="clear" w:color="auto" w:fill="auto"/>
            <w:noWrap/>
            <w:vAlign w:val="bottom"/>
            <w:hideMark/>
          </w:tcPr>
          <w:p w14:paraId="7BAC8521" w14:textId="77777777" w:rsidR="00CB1E1E" w:rsidRPr="00300ADF" w:rsidRDefault="00CB1E1E" w:rsidP="000C1B7A">
            <w:pPr>
              <w:spacing w:after="0" w:line="240" w:lineRule="auto"/>
              <w:rPr>
                <w:rFonts w:ascii="Times New Roman" w:eastAsia="Times New Roman" w:hAnsi="Times New Roman" w:cs="Times New Roman"/>
                <w:color w:val="000000"/>
                <w:sz w:val="24"/>
                <w:szCs w:val="24"/>
              </w:rPr>
            </w:pPr>
          </w:p>
        </w:tc>
      </w:tr>
    </w:tbl>
    <w:p w14:paraId="2A2631DD" w14:textId="77777777" w:rsidR="00CB1E1E" w:rsidRDefault="00CB1E1E" w:rsidP="00CB1E1E">
      <w:pPr>
        <w:spacing w:line="480" w:lineRule="auto"/>
        <w:rPr>
          <w:rFonts w:ascii="Times New Roman" w:hAnsi="Times New Roman" w:cs="Times New Roman"/>
          <w:b/>
          <w:bCs/>
          <w:sz w:val="24"/>
          <w:szCs w:val="24"/>
        </w:rPr>
      </w:pPr>
    </w:p>
    <w:p w14:paraId="60A8863A" w14:textId="27DB7BB9"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3</w:t>
      </w:r>
      <w:r w:rsidRPr="009054DB">
        <w:rPr>
          <w:rFonts w:ascii="Times New Roman" w:hAnsi="Times New Roman" w:cs="Times New Roman"/>
          <w:b/>
          <w:bCs/>
          <w:sz w:val="24"/>
          <w:szCs w:val="24"/>
        </w:rPr>
        <w:t xml:space="preserve"> Emotional Exhaustion</w:t>
      </w:r>
    </w:p>
    <w:p w14:paraId="242BEBEA" w14:textId="32F0C740"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Respondents reported varying degrees of emotional exhaustion related to their studies. This was assessed using the frequency, mean and standard deviation. The mean score for feeling emotionally drained by their studies was 4.97 (±1.50). Feeling used up at the end of the day at school had a mean score of 4.85 (±1.41). Many respondents felt like their courses were breaking them down, with a mean score of 4.92 (±1.45). Frustration from course activities had a mean score of 4.86 (±1.46), while the strain of studying or attending class had the highest mean score of 5.02 (±1.46). These scores reflect a significant level of emotional exhaustion among the participants (see </w:t>
      </w:r>
      <w:r w:rsidRPr="009054DB">
        <w:rPr>
          <w:rFonts w:ascii="Times New Roman" w:hAnsi="Times New Roman" w:cs="Times New Roman"/>
          <w:b/>
          <w:bCs/>
          <w:sz w:val="24"/>
          <w:szCs w:val="24"/>
        </w:rPr>
        <w:t>Table 4.</w:t>
      </w:r>
      <w:r w:rsidR="00FB478F">
        <w:rPr>
          <w:rFonts w:ascii="Times New Roman" w:hAnsi="Times New Roman" w:cs="Times New Roman"/>
          <w:b/>
          <w:bCs/>
          <w:sz w:val="24"/>
          <w:szCs w:val="24"/>
        </w:rPr>
        <w:t>7</w:t>
      </w:r>
      <w:r w:rsidRPr="009054DB">
        <w:rPr>
          <w:rFonts w:ascii="Times New Roman" w:hAnsi="Times New Roman" w:cs="Times New Roman"/>
          <w:sz w:val="24"/>
          <w:szCs w:val="24"/>
        </w:rPr>
        <w:t>).</w:t>
      </w:r>
    </w:p>
    <w:p w14:paraId="6FB7FD8D" w14:textId="01C6921A"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w:t>
      </w:r>
      <w:r w:rsidR="00FB478F">
        <w:rPr>
          <w:rFonts w:ascii="Times New Roman" w:hAnsi="Times New Roman" w:cs="Times New Roman"/>
          <w:b/>
          <w:bCs/>
          <w:sz w:val="24"/>
          <w:szCs w:val="24"/>
        </w:rPr>
        <w:t>7</w:t>
      </w:r>
      <w:r w:rsidRPr="009054DB">
        <w:rPr>
          <w:rFonts w:ascii="Times New Roman" w:hAnsi="Times New Roman" w:cs="Times New Roman"/>
          <w:b/>
          <w:bCs/>
          <w:sz w:val="24"/>
          <w:szCs w:val="24"/>
        </w:rPr>
        <w:t>:  the distribution frequency, mean scores, and standard deviations Emotional Exhaustion</w:t>
      </w:r>
    </w:p>
    <w:tbl>
      <w:tblPr>
        <w:tblW w:w="11453" w:type="dxa"/>
        <w:tblInd w:w="-990" w:type="dxa"/>
        <w:tblBorders>
          <w:bottom w:val="single" w:sz="4" w:space="0" w:color="auto"/>
        </w:tblBorders>
        <w:tblLook w:val="04A0" w:firstRow="1" w:lastRow="0" w:firstColumn="1" w:lastColumn="0" w:noHBand="0" w:noVBand="1"/>
      </w:tblPr>
      <w:tblGrid>
        <w:gridCol w:w="2885"/>
        <w:gridCol w:w="819"/>
        <w:gridCol w:w="776"/>
        <w:gridCol w:w="756"/>
        <w:gridCol w:w="923"/>
        <w:gridCol w:w="908"/>
        <w:gridCol w:w="999"/>
        <w:gridCol w:w="1101"/>
        <w:gridCol w:w="825"/>
        <w:gridCol w:w="1216"/>
        <w:gridCol w:w="245"/>
      </w:tblGrid>
      <w:tr w:rsidR="00CB1E1E" w:rsidRPr="009054DB" w14:paraId="37418D65" w14:textId="77777777" w:rsidTr="000C1B7A">
        <w:trPr>
          <w:trHeight w:val="151"/>
        </w:trPr>
        <w:tc>
          <w:tcPr>
            <w:tcW w:w="2885" w:type="dxa"/>
            <w:shd w:val="clear" w:color="auto" w:fill="auto"/>
            <w:noWrap/>
            <w:vAlign w:val="bottom"/>
            <w:hideMark/>
          </w:tcPr>
          <w:p w14:paraId="00870D93"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Variable</w:t>
            </w:r>
          </w:p>
        </w:tc>
        <w:tc>
          <w:tcPr>
            <w:tcW w:w="819" w:type="dxa"/>
            <w:shd w:val="clear" w:color="auto" w:fill="auto"/>
            <w:noWrap/>
            <w:vAlign w:val="bottom"/>
            <w:hideMark/>
          </w:tcPr>
          <w:p w14:paraId="582083E9"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0</w:t>
            </w:r>
          </w:p>
        </w:tc>
        <w:tc>
          <w:tcPr>
            <w:tcW w:w="776" w:type="dxa"/>
            <w:shd w:val="clear" w:color="auto" w:fill="auto"/>
            <w:noWrap/>
            <w:vAlign w:val="bottom"/>
            <w:hideMark/>
          </w:tcPr>
          <w:p w14:paraId="727174BC"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1</w:t>
            </w:r>
          </w:p>
        </w:tc>
        <w:tc>
          <w:tcPr>
            <w:tcW w:w="756" w:type="dxa"/>
            <w:shd w:val="clear" w:color="auto" w:fill="auto"/>
            <w:noWrap/>
            <w:vAlign w:val="bottom"/>
            <w:hideMark/>
          </w:tcPr>
          <w:p w14:paraId="0598359B"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2</w:t>
            </w:r>
          </w:p>
        </w:tc>
        <w:tc>
          <w:tcPr>
            <w:tcW w:w="923" w:type="dxa"/>
            <w:shd w:val="clear" w:color="auto" w:fill="auto"/>
            <w:noWrap/>
            <w:vAlign w:val="bottom"/>
            <w:hideMark/>
          </w:tcPr>
          <w:p w14:paraId="3B4D1E9A"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3</w:t>
            </w:r>
          </w:p>
        </w:tc>
        <w:tc>
          <w:tcPr>
            <w:tcW w:w="908" w:type="dxa"/>
            <w:shd w:val="clear" w:color="auto" w:fill="auto"/>
            <w:noWrap/>
            <w:vAlign w:val="bottom"/>
            <w:hideMark/>
          </w:tcPr>
          <w:p w14:paraId="189BC2A1"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4</w:t>
            </w:r>
          </w:p>
        </w:tc>
        <w:tc>
          <w:tcPr>
            <w:tcW w:w="999" w:type="dxa"/>
            <w:shd w:val="clear" w:color="auto" w:fill="auto"/>
            <w:noWrap/>
            <w:vAlign w:val="bottom"/>
            <w:hideMark/>
          </w:tcPr>
          <w:p w14:paraId="2A86554F"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5</w:t>
            </w:r>
          </w:p>
        </w:tc>
        <w:tc>
          <w:tcPr>
            <w:tcW w:w="1101" w:type="dxa"/>
            <w:shd w:val="clear" w:color="auto" w:fill="auto"/>
            <w:noWrap/>
            <w:vAlign w:val="bottom"/>
            <w:hideMark/>
          </w:tcPr>
          <w:p w14:paraId="7E8381BA"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6</w:t>
            </w:r>
          </w:p>
        </w:tc>
        <w:tc>
          <w:tcPr>
            <w:tcW w:w="825" w:type="dxa"/>
            <w:shd w:val="clear" w:color="auto" w:fill="auto"/>
            <w:noWrap/>
            <w:vAlign w:val="bottom"/>
            <w:hideMark/>
          </w:tcPr>
          <w:p w14:paraId="1614A818"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Mean</w:t>
            </w:r>
          </w:p>
        </w:tc>
        <w:tc>
          <w:tcPr>
            <w:tcW w:w="1216" w:type="dxa"/>
            <w:shd w:val="clear" w:color="auto" w:fill="auto"/>
            <w:noWrap/>
            <w:vAlign w:val="bottom"/>
            <w:hideMark/>
          </w:tcPr>
          <w:p w14:paraId="31816D5F"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Standard Deviation</w:t>
            </w:r>
          </w:p>
        </w:tc>
        <w:tc>
          <w:tcPr>
            <w:tcW w:w="245" w:type="dxa"/>
            <w:shd w:val="clear" w:color="auto" w:fill="auto"/>
            <w:noWrap/>
            <w:vAlign w:val="bottom"/>
            <w:hideMark/>
          </w:tcPr>
          <w:p w14:paraId="4D4DA862"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r>
      <w:tr w:rsidR="00CB1E1E" w:rsidRPr="009054DB" w14:paraId="6FB9E3A9" w14:textId="77777777" w:rsidTr="000C1B7A">
        <w:trPr>
          <w:trHeight w:val="151"/>
        </w:trPr>
        <w:tc>
          <w:tcPr>
            <w:tcW w:w="2885" w:type="dxa"/>
            <w:shd w:val="clear" w:color="auto" w:fill="auto"/>
            <w:noWrap/>
            <w:vAlign w:val="bottom"/>
            <w:hideMark/>
          </w:tcPr>
          <w:p w14:paraId="68DA34B4"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Emotional Exhaustion</w:t>
            </w:r>
          </w:p>
        </w:tc>
        <w:tc>
          <w:tcPr>
            <w:tcW w:w="819" w:type="dxa"/>
            <w:shd w:val="clear" w:color="auto" w:fill="auto"/>
            <w:noWrap/>
            <w:vAlign w:val="bottom"/>
            <w:hideMark/>
          </w:tcPr>
          <w:p w14:paraId="1624D581"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c>
          <w:tcPr>
            <w:tcW w:w="776" w:type="dxa"/>
            <w:shd w:val="clear" w:color="auto" w:fill="auto"/>
            <w:noWrap/>
            <w:vAlign w:val="bottom"/>
            <w:hideMark/>
          </w:tcPr>
          <w:p w14:paraId="1E1F6FDC"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56" w:type="dxa"/>
            <w:shd w:val="clear" w:color="auto" w:fill="auto"/>
            <w:noWrap/>
            <w:vAlign w:val="bottom"/>
            <w:hideMark/>
          </w:tcPr>
          <w:p w14:paraId="37131507"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923" w:type="dxa"/>
            <w:shd w:val="clear" w:color="auto" w:fill="auto"/>
            <w:noWrap/>
            <w:vAlign w:val="bottom"/>
            <w:hideMark/>
          </w:tcPr>
          <w:p w14:paraId="721A79AB"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908" w:type="dxa"/>
            <w:shd w:val="clear" w:color="auto" w:fill="auto"/>
            <w:noWrap/>
            <w:vAlign w:val="bottom"/>
            <w:hideMark/>
          </w:tcPr>
          <w:p w14:paraId="7CBA83F0"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999" w:type="dxa"/>
            <w:shd w:val="clear" w:color="auto" w:fill="auto"/>
            <w:noWrap/>
            <w:vAlign w:val="bottom"/>
            <w:hideMark/>
          </w:tcPr>
          <w:p w14:paraId="1A6480E8"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1101" w:type="dxa"/>
            <w:shd w:val="clear" w:color="auto" w:fill="auto"/>
            <w:noWrap/>
            <w:vAlign w:val="bottom"/>
            <w:hideMark/>
          </w:tcPr>
          <w:p w14:paraId="1CB1FB5B"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25" w:type="dxa"/>
            <w:shd w:val="clear" w:color="auto" w:fill="auto"/>
            <w:noWrap/>
            <w:vAlign w:val="bottom"/>
            <w:hideMark/>
          </w:tcPr>
          <w:p w14:paraId="730498F0"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1216" w:type="dxa"/>
            <w:shd w:val="clear" w:color="auto" w:fill="auto"/>
            <w:noWrap/>
            <w:vAlign w:val="bottom"/>
            <w:hideMark/>
          </w:tcPr>
          <w:p w14:paraId="126C28F3"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245" w:type="dxa"/>
            <w:shd w:val="clear" w:color="auto" w:fill="auto"/>
            <w:noWrap/>
            <w:vAlign w:val="bottom"/>
            <w:hideMark/>
          </w:tcPr>
          <w:p w14:paraId="5A6BAC32" w14:textId="77777777" w:rsidR="00CB1E1E" w:rsidRPr="009054DB" w:rsidRDefault="00CB1E1E" w:rsidP="000C1B7A">
            <w:pPr>
              <w:spacing w:after="0" w:line="240" w:lineRule="auto"/>
              <w:rPr>
                <w:rFonts w:ascii="Times New Roman" w:eastAsia="Times New Roman" w:hAnsi="Times New Roman" w:cs="Times New Roman"/>
                <w:sz w:val="24"/>
                <w:szCs w:val="24"/>
              </w:rPr>
            </w:pPr>
          </w:p>
        </w:tc>
      </w:tr>
      <w:tr w:rsidR="00CB1E1E" w:rsidRPr="009054DB" w14:paraId="77396274" w14:textId="77777777" w:rsidTr="000C1B7A">
        <w:trPr>
          <w:trHeight w:val="151"/>
        </w:trPr>
        <w:tc>
          <w:tcPr>
            <w:tcW w:w="2885" w:type="dxa"/>
            <w:shd w:val="clear" w:color="auto" w:fill="auto"/>
            <w:noWrap/>
            <w:vAlign w:val="bottom"/>
            <w:hideMark/>
          </w:tcPr>
          <w:p w14:paraId="495FC10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feel emotionally drained by my studies</w:t>
            </w:r>
          </w:p>
        </w:tc>
        <w:tc>
          <w:tcPr>
            <w:tcW w:w="819" w:type="dxa"/>
            <w:shd w:val="clear" w:color="auto" w:fill="auto"/>
            <w:noWrap/>
            <w:vAlign w:val="bottom"/>
            <w:hideMark/>
          </w:tcPr>
          <w:p w14:paraId="797C31E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6(1.6)</w:t>
            </w:r>
          </w:p>
        </w:tc>
        <w:tc>
          <w:tcPr>
            <w:tcW w:w="776" w:type="dxa"/>
            <w:shd w:val="clear" w:color="auto" w:fill="auto"/>
            <w:noWrap/>
            <w:vAlign w:val="bottom"/>
            <w:hideMark/>
          </w:tcPr>
          <w:p w14:paraId="2C9281D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 (2.7)</w:t>
            </w:r>
          </w:p>
        </w:tc>
        <w:tc>
          <w:tcPr>
            <w:tcW w:w="756" w:type="dxa"/>
            <w:shd w:val="clear" w:color="auto" w:fill="auto"/>
            <w:noWrap/>
            <w:vAlign w:val="bottom"/>
            <w:hideMark/>
          </w:tcPr>
          <w:p w14:paraId="0B8D08A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 (3.7)</w:t>
            </w:r>
          </w:p>
        </w:tc>
        <w:tc>
          <w:tcPr>
            <w:tcW w:w="923" w:type="dxa"/>
            <w:shd w:val="clear" w:color="auto" w:fill="auto"/>
            <w:noWrap/>
            <w:vAlign w:val="bottom"/>
            <w:hideMark/>
          </w:tcPr>
          <w:p w14:paraId="3C92A55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38 (10.1)</w:t>
            </w:r>
          </w:p>
        </w:tc>
        <w:tc>
          <w:tcPr>
            <w:tcW w:w="908" w:type="dxa"/>
            <w:shd w:val="clear" w:color="auto" w:fill="auto"/>
            <w:noWrap/>
            <w:vAlign w:val="bottom"/>
            <w:hideMark/>
          </w:tcPr>
          <w:p w14:paraId="60DD17C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40 (10.7)</w:t>
            </w:r>
          </w:p>
        </w:tc>
        <w:tc>
          <w:tcPr>
            <w:tcW w:w="999" w:type="dxa"/>
            <w:shd w:val="clear" w:color="auto" w:fill="auto"/>
            <w:noWrap/>
            <w:vAlign w:val="bottom"/>
            <w:hideMark/>
          </w:tcPr>
          <w:p w14:paraId="1CE5F0B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 (13.1)</w:t>
            </w:r>
          </w:p>
        </w:tc>
        <w:tc>
          <w:tcPr>
            <w:tcW w:w="1101" w:type="dxa"/>
            <w:shd w:val="clear" w:color="auto" w:fill="auto"/>
            <w:noWrap/>
            <w:vAlign w:val="bottom"/>
            <w:hideMark/>
          </w:tcPr>
          <w:p w14:paraId="3C50FBB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218 (58.1)</w:t>
            </w:r>
          </w:p>
        </w:tc>
        <w:tc>
          <w:tcPr>
            <w:tcW w:w="825" w:type="dxa"/>
            <w:shd w:val="clear" w:color="auto" w:fill="auto"/>
            <w:noWrap/>
            <w:vAlign w:val="bottom"/>
            <w:hideMark/>
          </w:tcPr>
          <w:p w14:paraId="09D49344"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4.97</w:t>
            </w:r>
          </w:p>
        </w:tc>
        <w:tc>
          <w:tcPr>
            <w:tcW w:w="1216" w:type="dxa"/>
            <w:shd w:val="clear" w:color="auto" w:fill="auto"/>
            <w:noWrap/>
            <w:vAlign w:val="bottom"/>
            <w:hideMark/>
          </w:tcPr>
          <w:p w14:paraId="3B2242A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±1.50</w:t>
            </w:r>
          </w:p>
        </w:tc>
        <w:tc>
          <w:tcPr>
            <w:tcW w:w="245" w:type="dxa"/>
            <w:shd w:val="clear" w:color="auto" w:fill="auto"/>
            <w:noWrap/>
            <w:vAlign w:val="bottom"/>
            <w:hideMark/>
          </w:tcPr>
          <w:p w14:paraId="2C63442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3CA49521" w14:textId="77777777" w:rsidTr="000C1B7A">
        <w:trPr>
          <w:trHeight w:val="151"/>
        </w:trPr>
        <w:tc>
          <w:tcPr>
            <w:tcW w:w="2885" w:type="dxa"/>
            <w:shd w:val="clear" w:color="auto" w:fill="auto"/>
            <w:noWrap/>
            <w:vAlign w:val="bottom"/>
            <w:hideMark/>
          </w:tcPr>
          <w:p w14:paraId="6F82EC6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lastRenderedPageBreak/>
              <w:t>I feel used up at the end of the day at school</w:t>
            </w:r>
          </w:p>
        </w:tc>
        <w:tc>
          <w:tcPr>
            <w:tcW w:w="819" w:type="dxa"/>
            <w:shd w:val="clear" w:color="auto" w:fill="auto"/>
            <w:noWrap/>
            <w:vAlign w:val="bottom"/>
            <w:hideMark/>
          </w:tcPr>
          <w:p w14:paraId="0CB3495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 (1.6)</w:t>
            </w:r>
          </w:p>
        </w:tc>
        <w:tc>
          <w:tcPr>
            <w:tcW w:w="776" w:type="dxa"/>
            <w:shd w:val="clear" w:color="auto" w:fill="auto"/>
            <w:noWrap/>
            <w:vAlign w:val="bottom"/>
            <w:hideMark/>
          </w:tcPr>
          <w:p w14:paraId="55114B1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 (2.4)</w:t>
            </w:r>
          </w:p>
        </w:tc>
        <w:tc>
          <w:tcPr>
            <w:tcW w:w="756" w:type="dxa"/>
            <w:shd w:val="clear" w:color="auto" w:fill="auto"/>
            <w:noWrap/>
            <w:vAlign w:val="bottom"/>
            <w:hideMark/>
          </w:tcPr>
          <w:p w14:paraId="1379E1C9"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 (4.3)</w:t>
            </w:r>
          </w:p>
        </w:tc>
        <w:tc>
          <w:tcPr>
            <w:tcW w:w="923" w:type="dxa"/>
            <w:shd w:val="clear" w:color="auto" w:fill="auto"/>
            <w:noWrap/>
            <w:vAlign w:val="bottom"/>
            <w:hideMark/>
          </w:tcPr>
          <w:p w14:paraId="45D7933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30 (8.0)</w:t>
            </w:r>
          </w:p>
        </w:tc>
        <w:tc>
          <w:tcPr>
            <w:tcW w:w="908" w:type="dxa"/>
            <w:shd w:val="clear" w:color="auto" w:fill="auto"/>
            <w:noWrap/>
            <w:vAlign w:val="bottom"/>
            <w:hideMark/>
          </w:tcPr>
          <w:p w14:paraId="7A38865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41 (10.9)</w:t>
            </w:r>
          </w:p>
        </w:tc>
        <w:tc>
          <w:tcPr>
            <w:tcW w:w="999" w:type="dxa"/>
            <w:shd w:val="clear" w:color="auto" w:fill="auto"/>
            <w:noWrap/>
            <w:vAlign w:val="bottom"/>
            <w:hideMark/>
          </w:tcPr>
          <w:p w14:paraId="6586A91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116 (30.9)</w:t>
            </w:r>
          </w:p>
        </w:tc>
        <w:tc>
          <w:tcPr>
            <w:tcW w:w="1101" w:type="dxa"/>
            <w:shd w:val="clear" w:color="auto" w:fill="auto"/>
            <w:noWrap/>
            <w:vAlign w:val="bottom"/>
            <w:hideMark/>
          </w:tcPr>
          <w:p w14:paraId="7A12EB4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157 (41.9)</w:t>
            </w:r>
          </w:p>
        </w:tc>
        <w:tc>
          <w:tcPr>
            <w:tcW w:w="825" w:type="dxa"/>
            <w:shd w:val="clear" w:color="auto" w:fill="auto"/>
            <w:noWrap/>
            <w:vAlign w:val="bottom"/>
            <w:hideMark/>
          </w:tcPr>
          <w:p w14:paraId="42D97EB4"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4.85</w:t>
            </w:r>
          </w:p>
        </w:tc>
        <w:tc>
          <w:tcPr>
            <w:tcW w:w="1216" w:type="dxa"/>
            <w:shd w:val="clear" w:color="auto" w:fill="auto"/>
            <w:noWrap/>
            <w:vAlign w:val="bottom"/>
            <w:hideMark/>
          </w:tcPr>
          <w:p w14:paraId="2CDE8CF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±1.41</w:t>
            </w:r>
          </w:p>
        </w:tc>
        <w:tc>
          <w:tcPr>
            <w:tcW w:w="245" w:type="dxa"/>
            <w:shd w:val="clear" w:color="auto" w:fill="auto"/>
            <w:noWrap/>
            <w:vAlign w:val="bottom"/>
            <w:hideMark/>
          </w:tcPr>
          <w:p w14:paraId="70D1D35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80EEBDB" w14:textId="77777777" w:rsidTr="000C1B7A">
        <w:trPr>
          <w:trHeight w:val="151"/>
        </w:trPr>
        <w:tc>
          <w:tcPr>
            <w:tcW w:w="2885" w:type="dxa"/>
            <w:shd w:val="clear" w:color="auto" w:fill="auto"/>
            <w:noWrap/>
            <w:vAlign w:val="bottom"/>
            <w:hideMark/>
          </w:tcPr>
          <w:p w14:paraId="10F9F09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feel like my courses are breaking me down</w:t>
            </w:r>
          </w:p>
        </w:tc>
        <w:tc>
          <w:tcPr>
            <w:tcW w:w="819" w:type="dxa"/>
            <w:shd w:val="clear" w:color="auto" w:fill="auto"/>
            <w:noWrap/>
            <w:vAlign w:val="bottom"/>
            <w:hideMark/>
          </w:tcPr>
          <w:p w14:paraId="5F8F0C3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 (1.6)</w:t>
            </w:r>
          </w:p>
        </w:tc>
        <w:tc>
          <w:tcPr>
            <w:tcW w:w="776" w:type="dxa"/>
            <w:shd w:val="clear" w:color="auto" w:fill="auto"/>
            <w:noWrap/>
            <w:vAlign w:val="bottom"/>
            <w:hideMark/>
          </w:tcPr>
          <w:p w14:paraId="0DD4B1D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 (2.4)</w:t>
            </w:r>
          </w:p>
        </w:tc>
        <w:tc>
          <w:tcPr>
            <w:tcW w:w="756" w:type="dxa"/>
            <w:shd w:val="clear" w:color="auto" w:fill="auto"/>
            <w:noWrap/>
            <w:vAlign w:val="bottom"/>
            <w:hideMark/>
          </w:tcPr>
          <w:p w14:paraId="33B825E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 (3.7)</w:t>
            </w:r>
          </w:p>
        </w:tc>
        <w:tc>
          <w:tcPr>
            <w:tcW w:w="923" w:type="dxa"/>
            <w:shd w:val="clear" w:color="auto" w:fill="auto"/>
            <w:noWrap/>
            <w:vAlign w:val="bottom"/>
            <w:hideMark/>
          </w:tcPr>
          <w:p w14:paraId="3A92043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29 (7.7)</w:t>
            </w:r>
          </w:p>
        </w:tc>
        <w:tc>
          <w:tcPr>
            <w:tcW w:w="908" w:type="dxa"/>
            <w:shd w:val="clear" w:color="auto" w:fill="auto"/>
            <w:noWrap/>
            <w:vAlign w:val="bottom"/>
            <w:hideMark/>
          </w:tcPr>
          <w:p w14:paraId="0EB8F69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55 (14.7)</w:t>
            </w:r>
          </w:p>
        </w:tc>
        <w:tc>
          <w:tcPr>
            <w:tcW w:w="999" w:type="dxa"/>
            <w:shd w:val="clear" w:color="auto" w:fill="auto"/>
            <w:noWrap/>
            <w:vAlign w:val="bottom"/>
            <w:hideMark/>
          </w:tcPr>
          <w:p w14:paraId="68D8F0A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70 (18.7)</w:t>
            </w:r>
          </w:p>
        </w:tc>
        <w:tc>
          <w:tcPr>
            <w:tcW w:w="1101" w:type="dxa"/>
            <w:shd w:val="clear" w:color="auto" w:fill="auto"/>
            <w:noWrap/>
            <w:vAlign w:val="bottom"/>
            <w:hideMark/>
          </w:tcPr>
          <w:p w14:paraId="6595CCF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192 (51.2)</w:t>
            </w:r>
          </w:p>
        </w:tc>
        <w:tc>
          <w:tcPr>
            <w:tcW w:w="825" w:type="dxa"/>
            <w:shd w:val="clear" w:color="auto" w:fill="auto"/>
            <w:noWrap/>
            <w:vAlign w:val="bottom"/>
            <w:hideMark/>
          </w:tcPr>
          <w:p w14:paraId="3EE477A5"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4.92</w:t>
            </w:r>
          </w:p>
        </w:tc>
        <w:tc>
          <w:tcPr>
            <w:tcW w:w="1216" w:type="dxa"/>
            <w:shd w:val="clear" w:color="auto" w:fill="auto"/>
            <w:noWrap/>
            <w:vAlign w:val="bottom"/>
            <w:hideMark/>
          </w:tcPr>
          <w:p w14:paraId="5DCEC7F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±1.45</w:t>
            </w:r>
          </w:p>
        </w:tc>
        <w:tc>
          <w:tcPr>
            <w:tcW w:w="245" w:type="dxa"/>
            <w:shd w:val="clear" w:color="auto" w:fill="auto"/>
            <w:noWrap/>
            <w:vAlign w:val="bottom"/>
            <w:hideMark/>
          </w:tcPr>
          <w:p w14:paraId="60DA0C1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7DC62EC2" w14:textId="77777777" w:rsidTr="000C1B7A">
        <w:trPr>
          <w:trHeight w:val="151"/>
        </w:trPr>
        <w:tc>
          <w:tcPr>
            <w:tcW w:w="2885" w:type="dxa"/>
            <w:shd w:val="clear" w:color="auto" w:fill="auto"/>
            <w:noWrap/>
            <w:vAlign w:val="bottom"/>
            <w:hideMark/>
          </w:tcPr>
          <w:p w14:paraId="5F7B030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feel frustrated by my course activities</w:t>
            </w:r>
          </w:p>
        </w:tc>
        <w:tc>
          <w:tcPr>
            <w:tcW w:w="819" w:type="dxa"/>
            <w:shd w:val="clear" w:color="auto" w:fill="auto"/>
            <w:noWrap/>
            <w:vAlign w:val="bottom"/>
            <w:hideMark/>
          </w:tcPr>
          <w:p w14:paraId="0D31096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 (1.6)</w:t>
            </w:r>
          </w:p>
        </w:tc>
        <w:tc>
          <w:tcPr>
            <w:tcW w:w="776" w:type="dxa"/>
            <w:shd w:val="clear" w:color="auto" w:fill="auto"/>
            <w:noWrap/>
            <w:vAlign w:val="bottom"/>
            <w:hideMark/>
          </w:tcPr>
          <w:p w14:paraId="2D427BA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 (2.4)</w:t>
            </w:r>
          </w:p>
        </w:tc>
        <w:tc>
          <w:tcPr>
            <w:tcW w:w="756" w:type="dxa"/>
            <w:shd w:val="clear" w:color="auto" w:fill="auto"/>
            <w:noWrap/>
            <w:vAlign w:val="bottom"/>
            <w:hideMark/>
          </w:tcPr>
          <w:p w14:paraId="6A8F6BB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 (3.7)</w:t>
            </w:r>
          </w:p>
        </w:tc>
        <w:tc>
          <w:tcPr>
            <w:tcW w:w="923" w:type="dxa"/>
            <w:shd w:val="clear" w:color="auto" w:fill="auto"/>
            <w:noWrap/>
            <w:vAlign w:val="bottom"/>
            <w:hideMark/>
          </w:tcPr>
          <w:p w14:paraId="1B2463D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43 (11.5)</w:t>
            </w:r>
          </w:p>
        </w:tc>
        <w:tc>
          <w:tcPr>
            <w:tcW w:w="908" w:type="dxa"/>
            <w:shd w:val="clear" w:color="auto" w:fill="auto"/>
            <w:noWrap/>
            <w:vAlign w:val="bottom"/>
            <w:hideMark/>
          </w:tcPr>
          <w:p w14:paraId="5E15E09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35 (9.3)</w:t>
            </w:r>
          </w:p>
        </w:tc>
        <w:tc>
          <w:tcPr>
            <w:tcW w:w="999" w:type="dxa"/>
            <w:shd w:val="clear" w:color="auto" w:fill="auto"/>
            <w:noWrap/>
            <w:vAlign w:val="bottom"/>
            <w:hideMark/>
          </w:tcPr>
          <w:p w14:paraId="08565D1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92 (24.5)</w:t>
            </w:r>
          </w:p>
        </w:tc>
        <w:tc>
          <w:tcPr>
            <w:tcW w:w="1101" w:type="dxa"/>
            <w:shd w:val="clear" w:color="auto" w:fill="auto"/>
            <w:noWrap/>
            <w:vAlign w:val="bottom"/>
            <w:hideMark/>
          </w:tcPr>
          <w:p w14:paraId="743D4F4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178 (46.9)</w:t>
            </w:r>
          </w:p>
        </w:tc>
        <w:tc>
          <w:tcPr>
            <w:tcW w:w="825" w:type="dxa"/>
            <w:shd w:val="clear" w:color="auto" w:fill="auto"/>
            <w:noWrap/>
            <w:vAlign w:val="bottom"/>
            <w:hideMark/>
          </w:tcPr>
          <w:p w14:paraId="6F186662"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4.86</w:t>
            </w:r>
          </w:p>
        </w:tc>
        <w:tc>
          <w:tcPr>
            <w:tcW w:w="1216" w:type="dxa"/>
            <w:shd w:val="clear" w:color="auto" w:fill="auto"/>
            <w:noWrap/>
            <w:vAlign w:val="bottom"/>
            <w:hideMark/>
          </w:tcPr>
          <w:p w14:paraId="161CB1F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±1.46</w:t>
            </w:r>
          </w:p>
        </w:tc>
        <w:tc>
          <w:tcPr>
            <w:tcW w:w="245" w:type="dxa"/>
            <w:shd w:val="clear" w:color="auto" w:fill="auto"/>
            <w:noWrap/>
            <w:vAlign w:val="bottom"/>
            <w:hideMark/>
          </w:tcPr>
          <w:p w14:paraId="65E42E0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2152D746" w14:textId="77777777" w:rsidTr="000C1B7A">
        <w:trPr>
          <w:trHeight w:val="151"/>
        </w:trPr>
        <w:tc>
          <w:tcPr>
            <w:tcW w:w="2885" w:type="dxa"/>
            <w:shd w:val="clear" w:color="auto" w:fill="auto"/>
            <w:noWrap/>
            <w:vAlign w:val="bottom"/>
            <w:hideMark/>
          </w:tcPr>
          <w:p w14:paraId="36FCCA7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feel studying or attending a class is really a strain on me</w:t>
            </w:r>
          </w:p>
        </w:tc>
        <w:tc>
          <w:tcPr>
            <w:tcW w:w="819" w:type="dxa"/>
            <w:shd w:val="clear" w:color="auto" w:fill="auto"/>
            <w:noWrap/>
            <w:vAlign w:val="bottom"/>
            <w:hideMark/>
          </w:tcPr>
          <w:p w14:paraId="1AF089D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 (1.6)</w:t>
            </w:r>
          </w:p>
        </w:tc>
        <w:tc>
          <w:tcPr>
            <w:tcW w:w="776" w:type="dxa"/>
            <w:shd w:val="clear" w:color="auto" w:fill="auto"/>
            <w:noWrap/>
            <w:vAlign w:val="bottom"/>
            <w:hideMark/>
          </w:tcPr>
          <w:p w14:paraId="18E560B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 (2.4)</w:t>
            </w:r>
          </w:p>
        </w:tc>
        <w:tc>
          <w:tcPr>
            <w:tcW w:w="756" w:type="dxa"/>
            <w:shd w:val="clear" w:color="auto" w:fill="auto"/>
            <w:noWrap/>
            <w:vAlign w:val="bottom"/>
            <w:hideMark/>
          </w:tcPr>
          <w:p w14:paraId="32BD05C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 (3.7)</w:t>
            </w:r>
          </w:p>
        </w:tc>
        <w:tc>
          <w:tcPr>
            <w:tcW w:w="923" w:type="dxa"/>
            <w:shd w:val="clear" w:color="auto" w:fill="auto"/>
            <w:noWrap/>
            <w:vAlign w:val="bottom"/>
            <w:hideMark/>
          </w:tcPr>
          <w:p w14:paraId="1892A7D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28 (7.5)</w:t>
            </w:r>
          </w:p>
        </w:tc>
        <w:tc>
          <w:tcPr>
            <w:tcW w:w="908" w:type="dxa"/>
            <w:shd w:val="clear" w:color="auto" w:fill="auto"/>
            <w:noWrap/>
            <w:vAlign w:val="bottom"/>
            <w:hideMark/>
          </w:tcPr>
          <w:p w14:paraId="4D3CA33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45 (12.0)</w:t>
            </w:r>
          </w:p>
        </w:tc>
        <w:tc>
          <w:tcPr>
            <w:tcW w:w="999" w:type="dxa"/>
            <w:shd w:val="clear" w:color="auto" w:fill="auto"/>
            <w:noWrap/>
            <w:vAlign w:val="bottom"/>
            <w:hideMark/>
          </w:tcPr>
          <w:p w14:paraId="2A4E47D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55 (14.7)</w:t>
            </w:r>
          </w:p>
        </w:tc>
        <w:tc>
          <w:tcPr>
            <w:tcW w:w="1101" w:type="dxa"/>
            <w:shd w:val="clear" w:color="auto" w:fill="auto"/>
            <w:noWrap/>
            <w:vAlign w:val="bottom"/>
            <w:hideMark/>
          </w:tcPr>
          <w:p w14:paraId="18274BF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218 (58.1)</w:t>
            </w:r>
          </w:p>
        </w:tc>
        <w:tc>
          <w:tcPr>
            <w:tcW w:w="825" w:type="dxa"/>
            <w:shd w:val="clear" w:color="auto" w:fill="auto"/>
            <w:noWrap/>
            <w:vAlign w:val="bottom"/>
            <w:hideMark/>
          </w:tcPr>
          <w:p w14:paraId="369B01ED"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5.02</w:t>
            </w:r>
          </w:p>
        </w:tc>
        <w:tc>
          <w:tcPr>
            <w:tcW w:w="1216" w:type="dxa"/>
            <w:shd w:val="clear" w:color="auto" w:fill="auto"/>
            <w:noWrap/>
            <w:vAlign w:val="bottom"/>
            <w:hideMark/>
          </w:tcPr>
          <w:p w14:paraId="73A5B2D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±1.46</w:t>
            </w:r>
          </w:p>
        </w:tc>
        <w:tc>
          <w:tcPr>
            <w:tcW w:w="245" w:type="dxa"/>
            <w:shd w:val="clear" w:color="auto" w:fill="auto"/>
            <w:noWrap/>
            <w:vAlign w:val="bottom"/>
            <w:hideMark/>
          </w:tcPr>
          <w:p w14:paraId="36CAE8D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bl>
    <w:p w14:paraId="2342609E" w14:textId="39DF97AF" w:rsidR="00CB1E1E" w:rsidRDefault="00CB1E1E" w:rsidP="00FB478F">
      <w:pPr>
        <w:spacing w:line="240" w:lineRule="auto"/>
        <w:rPr>
          <w:rFonts w:ascii="Times New Roman" w:hAnsi="Times New Roman" w:cs="Times New Roman"/>
          <w:sz w:val="24"/>
          <w:szCs w:val="24"/>
        </w:rPr>
      </w:pPr>
      <w:r w:rsidRPr="009054DB">
        <w:rPr>
          <w:rFonts w:ascii="Times New Roman" w:hAnsi="Times New Roman" w:cs="Times New Roman"/>
          <w:sz w:val="24"/>
          <w:szCs w:val="24"/>
        </w:rPr>
        <w:t>Data presented mean and standard deviation (</w:t>
      </w:r>
      <w:r w:rsidRPr="009054DB">
        <w:rPr>
          <w:rFonts w:ascii="Times New Roman" w:hAnsi="Times New Roman" w:cs="Times New Roman"/>
          <w:b/>
          <w:bCs/>
          <w:sz w:val="24"/>
          <w:szCs w:val="24"/>
        </w:rPr>
        <w:t>±)</w:t>
      </w:r>
      <w:r w:rsidRPr="009054DB">
        <w:rPr>
          <w:rFonts w:ascii="Times New Roman" w:hAnsi="Times New Roman" w:cs="Times New Roman"/>
          <w:sz w:val="24"/>
          <w:szCs w:val="24"/>
        </w:rPr>
        <w:t>, 0 = Never, 1 = Rarely, 2 = Mild, 3 = Sometimes, 4 = Often, 5 = Very Oten, 6 = Always.</w:t>
      </w:r>
    </w:p>
    <w:p w14:paraId="6E85BF92" w14:textId="77777777" w:rsidR="00FB478F" w:rsidRDefault="00FB478F" w:rsidP="00FB478F">
      <w:pPr>
        <w:spacing w:line="240" w:lineRule="auto"/>
        <w:rPr>
          <w:rFonts w:ascii="Times New Roman" w:hAnsi="Times New Roman" w:cs="Times New Roman"/>
          <w:sz w:val="24"/>
          <w:szCs w:val="24"/>
        </w:rPr>
      </w:pPr>
    </w:p>
    <w:p w14:paraId="2A281088" w14:textId="77777777" w:rsidR="00FB478F" w:rsidRDefault="00FB478F" w:rsidP="00FB478F">
      <w:pPr>
        <w:spacing w:line="240" w:lineRule="auto"/>
        <w:rPr>
          <w:rFonts w:ascii="Times New Roman" w:hAnsi="Times New Roman" w:cs="Times New Roman"/>
          <w:sz w:val="24"/>
          <w:szCs w:val="24"/>
        </w:rPr>
      </w:pPr>
    </w:p>
    <w:p w14:paraId="7EA5CA4B" w14:textId="77777777" w:rsidR="00FB478F" w:rsidRPr="00D971CE" w:rsidRDefault="00FB478F" w:rsidP="00D971CE">
      <w:pPr>
        <w:spacing w:line="480" w:lineRule="auto"/>
        <w:rPr>
          <w:rFonts w:ascii="Times New Roman" w:hAnsi="Times New Roman" w:cs="Times New Roman"/>
          <w:sz w:val="24"/>
          <w:szCs w:val="24"/>
        </w:rPr>
      </w:pPr>
    </w:p>
    <w:p w14:paraId="0B7A4CE3" w14:textId="3989BB3E" w:rsidR="00D971CE" w:rsidRPr="00D971CE" w:rsidRDefault="00D971CE" w:rsidP="00D971CE">
      <w:pPr>
        <w:tabs>
          <w:tab w:val="left" w:pos="1395"/>
        </w:tabs>
        <w:spacing w:line="480" w:lineRule="auto"/>
        <w:rPr>
          <w:rFonts w:ascii="Times New Roman" w:hAnsi="Times New Roman" w:cs="Times New Roman"/>
          <w:b/>
          <w:bCs/>
          <w:sz w:val="24"/>
          <w:szCs w:val="24"/>
        </w:rPr>
      </w:pPr>
      <w:r w:rsidRPr="00D971CE">
        <w:rPr>
          <w:rFonts w:ascii="Times New Roman" w:hAnsi="Times New Roman" w:cs="Times New Roman"/>
          <w:sz w:val="24"/>
          <w:szCs w:val="24"/>
        </w:rPr>
        <w:t>The assessment of the prevalence of emotional exhaustion was based on responses to the five set of questions, each with a maximum score of 6, resulting in a total possible score of 30. These scores were categorized into t</w:t>
      </w:r>
      <w:r w:rsidRPr="00D971CE">
        <w:rPr>
          <w:rFonts w:ascii="Times New Roman" w:hAnsi="Times New Roman" w:cs="Times New Roman"/>
          <w:sz w:val="24"/>
          <w:szCs w:val="24"/>
        </w:rPr>
        <w:t>hree</w:t>
      </w:r>
      <w:r w:rsidRPr="00D971CE">
        <w:rPr>
          <w:rFonts w:ascii="Times New Roman" w:hAnsi="Times New Roman" w:cs="Times New Roman"/>
          <w:sz w:val="24"/>
          <w:szCs w:val="24"/>
        </w:rPr>
        <w:t xml:space="preserve"> groups:  individuals scoring between 0 and </w:t>
      </w:r>
      <w:r w:rsidRPr="00D971CE">
        <w:rPr>
          <w:rFonts w:ascii="Times New Roman" w:hAnsi="Times New Roman" w:cs="Times New Roman"/>
          <w:sz w:val="24"/>
          <w:szCs w:val="24"/>
        </w:rPr>
        <w:t>1</w:t>
      </w:r>
      <w:r w:rsidRPr="00D971CE">
        <w:rPr>
          <w:rFonts w:ascii="Times New Roman" w:hAnsi="Times New Roman" w:cs="Times New Roman"/>
          <w:sz w:val="24"/>
          <w:szCs w:val="24"/>
        </w:rPr>
        <w:t xml:space="preserve">0 were classified as experiencing </w:t>
      </w:r>
      <w:r w:rsidRPr="00D971CE">
        <w:rPr>
          <w:rFonts w:ascii="Times New Roman" w:hAnsi="Times New Roman" w:cs="Times New Roman"/>
          <w:sz w:val="24"/>
          <w:szCs w:val="24"/>
        </w:rPr>
        <w:t>low</w:t>
      </w:r>
      <w:r w:rsidRPr="00D971CE">
        <w:rPr>
          <w:rFonts w:ascii="Times New Roman" w:hAnsi="Times New Roman" w:cs="Times New Roman"/>
          <w:sz w:val="24"/>
          <w:szCs w:val="24"/>
        </w:rPr>
        <w:t xml:space="preserve"> emotional exhaustion, those scoring between </w:t>
      </w:r>
      <w:r w:rsidRPr="00D971CE">
        <w:rPr>
          <w:rFonts w:ascii="Times New Roman" w:hAnsi="Times New Roman" w:cs="Times New Roman"/>
          <w:sz w:val="24"/>
          <w:szCs w:val="24"/>
        </w:rPr>
        <w:t>1</w:t>
      </w:r>
      <w:r w:rsidRPr="00D971CE">
        <w:rPr>
          <w:rFonts w:ascii="Times New Roman" w:hAnsi="Times New Roman" w:cs="Times New Roman"/>
          <w:sz w:val="24"/>
          <w:szCs w:val="24"/>
        </w:rPr>
        <w:t xml:space="preserve">1 and </w:t>
      </w:r>
      <w:r w:rsidRPr="00D971CE">
        <w:rPr>
          <w:rFonts w:ascii="Times New Roman" w:hAnsi="Times New Roman" w:cs="Times New Roman"/>
          <w:sz w:val="24"/>
          <w:szCs w:val="24"/>
        </w:rPr>
        <w:t>2</w:t>
      </w:r>
      <w:r w:rsidRPr="00D971CE">
        <w:rPr>
          <w:rFonts w:ascii="Times New Roman" w:hAnsi="Times New Roman" w:cs="Times New Roman"/>
          <w:sz w:val="24"/>
          <w:szCs w:val="24"/>
        </w:rPr>
        <w:t xml:space="preserve">0 were classified as experiencing </w:t>
      </w:r>
      <w:r w:rsidRPr="00D971CE">
        <w:rPr>
          <w:rFonts w:ascii="Times New Roman" w:hAnsi="Times New Roman" w:cs="Times New Roman"/>
          <w:sz w:val="24"/>
          <w:szCs w:val="24"/>
        </w:rPr>
        <w:t>moderate</w:t>
      </w:r>
      <w:r w:rsidRPr="00D971CE">
        <w:rPr>
          <w:rFonts w:ascii="Times New Roman" w:hAnsi="Times New Roman" w:cs="Times New Roman"/>
          <w:sz w:val="24"/>
          <w:szCs w:val="24"/>
        </w:rPr>
        <w:t xml:space="preserve"> emotional exhaustion</w:t>
      </w:r>
      <w:r w:rsidRPr="00D971CE">
        <w:rPr>
          <w:rFonts w:ascii="Times New Roman" w:hAnsi="Times New Roman" w:cs="Times New Roman"/>
          <w:sz w:val="24"/>
          <w:szCs w:val="24"/>
        </w:rPr>
        <w:t xml:space="preserve"> and those scoring between 21 and 30</w:t>
      </w:r>
      <w:r w:rsidRPr="00D971CE">
        <w:rPr>
          <w:rFonts w:ascii="Times New Roman" w:hAnsi="Times New Roman" w:cs="Times New Roman"/>
          <w:sz w:val="24"/>
          <w:szCs w:val="24"/>
        </w:rPr>
        <w:t xml:space="preserve"> </w:t>
      </w:r>
      <w:r w:rsidRPr="00D971CE">
        <w:rPr>
          <w:rFonts w:ascii="Times New Roman" w:hAnsi="Times New Roman" w:cs="Times New Roman"/>
          <w:sz w:val="24"/>
          <w:szCs w:val="24"/>
        </w:rPr>
        <w:t xml:space="preserve">were classified as experiencing high emotional exhaustion </w:t>
      </w:r>
      <w:r w:rsidRPr="00D971CE">
        <w:rPr>
          <w:rFonts w:ascii="Times New Roman" w:hAnsi="Times New Roman" w:cs="Times New Roman"/>
          <w:sz w:val="24"/>
          <w:szCs w:val="24"/>
        </w:rPr>
        <w:t>(</w:t>
      </w:r>
      <w:r w:rsidRPr="00D971CE">
        <w:rPr>
          <w:rFonts w:ascii="Times New Roman" w:hAnsi="Times New Roman" w:cs="Times New Roman"/>
          <w:b/>
          <w:bCs/>
          <w:sz w:val="24"/>
          <w:szCs w:val="24"/>
        </w:rPr>
        <w:t>≥70%)</w:t>
      </w:r>
      <w:r w:rsidRPr="00D971CE">
        <w:rPr>
          <w:rFonts w:ascii="Times New Roman" w:hAnsi="Times New Roman" w:cs="Times New Roman"/>
          <w:sz w:val="24"/>
          <w:szCs w:val="24"/>
        </w:rPr>
        <w:t xml:space="preserve">, indicating a higher level of emotional distress, </w:t>
      </w:r>
      <w:r w:rsidRPr="00D971CE">
        <w:rPr>
          <w:rFonts w:ascii="Times New Roman" w:hAnsi="Times New Roman" w:cs="Times New Roman"/>
          <w:sz w:val="24"/>
          <w:szCs w:val="24"/>
        </w:rPr>
        <w:t>i.e.</w:t>
      </w:r>
      <w:r w:rsidRPr="00D971CE">
        <w:rPr>
          <w:rFonts w:ascii="Times New Roman" w:hAnsi="Times New Roman" w:cs="Times New Roman"/>
          <w:sz w:val="24"/>
          <w:szCs w:val="24"/>
        </w:rPr>
        <w:t xml:space="preserve"> 21/30 * 100% = 70%</w:t>
      </w:r>
    </w:p>
    <w:p w14:paraId="68162294" w14:textId="534ADE45" w:rsidR="00FB478F" w:rsidRPr="00D971CE" w:rsidRDefault="00D971CE" w:rsidP="00D971CE">
      <w:pPr>
        <w:spacing w:line="480" w:lineRule="auto"/>
        <w:rPr>
          <w:rFonts w:ascii="Times New Roman" w:hAnsi="Times New Roman" w:cs="Times New Roman"/>
          <w:sz w:val="24"/>
          <w:szCs w:val="24"/>
        </w:rPr>
      </w:pPr>
      <w:r w:rsidRPr="00D971CE">
        <w:rPr>
          <w:rFonts w:ascii="Times New Roman" w:hAnsi="Times New Roman" w:cs="Times New Roman"/>
          <w:sz w:val="24"/>
          <w:szCs w:val="24"/>
        </w:rPr>
        <w:t>The analysis of emotional exhaustion among the 375 participants revealed that 57.9% experienced high emotional exhaustion, 34.4% experienced moderate emotional exhaustion, and 7.7% reported low emotional exhaustion.</w:t>
      </w:r>
      <w:r w:rsidR="00B327B0">
        <w:rPr>
          <w:rFonts w:ascii="Times New Roman" w:hAnsi="Times New Roman" w:cs="Times New Roman"/>
          <w:sz w:val="24"/>
          <w:szCs w:val="24"/>
        </w:rPr>
        <w:t xml:space="preserve"> This is </w:t>
      </w:r>
      <w:r w:rsidR="00EA2C27">
        <w:rPr>
          <w:rFonts w:ascii="Times New Roman" w:hAnsi="Times New Roman" w:cs="Times New Roman"/>
          <w:sz w:val="24"/>
          <w:szCs w:val="24"/>
        </w:rPr>
        <w:t>represented</w:t>
      </w:r>
      <w:r w:rsidR="00B327B0">
        <w:rPr>
          <w:rFonts w:ascii="Times New Roman" w:hAnsi="Times New Roman" w:cs="Times New Roman"/>
          <w:sz w:val="24"/>
          <w:szCs w:val="24"/>
        </w:rPr>
        <w:t xml:space="preserve"> in </w:t>
      </w:r>
      <w:r w:rsidR="00B327B0" w:rsidRPr="00B327B0">
        <w:rPr>
          <w:rFonts w:ascii="Times New Roman" w:hAnsi="Times New Roman" w:cs="Times New Roman"/>
          <w:b/>
          <w:bCs/>
          <w:sz w:val="24"/>
          <w:szCs w:val="24"/>
        </w:rPr>
        <w:t>figur</w:t>
      </w:r>
      <w:r w:rsidR="00B327B0">
        <w:rPr>
          <w:rFonts w:ascii="Times New Roman" w:hAnsi="Times New Roman" w:cs="Times New Roman"/>
          <w:b/>
          <w:bCs/>
          <w:sz w:val="24"/>
          <w:szCs w:val="24"/>
        </w:rPr>
        <w:t>e 4.4</w:t>
      </w:r>
      <w:r w:rsidR="00B327B0">
        <w:rPr>
          <w:rFonts w:ascii="Times New Roman" w:hAnsi="Times New Roman" w:cs="Times New Roman"/>
          <w:sz w:val="24"/>
          <w:szCs w:val="24"/>
        </w:rPr>
        <w:t xml:space="preserve"> below</w:t>
      </w:r>
    </w:p>
    <w:p w14:paraId="1D1C7289" w14:textId="77777777" w:rsidR="00FB478F" w:rsidRPr="00D971CE" w:rsidRDefault="00FB478F" w:rsidP="00D971CE">
      <w:pPr>
        <w:spacing w:line="480" w:lineRule="auto"/>
        <w:rPr>
          <w:rFonts w:ascii="Times New Roman" w:hAnsi="Times New Roman" w:cs="Times New Roman"/>
          <w:sz w:val="24"/>
          <w:szCs w:val="24"/>
        </w:rPr>
      </w:pPr>
    </w:p>
    <w:p w14:paraId="52CE20FE" w14:textId="77777777" w:rsidR="00FB478F" w:rsidRDefault="00FB478F" w:rsidP="00FB478F">
      <w:pPr>
        <w:spacing w:line="240" w:lineRule="auto"/>
        <w:rPr>
          <w:rFonts w:ascii="Times New Roman" w:hAnsi="Times New Roman" w:cs="Times New Roman"/>
          <w:sz w:val="24"/>
          <w:szCs w:val="24"/>
        </w:rPr>
      </w:pPr>
    </w:p>
    <w:p w14:paraId="1CAF2D1D" w14:textId="77777777" w:rsidR="00FB478F" w:rsidRDefault="00FB478F" w:rsidP="00FB478F">
      <w:pPr>
        <w:spacing w:line="240" w:lineRule="auto"/>
        <w:rPr>
          <w:rFonts w:ascii="Times New Roman" w:hAnsi="Times New Roman" w:cs="Times New Roman"/>
          <w:sz w:val="24"/>
          <w:szCs w:val="24"/>
        </w:rPr>
      </w:pPr>
    </w:p>
    <w:p w14:paraId="690B64BF" w14:textId="77777777" w:rsidR="00FB478F" w:rsidRDefault="00FB478F" w:rsidP="00FB478F">
      <w:pPr>
        <w:spacing w:line="240" w:lineRule="auto"/>
        <w:rPr>
          <w:rFonts w:ascii="Times New Roman" w:hAnsi="Times New Roman" w:cs="Times New Roman"/>
          <w:sz w:val="24"/>
          <w:szCs w:val="24"/>
        </w:rPr>
      </w:pPr>
    </w:p>
    <w:p w14:paraId="21774982" w14:textId="77777777" w:rsidR="00FB478F" w:rsidRDefault="00FB478F" w:rsidP="00FB478F">
      <w:pPr>
        <w:spacing w:line="240" w:lineRule="auto"/>
        <w:rPr>
          <w:rFonts w:ascii="Times New Roman" w:hAnsi="Times New Roman" w:cs="Times New Roman"/>
          <w:sz w:val="24"/>
          <w:szCs w:val="24"/>
        </w:rPr>
      </w:pPr>
    </w:p>
    <w:p w14:paraId="2F630EE0" w14:textId="15CFE7AF" w:rsidR="00CB1E1E" w:rsidRPr="009054DB" w:rsidRDefault="00EA2C27" w:rsidP="00B327B0">
      <w:pPr>
        <w:spacing w:line="240" w:lineRule="auto"/>
        <w:rPr>
          <w:rFonts w:ascii="Times New Roman" w:hAnsi="Times New Roman" w:cs="Times New Roman"/>
          <w:sz w:val="24"/>
          <w:szCs w:val="24"/>
        </w:rPr>
      </w:pPr>
      <w:r w:rsidRPr="00EA2C27">
        <w:rPr>
          <w:rFonts w:ascii="Times New Roman" w:hAnsi="Times New Roman" w:cs="Times New Roman"/>
          <w:b/>
          <w:bCs/>
          <w:sz w:val="24"/>
          <w:szCs w:val="24"/>
        </w:rPr>
        <w:lastRenderedPageBreak/>
        <w:drawing>
          <wp:anchor distT="0" distB="0" distL="114300" distR="114300" simplePos="0" relativeHeight="251668480" behindDoc="0" locked="0" layoutInCell="1" allowOverlap="1" wp14:anchorId="669A83DB" wp14:editId="6C6D65AB">
            <wp:simplePos x="0" y="0"/>
            <wp:positionH relativeFrom="margin">
              <wp:posOffset>314325</wp:posOffset>
            </wp:positionH>
            <wp:positionV relativeFrom="page">
              <wp:posOffset>409575</wp:posOffset>
            </wp:positionV>
            <wp:extent cx="6115050" cy="3838575"/>
            <wp:effectExtent l="0" t="0" r="0" b="0"/>
            <wp:wrapTight wrapText="bothSides">
              <wp:wrapPolygon edited="0">
                <wp:start x="0" y="0"/>
                <wp:lineTo x="0" y="17473"/>
                <wp:lineTo x="16553" y="17473"/>
                <wp:lineTo x="16553" y="0"/>
                <wp:lineTo x="0" y="0"/>
              </wp:wrapPolygon>
            </wp:wrapTight>
            <wp:docPr id="74835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55564" name=""/>
                    <pic:cNvPicPr/>
                  </pic:nvPicPr>
                  <pic:blipFill>
                    <a:blip r:embed="rId12"/>
                    <a:stretch>
                      <a:fillRect/>
                    </a:stretch>
                  </pic:blipFill>
                  <pic:spPr>
                    <a:xfrm>
                      <a:off x="0" y="0"/>
                      <a:ext cx="6115050" cy="3838575"/>
                    </a:xfrm>
                    <a:prstGeom prst="rect">
                      <a:avLst/>
                    </a:prstGeom>
                  </pic:spPr>
                </pic:pic>
              </a:graphicData>
            </a:graphic>
            <wp14:sizeRelH relativeFrom="margin">
              <wp14:pctWidth>0</wp14:pctWidth>
            </wp14:sizeRelH>
            <wp14:sizeRelV relativeFrom="margin">
              <wp14:pctHeight>0</wp14:pctHeight>
            </wp14:sizeRelV>
          </wp:anchor>
        </w:drawing>
      </w:r>
    </w:p>
    <w:p w14:paraId="063E63B2" w14:textId="50473B51" w:rsidR="00CB1E1E" w:rsidRPr="009054DB" w:rsidRDefault="00CB1E1E" w:rsidP="00CB1E1E">
      <w:pPr>
        <w:spacing w:line="480" w:lineRule="auto"/>
        <w:rPr>
          <w:rFonts w:ascii="Times New Roman" w:hAnsi="Times New Roman" w:cs="Times New Roman"/>
          <w:sz w:val="24"/>
          <w:szCs w:val="24"/>
        </w:rPr>
      </w:pPr>
    </w:p>
    <w:p w14:paraId="1130121C" w14:textId="0E794B26" w:rsidR="00FB478F" w:rsidRDefault="00FB478F" w:rsidP="00CB1E1E">
      <w:pPr>
        <w:tabs>
          <w:tab w:val="left" w:pos="1395"/>
        </w:tabs>
        <w:spacing w:line="480" w:lineRule="auto"/>
        <w:rPr>
          <w:rFonts w:ascii="Times New Roman" w:hAnsi="Times New Roman" w:cs="Times New Roman"/>
          <w:b/>
          <w:bCs/>
          <w:sz w:val="24"/>
          <w:szCs w:val="24"/>
        </w:rPr>
      </w:pPr>
    </w:p>
    <w:p w14:paraId="5AF334A0" w14:textId="0B820393" w:rsidR="00FB478F" w:rsidRDefault="00FB478F" w:rsidP="00CB1E1E">
      <w:pPr>
        <w:tabs>
          <w:tab w:val="left" w:pos="1395"/>
        </w:tabs>
        <w:spacing w:line="480" w:lineRule="auto"/>
        <w:rPr>
          <w:rFonts w:ascii="Times New Roman" w:hAnsi="Times New Roman" w:cs="Times New Roman"/>
          <w:b/>
          <w:bCs/>
          <w:sz w:val="24"/>
          <w:szCs w:val="24"/>
        </w:rPr>
      </w:pPr>
    </w:p>
    <w:p w14:paraId="3580A4E1" w14:textId="65D15215" w:rsidR="00EA2C27" w:rsidRDefault="00EA2C27" w:rsidP="00CB1E1E">
      <w:pPr>
        <w:tabs>
          <w:tab w:val="left" w:pos="1395"/>
        </w:tabs>
        <w:spacing w:line="480" w:lineRule="auto"/>
        <w:rPr>
          <w:rFonts w:ascii="Times New Roman" w:hAnsi="Times New Roman" w:cs="Times New Roman"/>
          <w:b/>
          <w:bCs/>
          <w:sz w:val="24"/>
          <w:szCs w:val="24"/>
        </w:rPr>
      </w:pPr>
    </w:p>
    <w:p w14:paraId="3B0777AE" w14:textId="53DF9198" w:rsidR="00EA2C27" w:rsidRDefault="00EA2C27" w:rsidP="00CB1E1E">
      <w:pPr>
        <w:tabs>
          <w:tab w:val="left" w:pos="1395"/>
        </w:tabs>
        <w:spacing w:line="480" w:lineRule="auto"/>
        <w:rPr>
          <w:rFonts w:ascii="Times New Roman" w:hAnsi="Times New Roman" w:cs="Times New Roman"/>
          <w:b/>
          <w:bCs/>
          <w:sz w:val="24"/>
          <w:szCs w:val="24"/>
        </w:rPr>
      </w:pPr>
    </w:p>
    <w:p w14:paraId="6A4D24B2" w14:textId="77777777" w:rsidR="00EA2C27" w:rsidRDefault="00EA2C27" w:rsidP="00CB1E1E">
      <w:pPr>
        <w:tabs>
          <w:tab w:val="left" w:pos="1395"/>
        </w:tabs>
        <w:spacing w:line="480" w:lineRule="auto"/>
        <w:rPr>
          <w:rFonts w:ascii="Times New Roman" w:hAnsi="Times New Roman" w:cs="Times New Roman"/>
          <w:b/>
          <w:bCs/>
          <w:sz w:val="24"/>
          <w:szCs w:val="24"/>
        </w:rPr>
      </w:pPr>
    </w:p>
    <w:p w14:paraId="1F9E74D8" w14:textId="77777777" w:rsidR="00EA2C27" w:rsidRDefault="00EA2C27" w:rsidP="00CB1E1E">
      <w:pPr>
        <w:tabs>
          <w:tab w:val="left" w:pos="1395"/>
        </w:tabs>
        <w:spacing w:line="480" w:lineRule="auto"/>
        <w:rPr>
          <w:rFonts w:ascii="Times New Roman" w:hAnsi="Times New Roman" w:cs="Times New Roman"/>
          <w:b/>
          <w:bCs/>
          <w:sz w:val="24"/>
          <w:szCs w:val="24"/>
        </w:rPr>
      </w:pPr>
    </w:p>
    <w:p w14:paraId="22835F9C" w14:textId="2C85AF2F" w:rsidR="00CB1E1E" w:rsidRPr="009054DB" w:rsidRDefault="00CB1E1E" w:rsidP="00CB1E1E">
      <w:pPr>
        <w:tabs>
          <w:tab w:val="left" w:pos="1395"/>
        </w:tabs>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4.</w:t>
      </w:r>
      <w:r>
        <w:rPr>
          <w:rFonts w:ascii="Times New Roman" w:hAnsi="Times New Roman" w:cs="Times New Roman"/>
          <w:b/>
          <w:bCs/>
          <w:sz w:val="24"/>
          <w:szCs w:val="24"/>
        </w:rPr>
        <w:t>4</w:t>
      </w:r>
      <w:r w:rsidRPr="009054DB">
        <w:rPr>
          <w:rFonts w:ascii="Times New Roman" w:hAnsi="Times New Roman" w:cs="Times New Roman"/>
          <w:b/>
          <w:bCs/>
          <w:sz w:val="24"/>
          <w:szCs w:val="24"/>
        </w:rPr>
        <w:t xml:space="preserve"> Cynicism</w:t>
      </w:r>
    </w:p>
    <w:p w14:paraId="4B3A49C9" w14:textId="3F36B784" w:rsidR="00CB1E1E" w:rsidRPr="009054DB" w:rsidRDefault="00CB1E1E" w:rsidP="00CB1E1E">
      <w:pPr>
        <w:spacing w:line="480" w:lineRule="auto"/>
        <w:rPr>
          <w:rFonts w:ascii="Times New Roman" w:hAnsi="Times New Roman" w:cs="Times New Roman"/>
          <w:sz w:val="24"/>
          <w:szCs w:val="24"/>
        </w:rPr>
      </w:pPr>
      <w:r w:rsidRPr="009054DB">
        <w:rPr>
          <w:rFonts w:ascii="Times New Roman" w:hAnsi="Times New Roman" w:cs="Times New Roman"/>
          <w:sz w:val="24"/>
          <w:szCs w:val="24"/>
        </w:rPr>
        <w:t>The analysis of cynicism revealed the following mean scores and standard deviations: respondents reported a mean score of 2.59 (±1.98) for becoming less interested in their studies since enrollment, 2.56 (±1.85) for decreased enthusiasm about their studies, 2.44 (±1.91) for becoming cynical about the potential usefulness of their studies, and 2.34 (±2.09) for doubting the significance of their studies. Statistical analysis confirmed that these variations in cynicism scores were significant (χ</w:t>
      </w:r>
      <w:proofErr w:type="gramStart"/>
      <w:r w:rsidRPr="009054DB">
        <w:rPr>
          <w:rFonts w:ascii="Times New Roman" w:hAnsi="Times New Roman" w:cs="Times New Roman"/>
          <w:sz w:val="24"/>
          <w:szCs w:val="24"/>
        </w:rPr>
        <w:t>²(</w:t>
      </w:r>
      <w:proofErr w:type="gramEnd"/>
      <w:r w:rsidRPr="009054DB">
        <w:rPr>
          <w:rFonts w:ascii="Times New Roman" w:hAnsi="Times New Roman" w:cs="Times New Roman"/>
          <w:sz w:val="24"/>
          <w:szCs w:val="24"/>
        </w:rPr>
        <w:t>3) = 22.47, p &lt; 0.001). This is represented in a table below.</w:t>
      </w:r>
    </w:p>
    <w:p w14:paraId="162D7638" w14:textId="5C3EDD76"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w:t>
      </w:r>
      <w:r w:rsidR="00FB478F">
        <w:rPr>
          <w:rFonts w:ascii="Times New Roman" w:hAnsi="Times New Roman" w:cs="Times New Roman"/>
          <w:b/>
          <w:bCs/>
          <w:sz w:val="24"/>
          <w:szCs w:val="24"/>
        </w:rPr>
        <w:t>8</w:t>
      </w:r>
      <w:r w:rsidRPr="009054DB">
        <w:rPr>
          <w:rFonts w:ascii="Times New Roman" w:hAnsi="Times New Roman" w:cs="Times New Roman"/>
          <w:b/>
          <w:bCs/>
          <w:sz w:val="24"/>
          <w:szCs w:val="24"/>
        </w:rPr>
        <w:t>:  the distribution frequency, mean scores, and standard deviations Cynicism</w:t>
      </w:r>
    </w:p>
    <w:tbl>
      <w:tblPr>
        <w:tblW w:w="11446" w:type="dxa"/>
        <w:tblInd w:w="-1080" w:type="dxa"/>
        <w:tblBorders>
          <w:bottom w:val="single" w:sz="4" w:space="0" w:color="auto"/>
        </w:tblBorders>
        <w:tblLook w:val="04A0" w:firstRow="1" w:lastRow="0" w:firstColumn="1" w:lastColumn="0" w:noHBand="0" w:noVBand="1"/>
      </w:tblPr>
      <w:tblGrid>
        <w:gridCol w:w="430"/>
        <w:gridCol w:w="3236"/>
        <w:gridCol w:w="796"/>
        <w:gridCol w:w="796"/>
        <w:gridCol w:w="796"/>
        <w:gridCol w:w="796"/>
        <w:gridCol w:w="727"/>
        <w:gridCol w:w="727"/>
        <w:gridCol w:w="796"/>
        <w:gridCol w:w="803"/>
        <w:gridCol w:w="1203"/>
        <w:gridCol w:w="340"/>
      </w:tblGrid>
      <w:tr w:rsidR="00CB1E1E" w:rsidRPr="009054DB" w14:paraId="5D80B8BB" w14:textId="77777777" w:rsidTr="000C1B7A">
        <w:trPr>
          <w:trHeight w:val="115"/>
        </w:trPr>
        <w:tc>
          <w:tcPr>
            <w:tcW w:w="3666" w:type="dxa"/>
            <w:gridSpan w:val="2"/>
            <w:shd w:val="clear" w:color="auto" w:fill="auto"/>
            <w:noWrap/>
            <w:vAlign w:val="bottom"/>
            <w:hideMark/>
          </w:tcPr>
          <w:p w14:paraId="691CFFC8"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Variable</w:t>
            </w:r>
          </w:p>
        </w:tc>
        <w:tc>
          <w:tcPr>
            <w:tcW w:w="796" w:type="dxa"/>
            <w:shd w:val="clear" w:color="auto" w:fill="auto"/>
            <w:noWrap/>
            <w:vAlign w:val="bottom"/>
            <w:hideMark/>
          </w:tcPr>
          <w:p w14:paraId="188D99C3"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0</w:t>
            </w:r>
          </w:p>
        </w:tc>
        <w:tc>
          <w:tcPr>
            <w:tcW w:w="796" w:type="dxa"/>
            <w:shd w:val="clear" w:color="auto" w:fill="auto"/>
            <w:noWrap/>
            <w:vAlign w:val="bottom"/>
            <w:hideMark/>
          </w:tcPr>
          <w:p w14:paraId="0B509C38"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1</w:t>
            </w:r>
          </w:p>
        </w:tc>
        <w:tc>
          <w:tcPr>
            <w:tcW w:w="796" w:type="dxa"/>
            <w:shd w:val="clear" w:color="auto" w:fill="auto"/>
            <w:noWrap/>
            <w:vAlign w:val="bottom"/>
            <w:hideMark/>
          </w:tcPr>
          <w:p w14:paraId="2E85C3AC"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2</w:t>
            </w:r>
          </w:p>
        </w:tc>
        <w:tc>
          <w:tcPr>
            <w:tcW w:w="796" w:type="dxa"/>
            <w:shd w:val="clear" w:color="auto" w:fill="auto"/>
            <w:noWrap/>
            <w:vAlign w:val="bottom"/>
            <w:hideMark/>
          </w:tcPr>
          <w:p w14:paraId="5CB06138"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3</w:t>
            </w:r>
          </w:p>
        </w:tc>
        <w:tc>
          <w:tcPr>
            <w:tcW w:w="727" w:type="dxa"/>
            <w:shd w:val="clear" w:color="auto" w:fill="auto"/>
            <w:noWrap/>
            <w:vAlign w:val="bottom"/>
            <w:hideMark/>
          </w:tcPr>
          <w:p w14:paraId="758E82F9"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4</w:t>
            </w:r>
          </w:p>
        </w:tc>
        <w:tc>
          <w:tcPr>
            <w:tcW w:w="727" w:type="dxa"/>
            <w:shd w:val="clear" w:color="auto" w:fill="auto"/>
            <w:noWrap/>
            <w:vAlign w:val="bottom"/>
            <w:hideMark/>
          </w:tcPr>
          <w:p w14:paraId="77437E4B"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5</w:t>
            </w:r>
          </w:p>
        </w:tc>
        <w:tc>
          <w:tcPr>
            <w:tcW w:w="796" w:type="dxa"/>
            <w:shd w:val="clear" w:color="auto" w:fill="auto"/>
            <w:noWrap/>
            <w:vAlign w:val="bottom"/>
            <w:hideMark/>
          </w:tcPr>
          <w:p w14:paraId="7350FC8D"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6</w:t>
            </w:r>
          </w:p>
        </w:tc>
        <w:tc>
          <w:tcPr>
            <w:tcW w:w="803" w:type="dxa"/>
            <w:shd w:val="clear" w:color="auto" w:fill="auto"/>
            <w:noWrap/>
            <w:vAlign w:val="bottom"/>
            <w:hideMark/>
          </w:tcPr>
          <w:p w14:paraId="04F5B06D"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Mean</w:t>
            </w:r>
          </w:p>
        </w:tc>
        <w:tc>
          <w:tcPr>
            <w:tcW w:w="1203" w:type="dxa"/>
            <w:shd w:val="clear" w:color="auto" w:fill="auto"/>
            <w:noWrap/>
            <w:vAlign w:val="bottom"/>
            <w:hideMark/>
          </w:tcPr>
          <w:p w14:paraId="607DFB2B"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Standard Deviation</w:t>
            </w:r>
          </w:p>
        </w:tc>
        <w:tc>
          <w:tcPr>
            <w:tcW w:w="340" w:type="dxa"/>
            <w:shd w:val="clear" w:color="auto" w:fill="auto"/>
            <w:noWrap/>
            <w:vAlign w:val="bottom"/>
            <w:hideMark/>
          </w:tcPr>
          <w:p w14:paraId="5C199BF4"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r>
      <w:tr w:rsidR="00CB1E1E" w:rsidRPr="009054DB" w14:paraId="43DADA8B" w14:textId="77777777" w:rsidTr="000C1B7A">
        <w:trPr>
          <w:gridAfter w:val="11"/>
          <w:wAfter w:w="11016" w:type="dxa"/>
          <w:trHeight w:val="115"/>
        </w:trPr>
        <w:tc>
          <w:tcPr>
            <w:tcW w:w="430" w:type="dxa"/>
            <w:shd w:val="clear" w:color="auto" w:fill="auto"/>
            <w:noWrap/>
            <w:vAlign w:val="bottom"/>
            <w:hideMark/>
          </w:tcPr>
          <w:p w14:paraId="2E3BB6A6" w14:textId="77777777" w:rsidR="00CB1E1E" w:rsidRPr="009054DB" w:rsidRDefault="00CB1E1E" w:rsidP="000C1B7A">
            <w:pPr>
              <w:spacing w:after="0" w:line="240" w:lineRule="auto"/>
              <w:rPr>
                <w:rFonts w:ascii="Times New Roman" w:eastAsia="Times New Roman" w:hAnsi="Times New Roman" w:cs="Times New Roman"/>
                <w:sz w:val="24"/>
                <w:szCs w:val="24"/>
              </w:rPr>
            </w:pPr>
          </w:p>
        </w:tc>
      </w:tr>
      <w:tr w:rsidR="00CB1E1E" w:rsidRPr="009054DB" w14:paraId="1A7550F8" w14:textId="77777777" w:rsidTr="000C1B7A">
        <w:trPr>
          <w:trHeight w:val="115"/>
        </w:trPr>
        <w:tc>
          <w:tcPr>
            <w:tcW w:w="3666" w:type="dxa"/>
            <w:gridSpan w:val="2"/>
            <w:shd w:val="clear" w:color="auto" w:fill="auto"/>
            <w:noWrap/>
            <w:vAlign w:val="bottom"/>
            <w:hideMark/>
          </w:tcPr>
          <w:p w14:paraId="3DFED0FA"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Cynicism</w:t>
            </w:r>
          </w:p>
        </w:tc>
        <w:tc>
          <w:tcPr>
            <w:tcW w:w="796" w:type="dxa"/>
            <w:shd w:val="clear" w:color="auto" w:fill="auto"/>
            <w:noWrap/>
            <w:vAlign w:val="bottom"/>
            <w:hideMark/>
          </w:tcPr>
          <w:p w14:paraId="73A3CF6C"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c>
          <w:tcPr>
            <w:tcW w:w="796" w:type="dxa"/>
            <w:shd w:val="clear" w:color="auto" w:fill="auto"/>
            <w:noWrap/>
            <w:vAlign w:val="bottom"/>
            <w:hideMark/>
          </w:tcPr>
          <w:p w14:paraId="6E5962CF"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96" w:type="dxa"/>
            <w:shd w:val="clear" w:color="auto" w:fill="auto"/>
            <w:noWrap/>
            <w:vAlign w:val="bottom"/>
            <w:hideMark/>
          </w:tcPr>
          <w:p w14:paraId="763093B6"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96" w:type="dxa"/>
            <w:shd w:val="clear" w:color="auto" w:fill="auto"/>
            <w:noWrap/>
            <w:vAlign w:val="bottom"/>
            <w:hideMark/>
          </w:tcPr>
          <w:p w14:paraId="409F9857"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27" w:type="dxa"/>
            <w:shd w:val="clear" w:color="auto" w:fill="auto"/>
            <w:noWrap/>
            <w:vAlign w:val="bottom"/>
            <w:hideMark/>
          </w:tcPr>
          <w:p w14:paraId="45A418BF"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27" w:type="dxa"/>
            <w:shd w:val="clear" w:color="auto" w:fill="auto"/>
            <w:noWrap/>
            <w:vAlign w:val="bottom"/>
            <w:hideMark/>
          </w:tcPr>
          <w:p w14:paraId="43563ABE"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796" w:type="dxa"/>
            <w:shd w:val="clear" w:color="auto" w:fill="auto"/>
            <w:noWrap/>
            <w:vAlign w:val="bottom"/>
            <w:hideMark/>
          </w:tcPr>
          <w:p w14:paraId="5E185F51"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03" w:type="dxa"/>
            <w:shd w:val="clear" w:color="auto" w:fill="auto"/>
            <w:noWrap/>
            <w:vAlign w:val="bottom"/>
            <w:hideMark/>
          </w:tcPr>
          <w:p w14:paraId="680D8D86"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1203" w:type="dxa"/>
            <w:shd w:val="clear" w:color="auto" w:fill="auto"/>
            <w:noWrap/>
            <w:vAlign w:val="bottom"/>
            <w:hideMark/>
          </w:tcPr>
          <w:p w14:paraId="6AFB4B7B"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340" w:type="dxa"/>
            <w:shd w:val="clear" w:color="auto" w:fill="auto"/>
            <w:noWrap/>
            <w:vAlign w:val="bottom"/>
            <w:hideMark/>
          </w:tcPr>
          <w:p w14:paraId="458BACE9" w14:textId="77777777" w:rsidR="00CB1E1E" w:rsidRPr="009054DB" w:rsidRDefault="00CB1E1E" w:rsidP="000C1B7A">
            <w:pPr>
              <w:spacing w:after="0" w:line="240" w:lineRule="auto"/>
              <w:rPr>
                <w:rFonts w:ascii="Times New Roman" w:eastAsia="Times New Roman" w:hAnsi="Times New Roman" w:cs="Times New Roman"/>
                <w:sz w:val="24"/>
                <w:szCs w:val="24"/>
              </w:rPr>
            </w:pPr>
          </w:p>
        </w:tc>
      </w:tr>
      <w:tr w:rsidR="00CB1E1E" w:rsidRPr="009054DB" w14:paraId="01178AE0" w14:textId="77777777" w:rsidTr="000C1B7A">
        <w:trPr>
          <w:trHeight w:val="115"/>
        </w:trPr>
        <w:tc>
          <w:tcPr>
            <w:tcW w:w="3666" w:type="dxa"/>
            <w:gridSpan w:val="2"/>
            <w:shd w:val="clear" w:color="auto" w:fill="auto"/>
            <w:noWrap/>
            <w:vAlign w:val="bottom"/>
            <w:hideMark/>
          </w:tcPr>
          <w:p w14:paraId="21B00A4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have become less interested in my studies since my enrollment at the school</w:t>
            </w:r>
          </w:p>
        </w:tc>
        <w:tc>
          <w:tcPr>
            <w:tcW w:w="796" w:type="dxa"/>
            <w:shd w:val="clear" w:color="auto" w:fill="auto"/>
            <w:noWrap/>
            <w:vAlign w:val="bottom"/>
            <w:hideMark/>
          </w:tcPr>
          <w:p w14:paraId="7986BA2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76 (20.3)</w:t>
            </w:r>
          </w:p>
        </w:tc>
        <w:tc>
          <w:tcPr>
            <w:tcW w:w="796" w:type="dxa"/>
            <w:shd w:val="clear" w:color="auto" w:fill="auto"/>
            <w:noWrap/>
            <w:vAlign w:val="bottom"/>
            <w:hideMark/>
          </w:tcPr>
          <w:p w14:paraId="40A14AA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 (13.1)</w:t>
            </w:r>
          </w:p>
        </w:tc>
        <w:tc>
          <w:tcPr>
            <w:tcW w:w="796" w:type="dxa"/>
            <w:shd w:val="clear" w:color="auto" w:fill="auto"/>
            <w:noWrap/>
            <w:vAlign w:val="bottom"/>
            <w:hideMark/>
          </w:tcPr>
          <w:p w14:paraId="06B8ED1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 (13.1)</w:t>
            </w:r>
          </w:p>
        </w:tc>
        <w:tc>
          <w:tcPr>
            <w:tcW w:w="796" w:type="dxa"/>
            <w:shd w:val="clear" w:color="auto" w:fill="auto"/>
            <w:noWrap/>
            <w:vAlign w:val="bottom"/>
            <w:hideMark/>
          </w:tcPr>
          <w:p w14:paraId="7F6D373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108 (28.8)</w:t>
            </w:r>
          </w:p>
        </w:tc>
        <w:tc>
          <w:tcPr>
            <w:tcW w:w="727" w:type="dxa"/>
            <w:shd w:val="clear" w:color="auto" w:fill="auto"/>
            <w:noWrap/>
            <w:vAlign w:val="bottom"/>
            <w:hideMark/>
          </w:tcPr>
          <w:p w14:paraId="1BEC365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 (5.1)</w:t>
            </w:r>
          </w:p>
        </w:tc>
        <w:tc>
          <w:tcPr>
            <w:tcW w:w="727" w:type="dxa"/>
            <w:shd w:val="clear" w:color="auto" w:fill="auto"/>
            <w:noWrap/>
            <w:vAlign w:val="bottom"/>
            <w:hideMark/>
          </w:tcPr>
          <w:p w14:paraId="4FED56B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18 (4.8)</w:t>
            </w:r>
          </w:p>
        </w:tc>
        <w:tc>
          <w:tcPr>
            <w:tcW w:w="796" w:type="dxa"/>
            <w:shd w:val="clear" w:color="auto" w:fill="auto"/>
            <w:noWrap/>
            <w:vAlign w:val="bottom"/>
            <w:hideMark/>
          </w:tcPr>
          <w:p w14:paraId="5F254DC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56 (14.9)</w:t>
            </w:r>
          </w:p>
        </w:tc>
        <w:tc>
          <w:tcPr>
            <w:tcW w:w="803" w:type="dxa"/>
            <w:shd w:val="clear" w:color="auto" w:fill="auto"/>
            <w:noWrap/>
            <w:vAlign w:val="bottom"/>
            <w:hideMark/>
          </w:tcPr>
          <w:p w14:paraId="352693B4"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2.59</w:t>
            </w:r>
          </w:p>
        </w:tc>
        <w:tc>
          <w:tcPr>
            <w:tcW w:w="1203" w:type="dxa"/>
            <w:shd w:val="clear" w:color="auto" w:fill="auto"/>
            <w:noWrap/>
            <w:vAlign w:val="bottom"/>
            <w:hideMark/>
          </w:tcPr>
          <w:p w14:paraId="23FD3F4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±1.98</w:t>
            </w:r>
          </w:p>
        </w:tc>
        <w:tc>
          <w:tcPr>
            <w:tcW w:w="340" w:type="dxa"/>
            <w:shd w:val="clear" w:color="auto" w:fill="auto"/>
            <w:noWrap/>
            <w:vAlign w:val="bottom"/>
            <w:hideMark/>
          </w:tcPr>
          <w:p w14:paraId="4570527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1067277C" w14:textId="77777777" w:rsidTr="000C1B7A">
        <w:trPr>
          <w:trHeight w:val="115"/>
        </w:trPr>
        <w:tc>
          <w:tcPr>
            <w:tcW w:w="3666" w:type="dxa"/>
            <w:gridSpan w:val="2"/>
            <w:shd w:val="clear" w:color="auto" w:fill="auto"/>
            <w:noWrap/>
            <w:vAlign w:val="bottom"/>
            <w:hideMark/>
          </w:tcPr>
          <w:p w14:paraId="7F37745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have become less enthusiastic about my studies</w:t>
            </w:r>
          </w:p>
        </w:tc>
        <w:tc>
          <w:tcPr>
            <w:tcW w:w="796" w:type="dxa"/>
            <w:shd w:val="clear" w:color="auto" w:fill="auto"/>
            <w:noWrap/>
            <w:vAlign w:val="bottom"/>
            <w:hideMark/>
          </w:tcPr>
          <w:p w14:paraId="0D76F39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33 (8.8)</w:t>
            </w:r>
          </w:p>
        </w:tc>
        <w:tc>
          <w:tcPr>
            <w:tcW w:w="796" w:type="dxa"/>
            <w:shd w:val="clear" w:color="auto" w:fill="auto"/>
            <w:noWrap/>
            <w:vAlign w:val="bottom"/>
            <w:hideMark/>
          </w:tcPr>
          <w:p w14:paraId="276BBFE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90 (24.0)</w:t>
            </w:r>
          </w:p>
        </w:tc>
        <w:tc>
          <w:tcPr>
            <w:tcW w:w="796" w:type="dxa"/>
            <w:shd w:val="clear" w:color="auto" w:fill="auto"/>
            <w:noWrap/>
            <w:vAlign w:val="bottom"/>
            <w:hideMark/>
          </w:tcPr>
          <w:p w14:paraId="6BAD9E7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108 (28.8)</w:t>
            </w:r>
          </w:p>
        </w:tc>
        <w:tc>
          <w:tcPr>
            <w:tcW w:w="796" w:type="dxa"/>
            <w:shd w:val="clear" w:color="auto" w:fill="auto"/>
            <w:noWrap/>
            <w:vAlign w:val="bottom"/>
            <w:hideMark/>
          </w:tcPr>
          <w:p w14:paraId="7EA41E4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 (13.1)</w:t>
            </w:r>
          </w:p>
        </w:tc>
        <w:tc>
          <w:tcPr>
            <w:tcW w:w="727" w:type="dxa"/>
            <w:shd w:val="clear" w:color="auto" w:fill="auto"/>
            <w:noWrap/>
            <w:vAlign w:val="bottom"/>
            <w:hideMark/>
          </w:tcPr>
          <w:p w14:paraId="79298F4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21 (5.6)</w:t>
            </w:r>
          </w:p>
        </w:tc>
        <w:tc>
          <w:tcPr>
            <w:tcW w:w="727" w:type="dxa"/>
            <w:shd w:val="clear" w:color="auto" w:fill="auto"/>
            <w:noWrap/>
            <w:vAlign w:val="bottom"/>
            <w:hideMark/>
          </w:tcPr>
          <w:p w14:paraId="4A6ABE1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21 (5.6)</w:t>
            </w:r>
          </w:p>
        </w:tc>
        <w:tc>
          <w:tcPr>
            <w:tcW w:w="796" w:type="dxa"/>
            <w:shd w:val="clear" w:color="auto" w:fill="auto"/>
            <w:noWrap/>
            <w:vAlign w:val="bottom"/>
            <w:hideMark/>
          </w:tcPr>
          <w:p w14:paraId="7C0C02D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53 (14.1)</w:t>
            </w:r>
          </w:p>
        </w:tc>
        <w:tc>
          <w:tcPr>
            <w:tcW w:w="803" w:type="dxa"/>
            <w:shd w:val="clear" w:color="auto" w:fill="auto"/>
            <w:noWrap/>
            <w:vAlign w:val="bottom"/>
            <w:hideMark/>
          </w:tcPr>
          <w:p w14:paraId="73D728E2"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2.56</w:t>
            </w:r>
          </w:p>
        </w:tc>
        <w:tc>
          <w:tcPr>
            <w:tcW w:w="1203" w:type="dxa"/>
            <w:shd w:val="clear" w:color="auto" w:fill="auto"/>
            <w:noWrap/>
            <w:vAlign w:val="bottom"/>
            <w:hideMark/>
          </w:tcPr>
          <w:p w14:paraId="20485A5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±1.85</w:t>
            </w:r>
          </w:p>
        </w:tc>
        <w:tc>
          <w:tcPr>
            <w:tcW w:w="340" w:type="dxa"/>
            <w:shd w:val="clear" w:color="auto" w:fill="auto"/>
            <w:noWrap/>
            <w:vAlign w:val="bottom"/>
            <w:hideMark/>
          </w:tcPr>
          <w:p w14:paraId="12BDA4C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4EA0740D" w14:textId="77777777" w:rsidTr="000C1B7A">
        <w:trPr>
          <w:trHeight w:val="115"/>
        </w:trPr>
        <w:tc>
          <w:tcPr>
            <w:tcW w:w="3666" w:type="dxa"/>
            <w:gridSpan w:val="2"/>
            <w:shd w:val="clear" w:color="auto" w:fill="auto"/>
            <w:noWrap/>
            <w:vAlign w:val="bottom"/>
            <w:hideMark/>
          </w:tcPr>
          <w:p w14:paraId="6062749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lastRenderedPageBreak/>
              <w:t>I have become cynical about the potential usefulness of my studies</w:t>
            </w:r>
          </w:p>
        </w:tc>
        <w:tc>
          <w:tcPr>
            <w:tcW w:w="796" w:type="dxa"/>
            <w:shd w:val="clear" w:color="auto" w:fill="auto"/>
            <w:noWrap/>
            <w:vAlign w:val="bottom"/>
            <w:hideMark/>
          </w:tcPr>
          <w:p w14:paraId="3C1EEB8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43 (11.5)</w:t>
            </w:r>
          </w:p>
        </w:tc>
        <w:tc>
          <w:tcPr>
            <w:tcW w:w="796" w:type="dxa"/>
            <w:shd w:val="clear" w:color="auto" w:fill="auto"/>
            <w:noWrap/>
            <w:vAlign w:val="bottom"/>
            <w:hideMark/>
          </w:tcPr>
          <w:p w14:paraId="093EF98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108 (28.8)</w:t>
            </w:r>
          </w:p>
        </w:tc>
        <w:tc>
          <w:tcPr>
            <w:tcW w:w="796" w:type="dxa"/>
            <w:shd w:val="clear" w:color="auto" w:fill="auto"/>
            <w:noWrap/>
            <w:vAlign w:val="bottom"/>
            <w:hideMark/>
          </w:tcPr>
          <w:p w14:paraId="4FF8900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84 (22.4)</w:t>
            </w:r>
          </w:p>
        </w:tc>
        <w:tc>
          <w:tcPr>
            <w:tcW w:w="796" w:type="dxa"/>
            <w:shd w:val="clear" w:color="auto" w:fill="auto"/>
            <w:noWrap/>
            <w:vAlign w:val="bottom"/>
            <w:hideMark/>
          </w:tcPr>
          <w:p w14:paraId="0DBB504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48 (12.8)</w:t>
            </w:r>
          </w:p>
        </w:tc>
        <w:tc>
          <w:tcPr>
            <w:tcW w:w="727" w:type="dxa"/>
            <w:shd w:val="clear" w:color="auto" w:fill="auto"/>
            <w:noWrap/>
            <w:vAlign w:val="bottom"/>
            <w:hideMark/>
          </w:tcPr>
          <w:p w14:paraId="6602F8B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 (4.5)</w:t>
            </w:r>
          </w:p>
        </w:tc>
        <w:tc>
          <w:tcPr>
            <w:tcW w:w="727" w:type="dxa"/>
            <w:shd w:val="clear" w:color="auto" w:fill="auto"/>
            <w:noWrap/>
            <w:vAlign w:val="bottom"/>
            <w:hideMark/>
          </w:tcPr>
          <w:p w14:paraId="1B0DB27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22 (5.9)</w:t>
            </w:r>
          </w:p>
        </w:tc>
        <w:tc>
          <w:tcPr>
            <w:tcW w:w="796" w:type="dxa"/>
            <w:shd w:val="clear" w:color="auto" w:fill="auto"/>
            <w:noWrap/>
            <w:vAlign w:val="bottom"/>
            <w:hideMark/>
          </w:tcPr>
          <w:p w14:paraId="7785765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53 (14.1)</w:t>
            </w:r>
          </w:p>
        </w:tc>
        <w:tc>
          <w:tcPr>
            <w:tcW w:w="803" w:type="dxa"/>
            <w:shd w:val="clear" w:color="auto" w:fill="auto"/>
            <w:noWrap/>
            <w:vAlign w:val="bottom"/>
            <w:hideMark/>
          </w:tcPr>
          <w:p w14:paraId="56190CDE"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2.44</w:t>
            </w:r>
          </w:p>
        </w:tc>
        <w:tc>
          <w:tcPr>
            <w:tcW w:w="1203" w:type="dxa"/>
            <w:shd w:val="clear" w:color="auto" w:fill="auto"/>
            <w:noWrap/>
            <w:vAlign w:val="bottom"/>
            <w:hideMark/>
          </w:tcPr>
          <w:p w14:paraId="1A0F7BD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±1.91</w:t>
            </w:r>
          </w:p>
        </w:tc>
        <w:tc>
          <w:tcPr>
            <w:tcW w:w="340" w:type="dxa"/>
            <w:shd w:val="clear" w:color="auto" w:fill="auto"/>
            <w:noWrap/>
            <w:vAlign w:val="bottom"/>
            <w:hideMark/>
          </w:tcPr>
          <w:p w14:paraId="5F0E9CC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66FEEEC1" w14:textId="77777777" w:rsidTr="000C1B7A">
        <w:trPr>
          <w:trHeight w:val="115"/>
        </w:trPr>
        <w:tc>
          <w:tcPr>
            <w:tcW w:w="3666" w:type="dxa"/>
            <w:gridSpan w:val="2"/>
            <w:shd w:val="clear" w:color="auto" w:fill="auto"/>
            <w:noWrap/>
            <w:vAlign w:val="bottom"/>
            <w:hideMark/>
          </w:tcPr>
          <w:p w14:paraId="7C90EBB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doubt significance of my studies</w:t>
            </w:r>
          </w:p>
        </w:tc>
        <w:tc>
          <w:tcPr>
            <w:tcW w:w="796" w:type="dxa"/>
            <w:shd w:val="clear" w:color="auto" w:fill="auto"/>
            <w:noWrap/>
            <w:vAlign w:val="bottom"/>
            <w:hideMark/>
          </w:tcPr>
          <w:p w14:paraId="5EAEBE6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110 (29.3)</w:t>
            </w:r>
          </w:p>
        </w:tc>
        <w:tc>
          <w:tcPr>
            <w:tcW w:w="796" w:type="dxa"/>
            <w:shd w:val="clear" w:color="auto" w:fill="auto"/>
            <w:noWrap/>
            <w:vAlign w:val="bottom"/>
            <w:hideMark/>
          </w:tcPr>
          <w:p w14:paraId="70CADB1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43 (11.5)</w:t>
            </w:r>
          </w:p>
        </w:tc>
        <w:tc>
          <w:tcPr>
            <w:tcW w:w="796" w:type="dxa"/>
            <w:shd w:val="clear" w:color="auto" w:fill="auto"/>
            <w:noWrap/>
            <w:vAlign w:val="bottom"/>
            <w:hideMark/>
          </w:tcPr>
          <w:p w14:paraId="3144F11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51 (13.6)</w:t>
            </w:r>
          </w:p>
        </w:tc>
        <w:tc>
          <w:tcPr>
            <w:tcW w:w="796" w:type="dxa"/>
            <w:shd w:val="clear" w:color="auto" w:fill="auto"/>
            <w:noWrap/>
            <w:vAlign w:val="bottom"/>
            <w:hideMark/>
          </w:tcPr>
          <w:p w14:paraId="3CE25F2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79 (21.1)</w:t>
            </w:r>
          </w:p>
        </w:tc>
        <w:tc>
          <w:tcPr>
            <w:tcW w:w="727" w:type="dxa"/>
            <w:shd w:val="clear" w:color="auto" w:fill="auto"/>
            <w:noWrap/>
            <w:vAlign w:val="bottom"/>
            <w:hideMark/>
          </w:tcPr>
          <w:p w14:paraId="5369BD9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 (5.1)</w:t>
            </w:r>
          </w:p>
        </w:tc>
        <w:tc>
          <w:tcPr>
            <w:tcW w:w="727" w:type="dxa"/>
            <w:shd w:val="clear" w:color="auto" w:fill="auto"/>
            <w:noWrap/>
            <w:vAlign w:val="bottom"/>
            <w:hideMark/>
          </w:tcPr>
          <w:p w14:paraId="1A9B93A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 (5.1)</w:t>
            </w:r>
          </w:p>
        </w:tc>
        <w:tc>
          <w:tcPr>
            <w:tcW w:w="796" w:type="dxa"/>
            <w:shd w:val="clear" w:color="auto" w:fill="auto"/>
            <w:noWrap/>
            <w:vAlign w:val="bottom"/>
            <w:hideMark/>
          </w:tcPr>
          <w:p w14:paraId="5D7BB41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54 (14.4)</w:t>
            </w:r>
          </w:p>
        </w:tc>
        <w:tc>
          <w:tcPr>
            <w:tcW w:w="803" w:type="dxa"/>
            <w:shd w:val="clear" w:color="auto" w:fill="auto"/>
            <w:noWrap/>
            <w:vAlign w:val="bottom"/>
            <w:hideMark/>
          </w:tcPr>
          <w:p w14:paraId="6DB9F648"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2.34</w:t>
            </w:r>
          </w:p>
        </w:tc>
        <w:tc>
          <w:tcPr>
            <w:tcW w:w="1203" w:type="dxa"/>
            <w:shd w:val="clear" w:color="auto" w:fill="auto"/>
            <w:noWrap/>
            <w:vAlign w:val="bottom"/>
            <w:hideMark/>
          </w:tcPr>
          <w:p w14:paraId="122A0D0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±2.09</w:t>
            </w:r>
          </w:p>
        </w:tc>
        <w:tc>
          <w:tcPr>
            <w:tcW w:w="340" w:type="dxa"/>
            <w:shd w:val="clear" w:color="auto" w:fill="auto"/>
            <w:noWrap/>
            <w:vAlign w:val="bottom"/>
            <w:hideMark/>
          </w:tcPr>
          <w:p w14:paraId="7241F27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bl>
    <w:p w14:paraId="5D1A5F51" w14:textId="77777777" w:rsidR="00CB1E1E" w:rsidRPr="009054DB" w:rsidRDefault="00CB1E1E" w:rsidP="00CB1E1E">
      <w:pPr>
        <w:spacing w:line="240" w:lineRule="auto"/>
        <w:rPr>
          <w:rFonts w:ascii="Times New Roman" w:hAnsi="Times New Roman" w:cs="Times New Roman"/>
          <w:sz w:val="24"/>
          <w:szCs w:val="24"/>
        </w:rPr>
      </w:pPr>
      <w:r w:rsidRPr="009054DB">
        <w:rPr>
          <w:rFonts w:ascii="Times New Roman" w:hAnsi="Times New Roman" w:cs="Times New Roman"/>
          <w:sz w:val="24"/>
          <w:szCs w:val="24"/>
        </w:rPr>
        <w:t>Data presented mean and standard deviation (</w:t>
      </w:r>
      <w:r w:rsidRPr="009054DB">
        <w:rPr>
          <w:rFonts w:ascii="Times New Roman" w:hAnsi="Times New Roman" w:cs="Times New Roman"/>
          <w:b/>
          <w:bCs/>
          <w:sz w:val="24"/>
          <w:szCs w:val="24"/>
        </w:rPr>
        <w:t>±)</w:t>
      </w:r>
      <w:r w:rsidRPr="009054DB">
        <w:rPr>
          <w:rFonts w:ascii="Times New Roman" w:hAnsi="Times New Roman" w:cs="Times New Roman"/>
          <w:sz w:val="24"/>
          <w:szCs w:val="24"/>
        </w:rPr>
        <w:t>, 0 = Never, 1 = Rarely, 2 = Mild, 3 = Sometimes, 4 = Often, 5 = Very Oten, 6 = Always.</w:t>
      </w:r>
    </w:p>
    <w:p w14:paraId="57C79445" w14:textId="77777777" w:rsidR="00CB1E1E" w:rsidRPr="009054DB" w:rsidRDefault="00CB1E1E" w:rsidP="00CB1E1E">
      <w:pPr>
        <w:spacing w:line="480" w:lineRule="auto"/>
        <w:rPr>
          <w:rFonts w:ascii="Times New Roman" w:hAnsi="Times New Roman" w:cs="Times New Roman"/>
          <w:b/>
          <w:bCs/>
          <w:sz w:val="24"/>
          <w:szCs w:val="24"/>
        </w:rPr>
      </w:pPr>
    </w:p>
    <w:p w14:paraId="1E8FFFD9" w14:textId="70BED397" w:rsidR="00CB1E1E" w:rsidRPr="00EA2C27" w:rsidRDefault="00EA2C27" w:rsidP="00CB1E1E">
      <w:pPr>
        <w:spacing w:line="480" w:lineRule="auto"/>
        <w:rPr>
          <w:rFonts w:ascii="Times New Roman" w:hAnsi="Times New Roman" w:cs="Times New Roman"/>
          <w:sz w:val="24"/>
          <w:szCs w:val="24"/>
        </w:rPr>
      </w:pPr>
      <w:r w:rsidRPr="00EA2C27">
        <w:rPr>
          <w:rFonts w:ascii="Times New Roman" w:hAnsi="Times New Roman" w:cs="Times New Roman"/>
          <w:sz w:val="24"/>
          <w:szCs w:val="24"/>
        </w:rPr>
        <w:t>The analysis of c</w:t>
      </w:r>
      <w:r w:rsidRPr="00EB1C20">
        <w:rPr>
          <w:rFonts w:ascii="Times New Roman" w:hAnsi="Times New Roman" w:cs="Times New Roman"/>
          <w:sz w:val="24"/>
          <w:szCs w:val="24"/>
        </w:rPr>
        <w:t xml:space="preserve">ynicism was assessed through four set of questions, each with a maximum score of 6, leading to a total possible score of 24. The degree of cynicism was categorized as follows: </w:t>
      </w:r>
      <w:r>
        <w:rPr>
          <w:rFonts w:ascii="Times New Roman" w:hAnsi="Times New Roman" w:cs="Times New Roman"/>
          <w:sz w:val="24"/>
          <w:szCs w:val="24"/>
        </w:rPr>
        <w:t xml:space="preserve">low cynicism with </w:t>
      </w:r>
      <w:r w:rsidRPr="00EB1C20">
        <w:rPr>
          <w:rFonts w:ascii="Times New Roman" w:hAnsi="Times New Roman" w:cs="Times New Roman"/>
          <w:sz w:val="24"/>
          <w:szCs w:val="24"/>
        </w:rPr>
        <w:t>scores rangi</w:t>
      </w:r>
      <w:r>
        <w:rPr>
          <w:rFonts w:ascii="Times New Roman" w:hAnsi="Times New Roman" w:cs="Times New Roman"/>
          <w:sz w:val="24"/>
          <w:szCs w:val="24"/>
        </w:rPr>
        <w:t xml:space="preserve">ng from </w:t>
      </w:r>
      <w:r w:rsidRPr="00EA2C27">
        <w:rPr>
          <w:rFonts w:ascii="Times New Roman" w:hAnsi="Times New Roman" w:cs="Times New Roman"/>
          <w:sz w:val="24"/>
          <w:szCs w:val="24"/>
        </w:rPr>
        <w:t>0</w:t>
      </w:r>
      <w:r>
        <w:rPr>
          <w:rFonts w:ascii="Times New Roman" w:hAnsi="Times New Roman" w:cs="Times New Roman"/>
          <w:sz w:val="24"/>
          <w:szCs w:val="24"/>
        </w:rPr>
        <w:t xml:space="preserve"> to </w:t>
      </w:r>
      <w:r w:rsidRPr="00EA2C27">
        <w:rPr>
          <w:rFonts w:ascii="Times New Roman" w:hAnsi="Times New Roman" w:cs="Times New Roman"/>
          <w:sz w:val="24"/>
          <w:szCs w:val="24"/>
        </w:rPr>
        <w:t>8, moderate</w:t>
      </w:r>
      <w:r>
        <w:rPr>
          <w:rFonts w:ascii="Times New Roman" w:hAnsi="Times New Roman" w:cs="Times New Roman"/>
          <w:sz w:val="24"/>
          <w:szCs w:val="24"/>
        </w:rPr>
        <w:t xml:space="preserve"> cynicism</w:t>
      </w:r>
      <w:r w:rsidRPr="00EA2C27">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EB1C20">
        <w:rPr>
          <w:rFonts w:ascii="Times New Roman" w:hAnsi="Times New Roman" w:cs="Times New Roman"/>
          <w:sz w:val="24"/>
          <w:szCs w:val="24"/>
        </w:rPr>
        <w:t>scores rangi</w:t>
      </w:r>
      <w:r>
        <w:rPr>
          <w:rFonts w:ascii="Times New Roman" w:hAnsi="Times New Roman" w:cs="Times New Roman"/>
          <w:sz w:val="24"/>
          <w:szCs w:val="24"/>
        </w:rPr>
        <w:t>ng from</w:t>
      </w:r>
      <w:r w:rsidRPr="00EA2C27">
        <w:rPr>
          <w:rFonts w:ascii="Times New Roman" w:hAnsi="Times New Roman" w:cs="Times New Roman"/>
          <w:sz w:val="24"/>
          <w:szCs w:val="24"/>
        </w:rPr>
        <w:t xml:space="preserve"> </w:t>
      </w:r>
      <w:r w:rsidRPr="00EA2C27">
        <w:rPr>
          <w:rFonts w:ascii="Times New Roman" w:hAnsi="Times New Roman" w:cs="Times New Roman"/>
          <w:sz w:val="24"/>
          <w:szCs w:val="24"/>
        </w:rPr>
        <w:t>9</w:t>
      </w:r>
      <w:r>
        <w:rPr>
          <w:rFonts w:ascii="Times New Roman" w:hAnsi="Times New Roman" w:cs="Times New Roman"/>
          <w:sz w:val="24"/>
          <w:szCs w:val="24"/>
        </w:rPr>
        <w:t xml:space="preserve"> to </w:t>
      </w:r>
      <w:r w:rsidRPr="00EA2C27">
        <w:rPr>
          <w:rFonts w:ascii="Times New Roman" w:hAnsi="Times New Roman" w:cs="Times New Roman"/>
          <w:sz w:val="24"/>
          <w:szCs w:val="24"/>
        </w:rPr>
        <w:t xml:space="preserve">16, and high </w:t>
      </w:r>
      <w:r>
        <w:rPr>
          <w:rFonts w:ascii="Times New Roman" w:hAnsi="Times New Roman" w:cs="Times New Roman"/>
          <w:sz w:val="24"/>
          <w:szCs w:val="24"/>
        </w:rPr>
        <w:t xml:space="preserve">cynicism </w:t>
      </w:r>
      <w:r>
        <w:rPr>
          <w:rFonts w:ascii="Times New Roman" w:hAnsi="Times New Roman" w:cs="Times New Roman"/>
          <w:sz w:val="24"/>
          <w:szCs w:val="24"/>
        </w:rPr>
        <w:t xml:space="preserve">with </w:t>
      </w:r>
      <w:r w:rsidRPr="00EB1C20">
        <w:rPr>
          <w:rFonts w:ascii="Times New Roman" w:hAnsi="Times New Roman" w:cs="Times New Roman"/>
          <w:sz w:val="24"/>
          <w:szCs w:val="24"/>
        </w:rPr>
        <w:t>scores rangi</w:t>
      </w:r>
      <w:r>
        <w:rPr>
          <w:rFonts w:ascii="Times New Roman" w:hAnsi="Times New Roman" w:cs="Times New Roman"/>
          <w:sz w:val="24"/>
          <w:szCs w:val="24"/>
        </w:rPr>
        <w:t>ng from</w:t>
      </w:r>
      <w:r w:rsidRPr="00EA2C27">
        <w:rPr>
          <w:rFonts w:ascii="Times New Roman" w:hAnsi="Times New Roman" w:cs="Times New Roman"/>
          <w:sz w:val="24"/>
          <w:szCs w:val="24"/>
        </w:rPr>
        <w:t xml:space="preserve"> </w:t>
      </w:r>
      <w:r w:rsidRPr="00EA2C27">
        <w:rPr>
          <w:rFonts w:ascii="Times New Roman" w:hAnsi="Times New Roman" w:cs="Times New Roman"/>
          <w:sz w:val="24"/>
          <w:szCs w:val="24"/>
        </w:rPr>
        <w:t>17</w:t>
      </w:r>
      <w:r>
        <w:rPr>
          <w:rFonts w:ascii="Times New Roman" w:hAnsi="Times New Roman" w:cs="Times New Roman"/>
          <w:sz w:val="24"/>
          <w:szCs w:val="24"/>
        </w:rPr>
        <w:t xml:space="preserve"> to </w:t>
      </w:r>
      <w:r w:rsidRPr="00EA2C27">
        <w:rPr>
          <w:rFonts w:ascii="Times New Roman" w:hAnsi="Times New Roman" w:cs="Times New Roman"/>
          <w:sz w:val="24"/>
          <w:szCs w:val="24"/>
        </w:rPr>
        <w:t>24. The majority, 62.1%, exhibited low cynicism, 17.9% had moderate cynicism, and 20.0% reported high cynicism</w:t>
      </w:r>
      <w:r>
        <w:rPr>
          <w:rFonts w:ascii="Times New Roman" w:hAnsi="Times New Roman" w:cs="Times New Roman"/>
          <w:sz w:val="24"/>
          <w:szCs w:val="24"/>
        </w:rPr>
        <w:t xml:space="preserve"> (See </w:t>
      </w:r>
      <w:r w:rsidRPr="00B9218A">
        <w:rPr>
          <w:rFonts w:ascii="Times New Roman" w:hAnsi="Times New Roman" w:cs="Times New Roman"/>
          <w:b/>
          <w:bCs/>
          <w:sz w:val="24"/>
          <w:szCs w:val="24"/>
        </w:rPr>
        <w:t>Figure 4.5</w:t>
      </w:r>
      <w:r w:rsidR="00B9218A">
        <w:rPr>
          <w:rFonts w:ascii="Times New Roman" w:hAnsi="Times New Roman" w:cs="Times New Roman"/>
          <w:sz w:val="24"/>
          <w:szCs w:val="24"/>
        </w:rPr>
        <w:t>)</w:t>
      </w:r>
      <w:r w:rsidRPr="00EA2C27">
        <w:rPr>
          <w:rFonts w:ascii="Times New Roman" w:hAnsi="Times New Roman" w:cs="Times New Roman"/>
          <w:sz w:val="24"/>
          <w:szCs w:val="24"/>
        </w:rPr>
        <w:t xml:space="preserve">. </w:t>
      </w:r>
    </w:p>
    <w:p w14:paraId="1556E713" w14:textId="77777777" w:rsidR="00CB1E1E" w:rsidRPr="009054DB" w:rsidRDefault="00CB1E1E" w:rsidP="00CB1E1E">
      <w:pPr>
        <w:spacing w:line="480" w:lineRule="auto"/>
        <w:rPr>
          <w:rFonts w:ascii="Times New Roman" w:hAnsi="Times New Roman" w:cs="Times New Roman"/>
          <w:b/>
          <w:bCs/>
          <w:sz w:val="24"/>
          <w:szCs w:val="24"/>
        </w:rPr>
      </w:pPr>
    </w:p>
    <w:p w14:paraId="41EB8311" w14:textId="77777777" w:rsidR="00CB1E1E" w:rsidRPr="009054DB" w:rsidRDefault="00CB1E1E" w:rsidP="00CB1E1E">
      <w:pPr>
        <w:spacing w:line="480" w:lineRule="auto"/>
        <w:rPr>
          <w:rFonts w:ascii="Times New Roman" w:hAnsi="Times New Roman" w:cs="Times New Roman"/>
          <w:b/>
          <w:bCs/>
          <w:sz w:val="24"/>
          <w:szCs w:val="24"/>
        </w:rPr>
      </w:pPr>
    </w:p>
    <w:p w14:paraId="031001BD" w14:textId="008E2E98" w:rsidR="00CB1E1E" w:rsidRPr="009054DB" w:rsidRDefault="00503364" w:rsidP="00CB1E1E">
      <w:pPr>
        <w:spacing w:line="480" w:lineRule="auto"/>
        <w:rPr>
          <w:rFonts w:ascii="Times New Roman" w:hAnsi="Times New Roman" w:cs="Times New Roman"/>
          <w:b/>
          <w:bCs/>
          <w:sz w:val="24"/>
          <w:szCs w:val="24"/>
        </w:rPr>
      </w:pPr>
      <w:r w:rsidRPr="003B16BD">
        <w:rPr>
          <w:rFonts w:ascii="Times New Roman" w:hAnsi="Times New Roman" w:cs="Times New Roman"/>
          <w:b/>
          <w:bCs/>
          <w:sz w:val="24"/>
          <w:szCs w:val="24"/>
        </w:rPr>
        <w:drawing>
          <wp:inline distT="0" distB="0" distL="0" distR="0" wp14:anchorId="699E344A" wp14:editId="59E25579">
            <wp:extent cx="5086350" cy="2991491"/>
            <wp:effectExtent l="0" t="0" r="0" b="0"/>
            <wp:docPr id="4076309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448" cy="3000371"/>
                    </a:xfrm>
                    <a:prstGeom prst="rect">
                      <a:avLst/>
                    </a:prstGeom>
                    <a:noFill/>
                    <a:ln>
                      <a:noFill/>
                    </a:ln>
                  </pic:spPr>
                </pic:pic>
              </a:graphicData>
            </a:graphic>
          </wp:inline>
        </w:drawing>
      </w:r>
    </w:p>
    <w:p w14:paraId="2901CAF4" w14:textId="1EEEE1A0" w:rsidR="00503364" w:rsidRDefault="00503364" w:rsidP="0050336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4.5: </w:t>
      </w:r>
      <w:r w:rsidRPr="00EB1C20">
        <w:rPr>
          <w:rFonts w:ascii="Times New Roman" w:hAnsi="Times New Roman" w:cs="Times New Roman"/>
          <w:b/>
          <w:bCs/>
          <w:sz w:val="24"/>
          <w:szCs w:val="24"/>
        </w:rPr>
        <w:t>the degree of cynicism among study respondents</w:t>
      </w:r>
    </w:p>
    <w:p w14:paraId="22297E41" w14:textId="788F356F" w:rsidR="00CB1E1E" w:rsidRPr="009054DB" w:rsidRDefault="00CB1E1E" w:rsidP="00CB1E1E">
      <w:pPr>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lastRenderedPageBreak/>
        <w:t>4.5 Academic Efficacy</w:t>
      </w:r>
    </w:p>
    <w:p w14:paraId="2CDD5A02" w14:textId="527D0E4F" w:rsidR="00CB1E1E" w:rsidRPr="009054DB" w:rsidRDefault="00CB1E1E" w:rsidP="00CB1E1E">
      <w:pPr>
        <w:tabs>
          <w:tab w:val="left" w:pos="1395"/>
        </w:tabs>
        <w:spacing w:line="480" w:lineRule="auto"/>
        <w:rPr>
          <w:rFonts w:ascii="Times New Roman" w:hAnsi="Times New Roman" w:cs="Times New Roman"/>
          <w:sz w:val="24"/>
          <w:szCs w:val="24"/>
        </w:rPr>
      </w:pPr>
      <w:r w:rsidRPr="009054DB">
        <w:rPr>
          <w:rFonts w:ascii="Times New Roman" w:hAnsi="Times New Roman" w:cs="Times New Roman"/>
          <w:sz w:val="24"/>
          <w:szCs w:val="24"/>
        </w:rPr>
        <w:t xml:space="preserve">The data on Academic Efficacy, as analyzed through SPSS, reveals generally low levels of perceived academic efficacy among participants. All items were reverse coded, meaning that higher scores on the original scale indicated lower levels of academic efficacy, and vice versa. Participants generally reported low levels of academic efficacy across all items. For instance, when asked about their ability to solve problems that arise in their studies, most participants rated themselves at the lowest end of the scale, with a mean score of 1.63 and a standard deviation of ±1.74. Similarly, confidence in contributing effectively to classes was rated slightly higher, with a mean score of 1.71 and a standard deviation of ±1.52. Participants also perceived themselves as good students with a mean score of 1.64 (±1.50), and they felt they had learned interesting things from their courses, with a mean score of 1.64 (±1.58). The sense of stimulation from achieving study goals had a mean score of 1.58 (±1.57), and confidence in classroom effectiveness was the highest among the items, with a mean score of 1.54 and a standard deviation of ±1.63. Overall, the data reflect a trend of low academic efficacy among participants (See </w:t>
      </w:r>
      <w:r w:rsidRPr="009054DB">
        <w:rPr>
          <w:rFonts w:ascii="Times New Roman" w:hAnsi="Times New Roman" w:cs="Times New Roman"/>
          <w:b/>
          <w:bCs/>
          <w:sz w:val="24"/>
          <w:szCs w:val="24"/>
        </w:rPr>
        <w:t>Table 4.</w:t>
      </w:r>
      <w:r w:rsidR="00FB478F">
        <w:rPr>
          <w:rFonts w:ascii="Times New Roman" w:hAnsi="Times New Roman" w:cs="Times New Roman"/>
          <w:b/>
          <w:bCs/>
          <w:sz w:val="24"/>
          <w:szCs w:val="24"/>
        </w:rPr>
        <w:t>9</w:t>
      </w:r>
      <w:r w:rsidRPr="009054DB">
        <w:rPr>
          <w:rFonts w:ascii="Times New Roman" w:hAnsi="Times New Roman" w:cs="Times New Roman"/>
          <w:sz w:val="24"/>
          <w:szCs w:val="24"/>
        </w:rPr>
        <w:t>).</w:t>
      </w:r>
    </w:p>
    <w:p w14:paraId="42D2C2C3" w14:textId="29AACC2E" w:rsidR="00CB1E1E" w:rsidRPr="009054DB" w:rsidRDefault="00CB1E1E" w:rsidP="00CB1E1E">
      <w:pPr>
        <w:tabs>
          <w:tab w:val="left" w:pos="1395"/>
        </w:tabs>
        <w:spacing w:line="480" w:lineRule="auto"/>
        <w:rPr>
          <w:rFonts w:ascii="Times New Roman" w:hAnsi="Times New Roman" w:cs="Times New Roman"/>
          <w:b/>
          <w:bCs/>
          <w:sz w:val="24"/>
          <w:szCs w:val="24"/>
        </w:rPr>
      </w:pPr>
      <w:r w:rsidRPr="009054DB">
        <w:rPr>
          <w:rFonts w:ascii="Times New Roman" w:hAnsi="Times New Roman" w:cs="Times New Roman"/>
          <w:b/>
          <w:bCs/>
          <w:sz w:val="24"/>
          <w:szCs w:val="24"/>
        </w:rPr>
        <w:t>Table 4.</w:t>
      </w:r>
      <w:r w:rsidR="00FB478F">
        <w:rPr>
          <w:rFonts w:ascii="Times New Roman" w:hAnsi="Times New Roman" w:cs="Times New Roman"/>
          <w:b/>
          <w:bCs/>
          <w:sz w:val="24"/>
          <w:szCs w:val="24"/>
        </w:rPr>
        <w:t>9</w:t>
      </w:r>
      <w:r w:rsidRPr="009054DB">
        <w:rPr>
          <w:rFonts w:ascii="Times New Roman" w:hAnsi="Times New Roman" w:cs="Times New Roman"/>
          <w:b/>
          <w:bCs/>
          <w:sz w:val="24"/>
          <w:szCs w:val="24"/>
        </w:rPr>
        <w:t>: reverse-coded responses and mean scores for Academic Efficacy</w:t>
      </w:r>
    </w:p>
    <w:tbl>
      <w:tblPr>
        <w:tblW w:w="10720" w:type="dxa"/>
        <w:tblInd w:w="-1080" w:type="dxa"/>
        <w:tblBorders>
          <w:bottom w:val="single" w:sz="4" w:space="0" w:color="auto"/>
        </w:tblBorders>
        <w:tblLayout w:type="fixed"/>
        <w:tblLook w:val="04A0" w:firstRow="1" w:lastRow="0" w:firstColumn="1" w:lastColumn="0" w:noHBand="0" w:noVBand="1"/>
      </w:tblPr>
      <w:tblGrid>
        <w:gridCol w:w="2564"/>
        <w:gridCol w:w="856"/>
        <w:gridCol w:w="810"/>
        <w:gridCol w:w="810"/>
        <w:gridCol w:w="810"/>
        <w:gridCol w:w="810"/>
        <w:gridCol w:w="810"/>
        <w:gridCol w:w="810"/>
        <w:gridCol w:w="810"/>
        <w:gridCol w:w="1350"/>
        <w:gridCol w:w="280"/>
      </w:tblGrid>
      <w:tr w:rsidR="00CB1E1E" w:rsidRPr="009054DB" w14:paraId="497B833B" w14:textId="77777777" w:rsidTr="000C1B7A">
        <w:trPr>
          <w:trHeight w:val="166"/>
        </w:trPr>
        <w:tc>
          <w:tcPr>
            <w:tcW w:w="2564" w:type="dxa"/>
            <w:shd w:val="clear" w:color="auto" w:fill="auto"/>
            <w:noWrap/>
            <w:vAlign w:val="bottom"/>
            <w:hideMark/>
          </w:tcPr>
          <w:p w14:paraId="2A8689FC"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Variable</w:t>
            </w:r>
          </w:p>
        </w:tc>
        <w:tc>
          <w:tcPr>
            <w:tcW w:w="856" w:type="dxa"/>
            <w:shd w:val="clear" w:color="auto" w:fill="auto"/>
            <w:noWrap/>
            <w:vAlign w:val="bottom"/>
            <w:hideMark/>
          </w:tcPr>
          <w:p w14:paraId="0668458B"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0</w:t>
            </w:r>
          </w:p>
        </w:tc>
        <w:tc>
          <w:tcPr>
            <w:tcW w:w="810" w:type="dxa"/>
            <w:shd w:val="clear" w:color="auto" w:fill="auto"/>
            <w:noWrap/>
            <w:vAlign w:val="bottom"/>
            <w:hideMark/>
          </w:tcPr>
          <w:p w14:paraId="6940936D"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1</w:t>
            </w:r>
          </w:p>
        </w:tc>
        <w:tc>
          <w:tcPr>
            <w:tcW w:w="810" w:type="dxa"/>
            <w:shd w:val="clear" w:color="auto" w:fill="auto"/>
            <w:noWrap/>
            <w:vAlign w:val="bottom"/>
            <w:hideMark/>
          </w:tcPr>
          <w:p w14:paraId="6D64A3B2"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2</w:t>
            </w:r>
          </w:p>
        </w:tc>
        <w:tc>
          <w:tcPr>
            <w:tcW w:w="810" w:type="dxa"/>
            <w:shd w:val="clear" w:color="auto" w:fill="auto"/>
            <w:noWrap/>
            <w:vAlign w:val="bottom"/>
            <w:hideMark/>
          </w:tcPr>
          <w:p w14:paraId="48E8E178"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3</w:t>
            </w:r>
          </w:p>
        </w:tc>
        <w:tc>
          <w:tcPr>
            <w:tcW w:w="810" w:type="dxa"/>
            <w:shd w:val="clear" w:color="auto" w:fill="auto"/>
            <w:noWrap/>
            <w:vAlign w:val="bottom"/>
            <w:hideMark/>
          </w:tcPr>
          <w:p w14:paraId="291E9189"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4</w:t>
            </w:r>
          </w:p>
        </w:tc>
        <w:tc>
          <w:tcPr>
            <w:tcW w:w="810" w:type="dxa"/>
            <w:shd w:val="clear" w:color="auto" w:fill="auto"/>
            <w:noWrap/>
            <w:vAlign w:val="bottom"/>
            <w:hideMark/>
          </w:tcPr>
          <w:p w14:paraId="14C1FF8D"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5</w:t>
            </w:r>
          </w:p>
        </w:tc>
        <w:tc>
          <w:tcPr>
            <w:tcW w:w="810" w:type="dxa"/>
            <w:shd w:val="clear" w:color="auto" w:fill="auto"/>
            <w:noWrap/>
            <w:vAlign w:val="bottom"/>
            <w:hideMark/>
          </w:tcPr>
          <w:p w14:paraId="71758256" w14:textId="77777777" w:rsidR="00CB1E1E" w:rsidRPr="009054DB" w:rsidRDefault="00CB1E1E" w:rsidP="000C1B7A">
            <w:pPr>
              <w:spacing w:after="0" w:line="240" w:lineRule="auto"/>
              <w:jc w:val="right"/>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6</w:t>
            </w:r>
          </w:p>
        </w:tc>
        <w:tc>
          <w:tcPr>
            <w:tcW w:w="810" w:type="dxa"/>
            <w:shd w:val="clear" w:color="auto" w:fill="auto"/>
            <w:noWrap/>
            <w:vAlign w:val="bottom"/>
            <w:hideMark/>
          </w:tcPr>
          <w:p w14:paraId="44160D56"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Mean</w:t>
            </w:r>
          </w:p>
        </w:tc>
        <w:tc>
          <w:tcPr>
            <w:tcW w:w="1350" w:type="dxa"/>
            <w:shd w:val="clear" w:color="auto" w:fill="auto"/>
            <w:noWrap/>
            <w:vAlign w:val="bottom"/>
            <w:hideMark/>
          </w:tcPr>
          <w:p w14:paraId="1D0A6BE5"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Standard Deviation</w:t>
            </w:r>
          </w:p>
        </w:tc>
        <w:tc>
          <w:tcPr>
            <w:tcW w:w="280" w:type="dxa"/>
            <w:shd w:val="clear" w:color="auto" w:fill="auto"/>
            <w:noWrap/>
            <w:vAlign w:val="bottom"/>
            <w:hideMark/>
          </w:tcPr>
          <w:p w14:paraId="33D9E6E4"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r>
      <w:tr w:rsidR="00CB1E1E" w:rsidRPr="009054DB" w14:paraId="29EA8A82" w14:textId="77777777" w:rsidTr="000C1B7A">
        <w:trPr>
          <w:trHeight w:val="166"/>
        </w:trPr>
        <w:tc>
          <w:tcPr>
            <w:tcW w:w="2564" w:type="dxa"/>
            <w:shd w:val="clear" w:color="auto" w:fill="auto"/>
            <w:noWrap/>
            <w:vAlign w:val="bottom"/>
            <w:hideMark/>
          </w:tcPr>
          <w:p w14:paraId="22665670"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r w:rsidRPr="009054DB">
              <w:rPr>
                <w:rFonts w:ascii="Times New Roman" w:eastAsia="Times New Roman" w:hAnsi="Times New Roman" w:cs="Times New Roman"/>
                <w:b/>
                <w:bCs/>
                <w:color w:val="000000"/>
                <w:sz w:val="24"/>
                <w:szCs w:val="24"/>
              </w:rPr>
              <w:t>Academic Efficacy</w:t>
            </w:r>
          </w:p>
        </w:tc>
        <w:tc>
          <w:tcPr>
            <w:tcW w:w="856" w:type="dxa"/>
            <w:shd w:val="clear" w:color="auto" w:fill="auto"/>
            <w:noWrap/>
            <w:vAlign w:val="bottom"/>
            <w:hideMark/>
          </w:tcPr>
          <w:p w14:paraId="4B0EBEA9" w14:textId="77777777" w:rsidR="00CB1E1E" w:rsidRPr="009054DB" w:rsidRDefault="00CB1E1E" w:rsidP="000C1B7A">
            <w:pPr>
              <w:spacing w:after="0" w:line="240" w:lineRule="auto"/>
              <w:rPr>
                <w:rFonts w:ascii="Times New Roman" w:eastAsia="Times New Roman" w:hAnsi="Times New Roman" w:cs="Times New Roman"/>
                <w:b/>
                <w:bCs/>
                <w:color w:val="000000"/>
                <w:sz w:val="24"/>
                <w:szCs w:val="24"/>
              </w:rPr>
            </w:pPr>
          </w:p>
        </w:tc>
        <w:tc>
          <w:tcPr>
            <w:tcW w:w="810" w:type="dxa"/>
            <w:shd w:val="clear" w:color="auto" w:fill="auto"/>
            <w:noWrap/>
            <w:vAlign w:val="bottom"/>
            <w:hideMark/>
          </w:tcPr>
          <w:p w14:paraId="0FB5272C"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33AC8B4B"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7D687A95"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2C33AB21"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5538D459"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00373F7D"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810" w:type="dxa"/>
            <w:shd w:val="clear" w:color="auto" w:fill="auto"/>
            <w:noWrap/>
            <w:vAlign w:val="bottom"/>
            <w:hideMark/>
          </w:tcPr>
          <w:p w14:paraId="628B5A20"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1350" w:type="dxa"/>
            <w:shd w:val="clear" w:color="auto" w:fill="auto"/>
            <w:noWrap/>
            <w:vAlign w:val="bottom"/>
            <w:hideMark/>
          </w:tcPr>
          <w:p w14:paraId="170D74EA" w14:textId="77777777" w:rsidR="00CB1E1E" w:rsidRPr="009054DB" w:rsidRDefault="00CB1E1E" w:rsidP="000C1B7A">
            <w:pPr>
              <w:spacing w:after="0" w:line="240" w:lineRule="auto"/>
              <w:rPr>
                <w:rFonts w:ascii="Times New Roman" w:eastAsia="Times New Roman" w:hAnsi="Times New Roman" w:cs="Times New Roman"/>
                <w:sz w:val="24"/>
                <w:szCs w:val="24"/>
              </w:rPr>
            </w:pPr>
          </w:p>
        </w:tc>
        <w:tc>
          <w:tcPr>
            <w:tcW w:w="280" w:type="dxa"/>
            <w:shd w:val="clear" w:color="auto" w:fill="auto"/>
            <w:noWrap/>
            <w:vAlign w:val="bottom"/>
            <w:hideMark/>
          </w:tcPr>
          <w:p w14:paraId="7A4AFD76" w14:textId="77777777" w:rsidR="00CB1E1E" w:rsidRPr="009054DB" w:rsidRDefault="00CB1E1E" w:rsidP="000C1B7A">
            <w:pPr>
              <w:spacing w:after="0" w:line="240" w:lineRule="auto"/>
              <w:rPr>
                <w:rFonts w:ascii="Times New Roman" w:eastAsia="Times New Roman" w:hAnsi="Times New Roman" w:cs="Times New Roman"/>
                <w:sz w:val="24"/>
                <w:szCs w:val="24"/>
              </w:rPr>
            </w:pPr>
          </w:p>
        </w:tc>
      </w:tr>
      <w:tr w:rsidR="00CB1E1E" w:rsidRPr="009054DB" w14:paraId="01BE41ED" w14:textId="77777777" w:rsidTr="000C1B7A">
        <w:trPr>
          <w:trHeight w:val="166"/>
        </w:trPr>
        <w:tc>
          <w:tcPr>
            <w:tcW w:w="2564" w:type="dxa"/>
            <w:shd w:val="clear" w:color="auto" w:fill="auto"/>
            <w:noWrap/>
            <w:vAlign w:val="bottom"/>
            <w:hideMark/>
          </w:tcPr>
          <w:p w14:paraId="25D073C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can effectively solve the problems that arise in my studies</w:t>
            </w:r>
          </w:p>
        </w:tc>
        <w:tc>
          <w:tcPr>
            <w:tcW w:w="856" w:type="dxa"/>
            <w:shd w:val="clear" w:color="auto" w:fill="auto"/>
            <w:noWrap/>
            <w:vAlign w:val="bottom"/>
            <w:hideMark/>
          </w:tcPr>
          <w:p w14:paraId="48F61E8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161 (42.9)</w:t>
            </w:r>
          </w:p>
        </w:tc>
        <w:tc>
          <w:tcPr>
            <w:tcW w:w="810" w:type="dxa"/>
            <w:shd w:val="clear" w:color="auto" w:fill="auto"/>
            <w:noWrap/>
            <w:vAlign w:val="bottom"/>
            <w:hideMark/>
          </w:tcPr>
          <w:p w14:paraId="24FE6309"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41 (10.9)</w:t>
            </w:r>
          </w:p>
        </w:tc>
        <w:tc>
          <w:tcPr>
            <w:tcW w:w="810" w:type="dxa"/>
            <w:shd w:val="clear" w:color="auto" w:fill="auto"/>
            <w:noWrap/>
            <w:vAlign w:val="bottom"/>
            <w:hideMark/>
          </w:tcPr>
          <w:p w14:paraId="4E2A0E03"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37 (9.9)</w:t>
            </w:r>
          </w:p>
        </w:tc>
        <w:tc>
          <w:tcPr>
            <w:tcW w:w="810" w:type="dxa"/>
            <w:shd w:val="clear" w:color="auto" w:fill="auto"/>
            <w:noWrap/>
            <w:vAlign w:val="bottom"/>
            <w:hideMark/>
          </w:tcPr>
          <w:p w14:paraId="3E68565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88 (23.5)</w:t>
            </w:r>
          </w:p>
        </w:tc>
        <w:tc>
          <w:tcPr>
            <w:tcW w:w="810" w:type="dxa"/>
            <w:shd w:val="clear" w:color="auto" w:fill="auto"/>
            <w:noWrap/>
            <w:vAlign w:val="bottom"/>
            <w:hideMark/>
          </w:tcPr>
          <w:p w14:paraId="43C52BD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 (4.5)</w:t>
            </w:r>
          </w:p>
        </w:tc>
        <w:tc>
          <w:tcPr>
            <w:tcW w:w="810" w:type="dxa"/>
            <w:shd w:val="clear" w:color="auto" w:fill="auto"/>
            <w:noWrap/>
            <w:vAlign w:val="bottom"/>
            <w:hideMark/>
          </w:tcPr>
          <w:p w14:paraId="7E30721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22 (5.9)</w:t>
            </w:r>
          </w:p>
        </w:tc>
        <w:tc>
          <w:tcPr>
            <w:tcW w:w="810" w:type="dxa"/>
            <w:shd w:val="clear" w:color="auto" w:fill="auto"/>
            <w:noWrap/>
            <w:vAlign w:val="bottom"/>
            <w:hideMark/>
          </w:tcPr>
          <w:p w14:paraId="2396783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 (2.4)</w:t>
            </w:r>
          </w:p>
        </w:tc>
        <w:tc>
          <w:tcPr>
            <w:tcW w:w="810" w:type="dxa"/>
            <w:shd w:val="clear" w:color="auto" w:fill="auto"/>
            <w:noWrap/>
            <w:vAlign w:val="bottom"/>
            <w:hideMark/>
          </w:tcPr>
          <w:p w14:paraId="5E8D7F02"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1.63</w:t>
            </w:r>
          </w:p>
        </w:tc>
        <w:tc>
          <w:tcPr>
            <w:tcW w:w="1350" w:type="dxa"/>
            <w:shd w:val="clear" w:color="auto" w:fill="auto"/>
            <w:noWrap/>
            <w:vAlign w:val="bottom"/>
            <w:hideMark/>
          </w:tcPr>
          <w:p w14:paraId="754E6B0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±1.74</w:t>
            </w:r>
          </w:p>
        </w:tc>
        <w:tc>
          <w:tcPr>
            <w:tcW w:w="280" w:type="dxa"/>
            <w:shd w:val="clear" w:color="auto" w:fill="auto"/>
            <w:noWrap/>
            <w:vAlign w:val="bottom"/>
            <w:hideMark/>
          </w:tcPr>
          <w:p w14:paraId="5C6DF78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7850FE5F" w14:textId="77777777" w:rsidTr="000C1B7A">
        <w:trPr>
          <w:trHeight w:val="166"/>
        </w:trPr>
        <w:tc>
          <w:tcPr>
            <w:tcW w:w="2564" w:type="dxa"/>
            <w:shd w:val="clear" w:color="auto" w:fill="auto"/>
            <w:noWrap/>
            <w:vAlign w:val="bottom"/>
            <w:hideMark/>
          </w:tcPr>
          <w:p w14:paraId="7AF3DDF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believe that I can effectively contributed to classes that I attend</w:t>
            </w:r>
          </w:p>
        </w:tc>
        <w:tc>
          <w:tcPr>
            <w:tcW w:w="856" w:type="dxa"/>
            <w:shd w:val="clear" w:color="auto" w:fill="auto"/>
            <w:noWrap/>
            <w:vAlign w:val="bottom"/>
            <w:hideMark/>
          </w:tcPr>
          <w:p w14:paraId="78962CE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93 (24.8)</w:t>
            </w:r>
          </w:p>
        </w:tc>
        <w:tc>
          <w:tcPr>
            <w:tcW w:w="810" w:type="dxa"/>
            <w:shd w:val="clear" w:color="auto" w:fill="auto"/>
            <w:noWrap/>
            <w:vAlign w:val="bottom"/>
            <w:hideMark/>
          </w:tcPr>
          <w:p w14:paraId="3445C6A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112 (29.9)</w:t>
            </w:r>
          </w:p>
        </w:tc>
        <w:tc>
          <w:tcPr>
            <w:tcW w:w="810" w:type="dxa"/>
            <w:shd w:val="clear" w:color="auto" w:fill="auto"/>
            <w:noWrap/>
            <w:vAlign w:val="bottom"/>
            <w:hideMark/>
          </w:tcPr>
          <w:p w14:paraId="73E1DC3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64 (17.1)</w:t>
            </w:r>
          </w:p>
        </w:tc>
        <w:tc>
          <w:tcPr>
            <w:tcW w:w="810" w:type="dxa"/>
            <w:shd w:val="clear" w:color="auto" w:fill="auto"/>
            <w:noWrap/>
            <w:vAlign w:val="bottom"/>
            <w:hideMark/>
          </w:tcPr>
          <w:p w14:paraId="3AC9052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49 (13.1)</w:t>
            </w:r>
          </w:p>
        </w:tc>
        <w:tc>
          <w:tcPr>
            <w:tcW w:w="810" w:type="dxa"/>
            <w:shd w:val="clear" w:color="auto" w:fill="auto"/>
            <w:noWrap/>
            <w:vAlign w:val="bottom"/>
            <w:hideMark/>
          </w:tcPr>
          <w:p w14:paraId="4CD6F88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39 (10.4)</w:t>
            </w:r>
          </w:p>
        </w:tc>
        <w:tc>
          <w:tcPr>
            <w:tcW w:w="810" w:type="dxa"/>
            <w:shd w:val="clear" w:color="auto" w:fill="auto"/>
            <w:noWrap/>
            <w:vAlign w:val="bottom"/>
            <w:hideMark/>
          </w:tcPr>
          <w:p w14:paraId="6E09A46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11 (2.9)</w:t>
            </w:r>
          </w:p>
        </w:tc>
        <w:tc>
          <w:tcPr>
            <w:tcW w:w="810" w:type="dxa"/>
            <w:shd w:val="clear" w:color="auto" w:fill="auto"/>
            <w:noWrap/>
            <w:vAlign w:val="bottom"/>
            <w:hideMark/>
          </w:tcPr>
          <w:p w14:paraId="02F47D8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 (1.9)</w:t>
            </w:r>
          </w:p>
        </w:tc>
        <w:tc>
          <w:tcPr>
            <w:tcW w:w="810" w:type="dxa"/>
            <w:shd w:val="clear" w:color="auto" w:fill="auto"/>
            <w:noWrap/>
            <w:vAlign w:val="bottom"/>
            <w:hideMark/>
          </w:tcPr>
          <w:p w14:paraId="787F6400"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1.71</w:t>
            </w:r>
          </w:p>
        </w:tc>
        <w:tc>
          <w:tcPr>
            <w:tcW w:w="1350" w:type="dxa"/>
            <w:shd w:val="clear" w:color="auto" w:fill="auto"/>
            <w:noWrap/>
            <w:vAlign w:val="bottom"/>
            <w:hideMark/>
          </w:tcPr>
          <w:p w14:paraId="4A2C3F4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±1.52</w:t>
            </w:r>
          </w:p>
        </w:tc>
        <w:tc>
          <w:tcPr>
            <w:tcW w:w="280" w:type="dxa"/>
            <w:shd w:val="clear" w:color="auto" w:fill="auto"/>
            <w:noWrap/>
            <w:vAlign w:val="bottom"/>
            <w:hideMark/>
          </w:tcPr>
          <w:p w14:paraId="1E853BB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53C6CF84" w14:textId="77777777" w:rsidTr="000C1B7A">
        <w:trPr>
          <w:trHeight w:val="166"/>
        </w:trPr>
        <w:tc>
          <w:tcPr>
            <w:tcW w:w="2564" w:type="dxa"/>
            <w:shd w:val="clear" w:color="auto" w:fill="auto"/>
            <w:noWrap/>
            <w:vAlign w:val="bottom"/>
            <w:hideMark/>
          </w:tcPr>
          <w:p w14:paraId="563B7E5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In my opinion, I am a good student</w:t>
            </w:r>
          </w:p>
        </w:tc>
        <w:tc>
          <w:tcPr>
            <w:tcW w:w="856" w:type="dxa"/>
            <w:shd w:val="clear" w:color="auto" w:fill="auto"/>
            <w:noWrap/>
            <w:vAlign w:val="bottom"/>
            <w:hideMark/>
          </w:tcPr>
          <w:p w14:paraId="436BBFBA"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111 (29.5)</w:t>
            </w:r>
          </w:p>
        </w:tc>
        <w:tc>
          <w:tcPr>
            <w:tcW w:w="810" w:type="dxa"/>
            <w:shd w:val="clear" w:color="auto" w:fill="auto"/>
            <w:noWrap/>
            <w:vAlign w:val="bottom"/>
            <w:hideMark/>
          </w:tcPr>
          <w:p w14:paraId="17A72BC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78 (20.8)</w:t>
            </w:r>
          </w:p>
        </w:tc>
        <w:tc>
          <w:tcPr>
            <w:tcW w:w="810" w:type="dxa"/>
            <w:shd w:val="clear" w:color="auto" w:fill="auto"/>
            <w:noWrap/>
            <w:vAlign w:val="bottom"/>
            <w:hideMark/>
          </w:tcPr>
          <w:p w14:paraId="0346FF4F"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89 (23.7)</w:t>
            </w:r>
          </w:p>
        </w:tc>
        <w:tc>
          <w:tcPr>
            <w:tcW w:w="810" w:type="dxa"/>
            <w:shd w:val="clear" w:color="auto" w:fill="auto"/>
            <w:noWrap/>
            <w:vAlign w:val="bottom"/>
            <w:hideMark/>
          </w:tcPr>
          <w:p w14:paraId="55BD2BE6"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58 (15.5)</w:t>
            </w:r>
          </w:p>
        </w:tc>
        <w:tc>
          <w:tcPr>
            <w:tcW w:w="810" w:type="dxa"/>
            <w:shd w:val="clear" w:color="auto" w:fill="auto"/>
            <w:noWrap/>
            <w:vAlign w:val="bottom"/>
            <w:hideMark/>
          </w:tcPr>
          <w:p w14:paraId="554A0B3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39 (10.4)</w:t>
            </w:r>
          </w:p>
        </w:tc>
        <w:tc>
          <w:tcPr>
            <w:tcW w:w="810" w:type="dxa"/>
            <w:shd w:val="clear" w:color="auto" w:fill="auto"/>
            <w:noWrap/>
            <w:vAlign w:val="bottom"/>
            <w:hideMark/>
          </w:tcPr>
          <w:p w14:paraId="149D4D12"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 (4.0)</w:t>
            </w:r>
          </w:p>
        </w:tc>
        <w:tc>
          <w:tcPr>
            <w:tcW w:w="810" w:type="dxa"/>
            <w:shd w:val="clear" w:color="auto" w:fill="auto"/>
            <w:noWrap/>
            <w:vAlign w:val="bottom"/>
            <w:hideMark/>
          </w:tcPr>
          <w:p w14:paraId="71A26A5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 (1.9)</w:t>
            </w:r>
          </w:p>
        </w:tc>
        <w:tc>
          <w:tcPr>
            <w:tcW w:w="810" w:type="dxa"/>
            <w:shd w:val="clear" w:color="auto" w:fill="auto"/>
            <w:noWrap/>
            <w:vAlign w:val="bottom"/>
            <w:hideMark/>
          </w:tcPr>
          <w:p w14:paraId="7ED5FA98"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1.64</w:t>
            </w:r>
          </w:p>
        </w:tc>
        <w:tc>
          <w:tcPr>
            <w:tcW w:w="1350" w:type="dxa"/>
            <w:shd w:val="clear" w:color="auto" w:fill="auto"/>
            <w:noWrap/>
            <w:vAlign w:val="bottom"/>
            <w:hideMark/>
          </w:tcPr>
          <w:p w14:paraId="71FB909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±1.50</w:t>
            </w:r>
          </w:p>
        </w:tc>
        <w:tc>
          <w:tcPr>
            <w:tcW w:w="280" w:type="dxa"/>
            <w:shd w:val="clear" w:color="auto" w:fill="auto"/>
            <w:noWrap/>
            <w:vAlign w:val="bottom"/>
            <w:hideMark/>
          </w:tcPr>
          <w:p w14:paraId="5AE6653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7459E743" w14:textId="77777777" w:rsidTr="000C1B7A">
        <w:trPr>
          <w:trHeight w:val="166"/>
        </w:trPr>
        <w:tc>
          <w:tcPr>
            <w:tcW w:w="2564" w:type="dxa"/>
            <w:shd w:val="clear" w:color="auto" w:fill="auto"/>
            <w:noWrap/>
            <w:vAlign w:val="bottom"/>
            <w:hideMark/>
          </w:tcPr>
          <w:p w14:paraId="0D13EC8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 xml:space="preserve">I have learned many interesting things during </w:t>
            </w:r>
            <w:r w:rsidRPr="009054DB">
              <w:rPr>
                <w:rFonts w:ascii="Times New Roman" w:eastAsia="Times New Roman" w:hAnsi="Times New Roman" w:cs="Times New Roman"/>
                <w:color w:val="000000"/>
                <w:sz w:val="24"/>
                <w:szCs w:val="24"/>
              </w:rPr>
              <w:lastRenderedPageBreak/>
              <w:t>the courses of my studies</w:t>
            </w:r>
          </w:p>
        </w:tc>
        <w:tc>
          <w:tcPr>
            <w:tcW w:w="856" w:type="dxa"/>
            <w:shd w:val="clear" w:color="auto" w:fill="auto"/>
            <w:noWrap/>
            <w:vAlign w:val="bottom"/>
            <w:hideMark/>
          </w:tcPr>
          <w:p w14:paraId="5066786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lastRenderedPageBreak/>
              <w:t>125 (33.3)</w:t>
            </w:r>
          </w:p>
        </w:tc>
        <w:tc>
          <w:tcPr>
            <w:tcW w:w="810" w:type="dxa"/>
            <w:shd w:val="clear" w:color="auto" w:fill="auto"/>
            <w:noWrap/>
            <w:vAlign w:val="bottom"/>
            <w:hideMark/>
          </w:tcPr>
          <w:p w14:paraId="06269E9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73 (19.5)</w:t>
            </w:r>
          </w:p>
        </w:tc>
        <w:tc>
          <w:tcPr>
            <w:tcW w:w="810" w:type="dxa"/>
            <w:shd w:val="clear" w:color="auto" w:fill="auto"/>
            <w:noWrap/>
            <w:vAlign w:val="bottom"/>
            <w:hideMark/>
          </w:tcPr>
          <w:p w14:paraId="129F4BD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57 (15.2)</w:t>
            </w:r>
          </w:p>
        </w:tc>
        <w:tc>
          <w:tcPr>
            <w:tcW w:w="810" w:type="dxa"/>
            <w:shd w:val="clear" w:color="auto" w:fill="auto"/>
            <w:noWrap/>
            <w:vAlign w:val="bottom"/>
            <w:hideMark/>
          </w:tcPr>
          <w:p w14:paraId="042D656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81 (21.6)</w:t>
            </w:r>
          </w:p>
        </w:tc>
        <w:tc>
          <w:tcPr>
            <w:tcW w:w="810" w:type="dxa"/>
            <w:shd w:val="clear" w:color="auto" w:fill="auto"/>
            <w:noWrap/>
            <w:vAlign w:val="bottom"/>
            <w:hideMark/>
          </w:tcPr>
          <w:p w14:paraId="5C97E24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 (5.1)</w:t>
            </w:r>
          </w:p>
        </w:tc>
        <w:tc>
          <w:tcPr>
            <w:tcW w:w="810" w:type="dxa"/>
            <w:shd w:val="clear" w:color="auto" w:fill="auto"/>
            <w:noWrap/>
            <w:vAlign w:val="bottom"/>
            <w:hideMark/>
          </w:tcPr>
          <w:p w14:paraId="49D0B10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 (2.7)</w:t>
            </w:r>
          </w:p>
        </w:tc>
        <w:tc>
          <w:tcPr>
            <w:tcW w:w="810" w:type="dxa"/>
            <w:shd w:val="clear" w:color="auto" w:fill="auto"/>
            <w:noWrap/>
            <w:vAlign w:val="bottom"/>
            <w:hideMark/>
          </w:tcPr>
          <w:p w14:paraId="662467A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 (2.7)</w:t>
            </w:r>
          </w:p>
        </w:tc>
        <w:tc>
          <w:tcPr>
            <w:tcW w:w="810" w:type="dxa"/>
            <w:shd w:val="clear" w:color="auto" w:fill="auto"/>
            <w:noWrap/>
            <w:vAlign w:val="bottom"/>
            <w:hideMark/>
          </w:tcPr>
          <w:p w14:paraId="1DAA6E02"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1.64</w:t>
            </w:r>
          </w:p>
        </w:tc>
        <w:tc>
          <w:tcPr>
            <w:tcW w:w="1350" w:type="dxa"/>
            <w:shd w:val="clear" w:color="auto" w:fill="auto"/>
            <w:noWrap/>
            <w:vAlign w:val="bottom"/>
            <w:hideMark/>
          </w:tcPr>
          <w:p w14:paraId="2E4AF68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±1.58</w:t>
            </w:r>
          </w:p>
        </w:tc>
        <w:tc>
          <w:tcPr>
            <w:tcW w:w="280" w:type="dxa"/>
            <w:shd w:val="clear" w:color="auto" w:fill="auto"/>
            <w:noWrap/>
            <w:vAlign w:val="bottom"/>
            <w:hideMark/>
          </w:tcPr>
          <w:p w14:paraId="0CDF7A0C"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5D049F7F" w14:textId="77777777" w:rsidTr="000C1B7A">
        <w:trPr>
          <w:trHeight w:val="166"/>
        </w:trPr>
        <w:tc>
          <w:tcPr>
            <w:tcW w:w="2564" w:type="dxa"/>
            <w:shd w:val="clear" w:color="auto" w:fill="auto"/>
            <w:noWrap/>
            <w:vAlign w:val="bottom"/>
            <w:hideMark/>
          </w:tcPr>
          <w:p w14:paraId="3809EB6D"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I feel stimulated when I achieve my study goals</w:t>
            </w:r>
          </w:p>
        </w:tc>
        <w:tc>
          <w:tcPr>
            <w:tcW w:w="856" w:type="dxa"/>
            <w:shd w:val="clear" w:color="auto" w:fill="auto"/>
            <w:noWrap/>
            <w:vAlign w:val="bottom"/>
            <w:hideMark/>
          </w:tcPr>
          <w:p w14:paraId="6F9998A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124 (33.1)</w:t>
            </w:r>
          </w:p>
        </w:tc>
        <w:tc>
          <w:tcPr>
            <w:tcW w:w="810" w:type="dxa"/>
            <w:shd w:val="clear" w:color="auto" w:fill="auto"/>
            <w:noWrap/>
            <w:vAlign w:val="bottom"/>
            <w:hideMark/>
          </w:tcPr>
          <w:p w14:paraId="72811EC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86 (22.9)</w:t>
            </w:r>
          </w:p>
        </w:tc>
        <w:tc>
          <w:tcPr>
            <w:tcW w:w="810" w:type="dxa"/>
            <w:shd w:val="clear" w:color="auto" w:fill="auto"/>
            <w:noWrap/>
            <w:vAlign w:val="bottom"/>
            <w:hideMark/>
          </w:tcPr>
          <w:p w14:paraId="5E865417"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69 (18.4)</w:t>
            </w:r>
          </w:p>
        </w:tc>
        <w:tc>
          <w:tcPr>
            <w:tcW w:w="810" w:type="dxa"/>
            <w:shd w:val="clear" w:color="auto" w:fill="auto"/>
            <w:noWrap/>
            <w:vAlign w:val="bottom"/>
            <w:hideMark/>
          </w:tcPr>
          <w:p w14:paraId="6254DF2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47 (12.5)</w:t>
            </w:r>
          </w:p>
        </w:tc>
        <w:tc>
          <w:tcPr>
            <w:tcW w:w="810" w:type="dxa"/>
            <w:shd w:val="clear" w:color="auto" w:fill="auto"/>
            <w:noWrap/>
            <w:vAlign w:val="bottom"/>
            <w:hideMark/>
          </w:tcPr>
          <w:p w14:paraId="6D02C5F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25 (6.7)</w:t>
            </w:r>
          </w:p>
        </w:tc>
        <w:tc>
          <w:tcPr>
            <w:tcW w:w="810" w:type="dxa"/>
            <w:shd w:val="clear" w:color="auto" w:fill="auto"/>
            <w:noWrap/>
            <w:vAlign w:val="bottom"/>
            <w:hideMark/>
          </w:tcPr>
          <w:p w14:paraId="1E71A84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18 (4.8)</w:t>
            </w:r>
          </w:p>
        </w:tc>
        <w:tc>
          <w:tcPr>
            <w:tcW w:w="810" w:type="dxa"/>
            <w:shd w:val="clear" w:color="auto" w:fill="auto"/>
            <w:noWrap/>
            <w:vAlign w:val="bottom"/>
            <w:hideMark/>
          </w:tcPr>
          <w:p w14:paraId="0951053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6 (1.6)</w:t>
            </w:r>
          </w:p>
        </w:tc>
        <w:tc>
          <w:tcPr>
            <w:tcW w:w="810" w:type="dxa"/>
            <w:shd w:val="clear" w:color="auto" w:fill="auto"/>
            <w:noWrap/>
            <w:vAlign w:val="bottom"/>
            <w:hideMark/>
          </w:tcPr>
          <w:p w14:paraId="04418731"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1.58</w:t>
            </w:r>
          </w:p>
        </w:tc>
        <w:tc>
          <w:tcPr>
            <w:tcW w:w="1350" w:type="dxa"/>
            <w:shd w:val="clear" w:color="auto" w:fill="auto"/>
            <w:noWrap/>
            <w:vAlign w:val="bottom"/>
            <w:hideMark/>
          </w:tcPr>
          <w:p w14:paraId="60EC1A79"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±1.57</w:t>
            </w:r>
          </w:p>
        </w:tc>
        <w:tc>
          <w:tcPr>
            <w:tcW w:w="280" w:type="dxa"/>
            <w:shd w:val="clear" w:color="auto" w:fill="auto"/>
            <w:noWrap/>
            <w:vAlign w:val="bottom"/>
            <w:hideMark/>
          </w:tcPr>
          <w:p w14:paraId="5CC06C39"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r w:rsidR="00CB1E1E" w:rsidRPr="009054DB" w14:paraId="4A10DB8C" w14:textId="77777777" w:rsidTr="000C1B7A">
        <w:trPr>
          <w:trHeight w:val="166"/>
        </w:trPr>
        <w:tc>
          <w:tcPr>
            <w:tcW w:w="2564" w:type="dxa"/>
            <w:shd w:val="clear" w:color="auto" w:fill="auto"/>
            <w:noWrap/>
            <w:vAlign w:val="bottom"/>
            <w:hideMark/>
          </w:tcPr>
          <w:p w14:paraId="1567AE58"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During class I feel confidence that I am effective in getting things done</w:t>
            </w:r>
          </w:p>
        </w:tc>
        <w:tc>
          <w:tcPr>
            <w:tcW w:w="856" w:type="dxa"/>
            <w:shd w:val="clear" w:color="auto" w:fill="auto"/>
            <w:noWrap/>
            <w:vAlign w:val="bottom"/>
            <w:hideMark/>
          </w:tcPr>
          <w:p w14:paraId="45982C54"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139 (37.1)</w:t>
            </w:r>
          </w:p>
        </w:tc>
        <w:tc>
          <w:tcPr>
            <w:tcW w:w="810" w:type="dxa"/>
            <w:shd w:val="clear" w:color="auto" w:fill="auto"/>
            <w:noWrap/>
            <w:vAlign w:val="bottom"/>
            <w:hideMark/>
          </w:tcPr>
          <w:p w14:paraId="79E95B7E"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77 (20.5)</w:t>
            </w:r>
          </w:p>
        </w:tc>
        <w:tc>
          <w:tcPr>
            <w:tcW w:w="810" w:type="dxa"/>
            <w:shd w:val="clear" w:color="auto" w:fill="auto"/>
            <w:noWrap/>
            <w:vAlign w:val="bottom"/>
            <w:hideMark/>
          </w:tcPr>
          <w:p w14:paraId="0867EDD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59 (15.7)</w:t>
            </w:r>
          </w:p>
        </w:tc>
        <w:tc>
          <w:tcPr>
            <w:tcW w:w="810" w:type="dxa"/>
            <w:shd w:val="clear" w:color="auto" w:fill="auto"/>
            <w:noWrap/>
            <w:vAlign w:val="bottom"/>
            <w:hideMark/>
          </w:tcPr>
          <w:p w14:paraId="161BBE0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54 (14.4)</w:t>
            </w:r>
          </w:p>
        </w:tc>
        <w:tc>
          <w:tcPr>
            <w:tcW w:w="810" w:type="dxa"/>
            <w:shd w:val="clear" w:color="auto" w:fill="auto"/>
            <w:noWrap/>
            <w:vAlign w:val="bottom"/>
            <w:hideMark/>
          </w:tcPr>
          <w:p w14:paraId="4154D3A0"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19 (5.1)</w:t>
            </w:r>
          </w:p>
        </w:tc>
        <w:tc>
          <w:tcPr>
            <w:tcW w:w="810" w:type="dxa"/>
            <w:shd w:val="clear" w:color="auto" w:fill="auto"/>
            <w:noWrap/>
            <w:vAlign w:val="bottom"/>
            <w:hideMark/>
          </w:tcPr>
          <w:p w14:paraId="6E4781DB"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17 (4.5)</w:t>
            </w:r>
          </w:p>
        </w:tc>
        <w:tc>
          <w:tcPr>
            <w:tcW w:w="810" w:type="dxa"/>
            <w:shd w:val="clear" w:color="auto" w:fill="auto"/>
            <w:noWrap/>
            <w:vAlign w:val="bottom"/>
            <w:hideMark/>
          </w:tcPr>
          <w:p w14:paraId="484D9B8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10 (2.7)</w:t>
            </w:r>
          </w:p>
        </w:tc>
        <w:tc>
          <w:tcPr>
            <w:tcW w:w="810" w:type="dxa"/>
            <w:shd w:val="clear" w:color="auto" w:fill="auto"/>
            <w:noWrap/>
            <w:vAlign w:val="bottom"/>
            <w:hideMark/>
          </w:tcPr>
          <w:p w14:paraId="645381E5" w14:textId="77777777" w:rsidR="00CB1E1E" w:rsidRPr="009054DB" w:rsidRDefault="00CB1E1E" w:rsidP="000C1B7A">
            <w:pPr>
              <w:spacing w:after="0" w:line="240" w:lineRule="auto"/>
              <w:jc w:val="right"/>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1.54</w:t>
            </w:r>
          </w:p>
        </w:tc>
        <w:tc>
          <w:tcPr>
            <w:tcW w:w="1350" w:type="dxa"/>
            <w:shd w:val="clear" w:color="auto" w:fill="auto"/>
            <w:noWrap/>
            <w:vAlign w:val="bottom"/>
            <w:hideMark/>
          </w:tcPr>
          <w:p w14:paraId="72AB2CD1"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r w:rsidRPr="009054DB">
              <w:rPr>
                <w:rFonts w:ascii="Times New Roman" w:eastAsia="Times New Roman" w:hAnsi="Times New Roman" w:cs="Times New Roman"/>
                <w:color w:val="000000"/>
                <w:sz w:val="24"/>
                <w:szCs w:val="24"/>
              </w:rPr>
              <w:t>±1.63</w:t>
            </w:r>
          </w:p>
        </w:tc>
        <w:tc>
          <w:tcPr>
            <w:tcW w:w="280" w:type="dxa"/>
            <w:shd w:val="clear" w:color="auto" w:fill="auto"/>
            <w:noWrap/>
            <w:vAlign w:val="bottom"/>
            <w:hideMark/>
          </w:tcPr>
          <w:p w14:paraId="2BE34D15" w14:textId="77777777" w:rsidR="00CB1E1E" w:rsidRPr="009054DB" w:rsidRDefault="00CB1E1E" w:rsidP="000C1B7A">
            <w:pPr>
              <w:spacing w:after="0" w:line="240" w:lineRule="auto"/>
              <w:rPr>
                <w:rFonts w:ascii="Times New Roman" w:eastAsia="Times New Roman" w:hAnsi="Times New Roman" w:cs="Times New Roman"/>
                <w:color w:val="000000"/>
                <w:sz w:val="24"/>
                <w:szCs w:val="24"/>
              </w:rPr>
            </w:pPr>
          </w:p>
        </w:tc>
      </w:tr>
    </w:tbl>
    <w:p w14:paraId="03C35730" w14:textId="77777777" w:rsidR="00CB1E1E" w:rsidRPr="009054DB" w:rsidRDefault="00CB1E1E" w:rsidP="00CB1E1E">
      <w:pPr>
        <w:spacing w:line="240" w:lineRule="auto"/>
        <w:rPr>
          <w:rFonts w:ascii="Times New Roman" w:hAnsi="Times New Roman" w:cs="Times New Roman"/>
          <w:sz w:val="24"/>
          <w:szCs w:val="24"/>
        </w:rPr>
      </w:pPr>
      <w:r w:rsidRPr="009054DB">
        <w:rPr>
          <w:rFonts w:ascii="Times New Roman" w:hAnsi="Times New Roman" w:cs="Times New Roman"/>
          <w:sz w:val="24"/>
          <w:szCs w:val="24"/>
        </w:rPr>
        <w:t>The scores of items of reduced academic efficacy were reversed in the analysis. Data presented mean and standard deviation (</w:t>
      </w:r>
      <w:r w:rsidRPr="009054DB">
        <w:rPr>
          <w:rFonts w:ascii="Times New Roman" w:hAnsi="Times New Roman" w:cs="Times New Roman"/>
          <w:b/>
          <w:bCs/>
          <w:sz w:val="24"/>
          <w:szCs w:val="24"/>
        </w:rPr>
        <w:t>±)</w:t>
      </w:r>
      <w:r w:rsidRPr="009054DB">
        <w:rPr>
          <w:rFonts w:ascii="Times New Roman" w:hAnsi="Times New Roman" w:cs="Times New Roman"/>
          <w:sz w:val="24"/>
          <w:szCs w:val="24"/>
        </w:rPr>
        <w:t>, 0=Always, 1=Very often, 2=Often, 3=Sometimes, 4=Mild, 5=Rarely, 6=Never.</w:t>
      </w:r>
    </w:p>
    <w:p w14:paraId="77F4914B" w14:textId="77777777" w:rsidR="00CB1E1E" w:rsidRPr="009054DB" w:rsidRDefault="00CB1E1E" w:rsidP="00CB1E1E">
      <w:pPr>
        <w:spacing w:line="240" w:lineRule="auto"/>
        <w:rPr>
          <w:rFonts w:ascii="Times New Roman" w:hAnsi="Times New Roman" w:cs="Times New Roman"/>
          <w:sz w:val="24"/>
          <w:szCs w:val="24"/>
        </w:rPr>
      </w:pPr>
    </w:p>
    <w:p w14:paraId="78A2B462" w14:textId="78A8BDD5" w:rsidR="00CB1E1E" w:rsidRPr="009054DB" w:rsidRDefault="00226F85" w:rsidP="00CB1E1E">
      <w:pPr>
        <w:spacing w:line="480" w:lineRule="auto"/>
        <w:rPr>
          <w:rFonts w:ascii="Times New Roman" w:hAnsi="Times New Roman" w:cs="Times New Roman"/>
          <w:sz w:val="24"/>
          <w:szCs w:val="24"/>
        </w:rPr>
      </w:pPr>
      <w:r w:rsidRPr="00226F85">
        <w:rPr>
          <w:rFonts w:ascii="Times New Roman" w:hAnsi="Times New Roman" w:cs="Times New Roman"/>
          <w:sz w:val="24"/>
          <w:szCs w:val="24"/>
        </w:rPr>
        <w:t>The assessment of academic efficacy was based on six questions, each with a maximum score of 6, resulting in a total possible score of 36</w:t>
      </w:r>
      <w:r>
        <w:rPr>
          <w:rFonts w:ascii="Times New Roman" w:hAnsi="Times New Roman" w:cs="Times New Roman"/>
          <w:sz w:val="24"/>
          <w:szCs w:val="24"/>
        </w:rPr>
        <w:t>, which was then</w:t>
      </w:r>
      <w:r w:rsidR="00503364" w:rsidRPr="00503364">
        <w:rPr>
          <w:rFonts w:ascii="Times New Roman" w:hAnsi="Times New Roman" w:cs="Times New Roman"/>
          <w:sz w:val="24"/>
          <w:szCs w:val="24"/>
        </w:rPr>
        <w:t xml:space="preserve"> categorized into low</w:t>
      </w:r>
      <w:r>
        <w:rPr>
          <w:rFonts w:ascii="Times New Roman" w:hAnsi="Times New Roman" w:cs="Times New Roman"/>
          <w:sz w:val="24"/>
          <w:szCs w:val="24"/>
        </w:rPr>
        <w:t xml:space="preserve"> </w:t>
      </w:r>
      <w:r w:rsidR="00503364" w:rsidRPr="00503364">
        <w:rPr>
          <w:rFonts w:ascii="Times New Roman" w:hAnsi="Times New Roman" w:cs="Times New Roman"/>
          <w:sz w:val="24"/>
          <w:szCs w:val="24"/>
        </w:rPr>
        <w:t>(scores ranging from 0 to 13), moderate</w:t>
      </w:r>
      <w:r>
        <w:rPr>
          <w:rFonts w:ascii="Times New Roman" w:hAnsi="Times New Roman" w:cs="Times New Roman"/>
          <w:sz w:val="24"/>
          <w:szCs w:val="24"/>
        </w:rPr>
        <w:t xml:space="preserve"> </w:t>
      </w:r>
      <w:r w:rsidR="00503364" w:rsidRPr="00503364">
        <w:rPr>
          <w:rFonts w:ascii="Times New Roman" w:hAnsi="Times New Roman" w:cs="Times New Roman"/>
          <w:sz w:val="24"/>
          <w:szCs w:val="24"/>
        </w:rPr>
        <w:t>(14 to 25), and high</w:t>
      </w:r>
      <w:r>
        <w:rPr>
          <w:rFonts w:ascii="Times New Roman" w:hAnsi="Times New Roman" w:cs="Times New Roman"/>
          <w:sz w:val="24"/>
          <w:szCs w:val="24"/>
        </w:rPr>
        <w:t xml:space="preserve"> </w:t>
      </w:r>
      <w:r w:rsidR="00503364" w:rsidRPr="00503364">
        <w:rPr>
          <w:rFonts w:ascii="Times New Roman" w:hAnsi="Times New Roman" w:cs="Times New Roman"/>
          <w:sz w:val="24"/>
          <w:szCs w:val="24"/>
        </w:rPr>
        <w:t xml:space="preserve">(26 to 36) </w:t>
      </w:r>
      <w:r>
        <w:rPr>
          <w:rFonts w:ascii="Times New Roman" w:hAnsi="Times New Roman" w:cs="Times New Roman"/>
          <w:sz w:val="24"/>
          <w:szCs w:val="24"/>
        </w:rPr>
        <w:t>academic efficacy</w:t>
      </w:r>
      <w:r w:rsidR="00503364" w:rsidRPr="00503364">
        <w:rPr>
          <w:rFonts w:ascii="Times New Roman" w:hAnsi="Times New Roman" w:cs="Times New Roman"/>
          <w:sz w:val="24"/>
          <w:szCs w:val="24"/>
        </w:rPr>
        <w:t>, showed that 10.1% of the 375 participants fell into the low academic efficacy category, indicating significant challenges in their academic performance. In contrast, 30.7% of participants exhibited moderate academic efficacy, reflecting a moderate level of confidence and competence in their academic abilities. The majority, 59.2%, demonstrated high academic efficacy, signifying strong confidence and effective performance in their academic pursuits</w:t>
      </w:r>
      <w:r>
        <w:rPr>
          <w:rFonts w:ascii="Times New Roman" w:hAnsi="Times New Roman" w:cs="Times New Roman"/>
          <w:sz w:val="24"/>
          <w:szCs w:val="24"/>
        </w:rPr>
        <w:t xml:space="preserve"> (See </w:t>
      </w:r>
      <w:r>
        <w:rPr>
          <w:rFonts w:ascii="Times New Roman" w:hAnsi="Times New Roman" w:cs="Times New Roman"/>
          <w:b/>
          <w:bCs/>
          <w:sz w:val="24"/>
          <w:szCs w:val="24"/>
        </w:rPr>
        <w:t>Figure 4.6</w:t>
      </w:r>
      <w:r>
        <w:rPr>
          <w:rFonts w:ascii="Times New Roman" w:hAnsi="Times New Roman" w:cs="Times New Roman"/>
          <w:sz w:val="24"/>
          <w:szCs w:val="24"/>
        </w:rPr>
        <w:t>)</w:t>
      </w:r>
      <w:r w:rsidR="00503364" w:rsidRPr="00503364">
        <w:rPr>
          <w:rFonts w:ascii="Times New Roman" w:hAnsi="Times New Roman" w:cs="Times New Roman"/>
          <w:sz w:val="24"/>
          <w:szCs w:val="24"/>
        </w:rPr>
        <w:t>.</w:t>
      </w:r>
    </w:p>
    <w:p w14:paraId="14EEFA08" w14:textId="77777777" w:rsidR="00CB1E1E" w:rsidRDefault="00CB1E1E" w:rsidP="00CB1E1E">
      <w:pPr>
        <w:spacing w:line="480" w:lineRule="auto"/>
        <w:rPr>
          <w:rFonts w:ascii="Times New Roman" w:hAnsi="Times New Roman" w:cs="Times New Roman"/>
          <w:sz w:val="24"/>
          <w:szCs w:val="24"/>
        </w:rPr>
      </w:pPr>
    </w:p>
    <w:p w14:paraId="41F622ED" w14:textId="77777777" w:rsidR="00226F85" w:rsidRDefault="00226F85" w:rsidP="00CB1E1E">
      <w:pPr>
        <w:spacing w:line="480" w:lineRule="auto"/>
        <w:rPr>
          <w:rFonts w:ascii="Times New Roman" w:hAnsi="Times New Roman" w:cs="Times New Roman"/>
          <w:sz w:val="24"/>
          <w:szCs w:val="24"/>
        </w:rPr>
      </w:pPr>
    </w:p>
    <w:p w14:paraId="65D13244" w14:textId="77777777" w:rsidR="00226F85" w:rsidRDefault="00226F85" w:rsidP="00CB1E1E">
      <w:pPr>
        <w:spacing w:line="480" w:lineRule="auto"/>
        <w:rPr>
          <w:rFonts w:ascii="Times New Roman" w:hAnsi="Times New Roman" w:cs="Times New Roman"/>
          <w:sz w:val="24"/>
          <w:szCs w:val="24"/>
        </w:rPr>
      </w:pPr>
    </w:p>
    <w:p w14:paraId="102EFE46" w14:textId="77777777" w:rsidR="00226F85" w:rsidRDefault="00226F85" w:rsidP="00CB1E1E">
      <w:pPr>
        <w:spacing w:line="480" w:lineRule="auto"/>
        <w:rPr>
          <w:rFonts w:ascii="Times New Roman" w:hAnsi="Times New Roman" w:cs="Times New Roman"/>
          <w:sz w:val="24"/>
          <w:szCs w:val="24"/>
        </w:rPr>
      </w:pPr>
    </w:p>
    <w:p w14:paraId="26B0ABB1" w14:textId="15FB147E" w:rsidR="00CB1E1E" w:rsidRDefault="00226F85" w:rsidP="00B87693">
      <w:pPr>
        <w:spacing w:line="480" w:lineRule="auto"/>
        <w:rPr>
          <w:rFonts w:ascii="Times New Roman" w:hAnsi="Times New Roman" w:cs="Times New Roman"/>
          <w:sz w:val="24"/>
          <w:szCs w:val="24"/>
        </w:rPr>
      </w:pPr>
      <w:r w:rsidRPr="00503364">
        <w:rPr>
          <w:rFonts w:ascii="Times New Roman" w:hAnsi="Times New Roman" w:cs="Times New Roman"/>
          <w:sz w:val="24"/>
          <w:szCs w:val="24"/>
        </w:rPr>
        <w:lastRenderedPageBreak/>
        <w:drawing>
          <wp:inline distT="0" distB="0" distL="0" distR="0" wp14:anchorId="4742D377" wp14:editId="347067F7">
            <wp:extent cx="4781550" cy="2812227"/>
            <wp:effectExtent l="0" t="0" r="0" b="7620"/>
            <wp:docPr id="16355731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494" cy="2826309"/>
                    </a:xfrm>
                    <a:prstGeom prst="rect">
                      <a:avLst/>
                    </a:prstGeom>
                    <a:noFill/>
                    <a:ln>
                      <a:noFill/>
                    </a:ln>
                  </pic:spPr>
                </pic:pic>
              </a:graphicData>
            </a:graphic>
          </wp:inline>
        </w:drawing>
      </w:r>
    </w:p>
    <w:p w14:paraId="433F15D2" w14:textId="4AED4D9B" w:rsidR="00503364" w:rsidRDefault="00226F85" w:rsidP="00FD08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4.6: </w:t>
      </w:r>
      <w:r w:rsidRPr="00EB1C20">
        <w:rPr>
          <w:rFonts w:ascii="Times New Roman" w:hAnsi="Times New Roman" w:cs="Times New Roman"/>
          <w:b/>
          <w:bCs/>
          <w:sz w:val="24"/>
          <w:szCs w:val="24"/>
        </w:rPr>
        <w:t>the sense of academic efficacy among study respondents</w:t>
      </w:r>
    </w:p>
    <w:p w14:paraId="4DFC5DB2" w14:textId="77777777" w:rsidR="00FD081A" w:rsidRDefault="00FD081A" w:rsidP="00FD081A">
      <w:pPr>
        <w:spacing w:line="480" w:lineRule="auto"/>
        <w:jc w:val="center"/>
        <w:rPr>
          <w:rFonts w:ascii="Times New Roman" w:hAnsi="Times New Roman" w:cs="Times New Roman"/>
          <w:b/>
          <w:bCs/>
          <w:sz w:val="24"/>
          <w:szCs w:val="24"/>
        </w:rPr>
      </w:pPr>
    </w:p>
    <w:p w14:paraId="46D16B64" w14:textId="73BFF654" w:rsidR="00FD081A" w:rsidRDefault="00FD081A" w:rsidP="00FD081A">
      <w:pPr>
        <w:spacing w:line="480" w:lineRule="auto"/>
        <w:rPr>
          <w:rFonts w:ascii="Times New Roman" w:hAnsi="Times New Roman" w:cs="Times New Roman"/>
          <w:b/>
          <w:bCs/>
          <w:sz w:val="24"/>
          <w:szCs w:val="24"/>
        </w:rPr>
      </w:pPr>
      <w:r w:rsidRPr="00EB1C20">
        <w:rPr>
          <w:rFonts w:ascii="Times New Roman" w:hAnsi="Times New Roman" w:cs="Times New Roman"/>
          <w:b/>
          <w:bCs/>
          <w:sz w:val="24"/>
          <w:szCs w:val="24"/>
        </w:rPr>
        <w:t>4.6 Socio-demographic factors associated with Emotional Exhaustion</w:t>
      </w:r>
    </w:p>
    <w:p w14:paraId="7D20303D" w14:textId="180DE609" w:rsidR="00FD081A" w:rsidRPr="00FD081A" w:rsidRDefault="00FD081A" w:rsidP="00FD081A">
      <w:pPr>
        <w:spacing w:line="480" w:lineRule="auto"/>
        <w:rPr>
          <w:rFonts w:ascii="Times New Roman" w:hAnsi="Times New Roman" w:cs="Times New Roman"/>
          <w:sz w:val="24"/>
          <w:szCs w:val="24"/>
        </w:rPr>
      </w:pPr>
      <w:r w:rsidRPr="00FD081A">
        <w:rPr>
          <w:rFonts w:ascii="Times New Roman" w:hAnsi="Times New Roman" w:cs="Times New Roman"/>
          <w:sz w:val="24"/>
          <w:szCs w:val="24"/>
        </w:rPr>
        <w:t>The analysis of socio-demographic factors associated with emotional exhaustion revealed several significant patterns. Age was a significant factor (p = 0.013), with younger participants aged 17-20 exhibiting the highest levels of emotional exhaustion (23.7%), compared to other age groups. The 21-23 age group also showed notable levels of emotional exhaustion, but less pronounced than the youngest group. Gender did not significantly influence emotional exhaustion levels (p = 0.905), as both male and female participants had similar distributions across the emotional exhaustion categories.</w:t>
      </w:r>
    </w:p>
    <w:p w14:paraId="0C0E52BA" w14:textId="2F8F1695" w:rsidR="00FD081A" w:rsidRPr="00FD081A" w:rsidRDefault="00FD081A" w:rsidP="00FD081A">
      <w:pPr>
        <w:spacing w:line="480" w:lineRule="auto"/>
        <w:rPr>
          <w:rFonts w:ascii="Times New Roman" w:hAnsi="Times New Roman" w:cs="Times New Roman"/>
          <w:sz w:val="24"/>
          <w:szCs w:val="24"/>
        </w:rPr>
      </w:pPr>
      <w:r w:rsidRPr="00FD081A">
        <w:rPr>
          <w:rFonts w:ascii="Times New Roman" w:hAnsi="Times New Roman" w:cs="Times New Roman"/>
          <w:sz w:val="24"/>
          <w:szCs w:val="24"/>
        </w:rPr>
        <w:t xml:space="preserve">University affiliation was a significant factor (p = 0.011), with students from COHK experiencing the highest prevalence of high emotional exhaustion (24.0%), whereas students from UHAS had the lowest (19.4%). Academic level also significantly impacted emotional </w:t>
      </w:r>
      <w:r w:rsidRPr="00FD081A">
        <w:rPr>
          <w:rFonts w:ascii="Times New Roman" w:hAnsi="Times New Roman" w:cs="Times New Roman"/>
          <w:sz w:val="24"/>
          <w:szCs w:val="24"/>
        </w:rPr>
        <w:lastRenderedPageBreak/>
        <w:t xml:space="preserve">exhaustion (p = 0.028), with </w:t>
      </w:r>
      <w:r w:rsidR="00AA5D51">
        <w:rPr>
          <w:rFonts w:ascii="Times New Roman" w:hAnsi="Times New Roman" w:cs="Times New Roman"/>
          <w:sz w:val="24"/>
          <w:szCs w:val="24"/>
        </w:rPr>
        <w:t>second</w:t>
      </w:r>
      <w:r w:rsidRPr="00FD081A">
        <w:rPr>
          <w:rFonts w:ascii="Times New Roman" w:hAnsi="Times New Roman" w:cs="Times New Roman"/>
          <w:sz w:val="24"/>
          <w:szCs w:val="24"/>
        </w:rPr>
        <w:t>-year students reporting a higher level of emotional exhaustion (48.3%) compared to those in the third (20.7%) and fourth years (31.0%).</w:t>
      </w:r>
    </w:p>
    <w:p w14:paraId="37213EA0" w14:textId="04CCCA05" w:rsidR="00FD081A" w:rsidRPr="00FD081A" w:rsidRDefault="00FD081A" w:rsidP="00FD081A">
      <w:pPr>
        <w:spacing w:line="480" w:lineRule="auto"/>
        <w:rPr>
          <w:rFonts w:ascii="Times New Roman" w:hAnsi="Times New Roman" w:cs="Times New Roman"/>
          <w:sz w:val="24"/>
          <w:szCs w:val="24"/>
        </w:rPr>
      </w:pPr>
      <w:r w:rsidRPr="00FD081A">
        <w:rPr>
          <w:rFonts w:ascii="Times New Roman" w:hAnsi="Times New Roman" w:cs="Times New Roman"/>
          <w:sz w:val="24"/>
          <w:szCs w:val="24"/>
        </w:rPr>
        <w:t>Location was another significant factor (p = 0.028), with on-campus residents experiencing a higher proportion of high emotional exhaustion (33.9%) compared to their off-campus counterparts (66.1%). Ethnicity also showed significant differences (p = 0.001), with Akan students reporting the highest level of high emotional exhaustion (36.0%), while those from other ethnic backgrounds had varying levels of emotional exhaustion.</w:t>
      </w:r>
    </w:p>
    <w:p w14:paraId="479ABD9A" w14:textId="340CCD3A" w:rsidR="00FD081A" w:rsidRDefault="00FD081A" w:rsidP="00FD081A">
      <w:pPr>
        <w:spacing w:line="480" w:lineRule="auto"/>
        <w:rPr>
          <w:rFonts w:ascii="Times New Roman" w:hAnsi="Times New Roman" w:cs="Times New Roman"/>
          <w:sz w:val="24"/>
          <w:szCs w:val="24"/>
        </w:rPr>
      </w:pPr>
      <w:r w:rsidRPr="00FD081A">
        <w:rPr>
          <w:rFonts w:ascii="Times New Roman" w:hAnsi="Times New Roman" w:cs="Times New Roman"/>
          <w:sz w:val="24"/>
          <w:szCs w:val="24"/>
        </w:rPr>
        <w:t>Religion did not significantly affect emotional exhaustion levels (p = 0.442). Study financing sources and the frequency of medication intake due to studies were not significantly associated with emotional exhaustion (p = 0.734 and p = 0.786, respectively). Additionally, whether radiography was the desired profession did not show a significant impact on emotional exhaustion levels (p = 0.545).</w:t>
      </w:r>
      <w:r>
        <w:rPr>
          <w:rFonts w:ascii="Times New Roman" w:hAnsi="Times New Roman" w:cs="Times New Roman"/>
          <w:sz w:val="24"/>
          <w:szCs w:val="24"/>
        </w:rPr>
        <w:t xml:space="preserve"> This is shown in </w:t>
      </w:r>
      <w:r>
        <w:rPr>
          <w:rFonts w:ascii="Times New Roman" w:hAnsi="Times New Roman" w:cs="Times New Roman"/>
          <w:b/>
          <w:bCs/>
          <w:sz w:val="24"/>
          <w:szCs w:val="24"/>
        </w:rPr>
        <w:t xml:space="preserve">Table 4.10 </w:t>
      </w:r>
      <w:r>
        <w:rPr>
          <w:rFonts w:ascii="Times New Roman" w:hAnsi="Times New Roman" w:cs="Times New Roman"/>
          <w:sz w:val="24"/>
          <w:szCs w:val="24"/>
        </w:rPr>
        <w:t>below</w:t>
      </w:r>
    </w:p>
    <w:p w14:paraId="654FDC92" w14:textId="12166756" w:rsidR="00FD081A" w:rsidRPr="00195195" w:rsidRDefault="00FD081A" w:rsidP="00FD081A">
      <w:pPr>
        <w:spacing w:line="480" w:lineRule="auto"/>
        <w:rPr>
          <w:rFonts w:ascii="Times New Roman" w:hAnsi="Times New Roman" w:cs="Times New Roman"/>
          <w:b/>
          <w:bCs/>
          <w:iCs/>
          <w:sz w:val="24"/>
          <w:szCs w:val="24"/>
        </w:rPr>
      </w:pPr>
      <w:r>
        <w:rPr>
          <w:rFonts w:ascii="Times New Roman" w:hAnsi="Times New Roman" w:cs="Times New Roman"/>
          <w:b/>
          <w:bCs/>
          <w:sz w:val="24"/>
          <w:szCs w:val="24"/>
        </w:rPr>
        <w:t>Table 4.10:</w:t>
      </w:r>
      <w:r w:rsidR="00195195">
        <w:rPr>
          <w:rFonts w:ascii="Times New Roman" w:hAnsi="Times New Roman" w:cs="Times New Roman"/>
          <w:b/>
          <w:bCs/>
          <w:sz w:val="24"/>
          <w:szCs w:val="24"/>
        </w:rPr>
        <w:t xml:space="preserve"> </w:t>
      </w:r>
      <w:r w:rsidR="00195195" w:rsidRPr="00EB1C20">
        <w:rPr>
          <w:rFonts w:ascii="Times New Roman" w:hAnsi="Times New Roman" w:cs="Times New Roman"/>
          <w:b/>
          <w:bCs/>
          <w:iCs/>
          <w:sz w:val="24"/>
          <w:szCs w:val="24"/>
        </w:rPr>
        <w:t>Association between socio-demographic characteristics of study respondents and Emotional Exhaustion</w:t>
      </w:r>
    </w:p>
    <w:tbl>
      <w:tblPr>
        <w:tblW w:w="11520" w:type="dxa"/>
        <w:tblInd w:w="-1080" w:type="dxa"/>
        <w:tblBorders>
          <w:bottom w:val="single" w:sz="4" w:space="0" w:color="auto"/>
        </w:tblBorders>
        <w:tblLook w:val="04A0" w:firstRow="1" w:lastRow="0" w:firstColumn="1" w:lastColumn="0" w:noHBand="0" w:noVBand="1"/>
      </w:tblPr>
      <w:tblGrid>
        <w:gridCol w:w="2070"/>
        <w:gridCol w:w="1620"/>
        <w:gridCol w:w="2179"/>
        <w:gridCol w:w="2321"/>
        <w:gridCol w:w="2224"/>
        <w:gridCol w:w="1106"/>
      </w:tblGrid>
      <w:tr w:rsidR="00FD081A" w:rsidRPr="00FD081A" w14:paraId="62D6D2CD" w14:textId="77777777" w:rsidTr="00195195">
        <w:trPr>
          <w:trHeight w:val="253"/>
        </w:trPr>
        <w:tc>
          <w:tcPr>
            <w:tcW w:w="2070" w:type="dxa"/>
            <w:shd w:val="clear" w:color="auto" w:fill="auto"/>
            <w:noWrap/>
            <w:vAlign w:val="bottom"/>
            <w:hideMark/>
          </w:tcPr>
          <w:p w14:paraId="35EBA1D1"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Variable</w:t>
            </w:r>
          </w:p>
        </w:tc>
        <w:tc>
          <w:tcPr>
            <w:tcW w:w="1620" w:type="dxa"/>
            <w:shd w:val="clear" w:color="auto" w:fill="auto"/>
            <w:noWrap/>
            <w:vAlign w:val="bottom"/>
            <w:hideMark/>
          </w:tcPr>
          <w:p w14:paraId="2BAB96C9"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Total (n=375)</w:t>
            </w:r>
          </w:p>
        </w:tc>
        <w:tc>
          <w:tcPr>
            <w:tcW w:w="2179" w:type="dxa"/>
            <w:shd w:val="clear" w:color="auto" w:fill="auto"/>
            <w:noWrap/>
            <w:vAlign w:val="bottom"/>
            <w:hideMark/>
          </w:tcPr>
          <w:p w14:paraId="70C457E9"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Low Emotional Exhaustion (n=29)</w:t>
            </w:r>
          </w:p>
        </w:tc>
        <w:tc>
          <w:tcPr>
            <w:tcW w:w="2321" w:type="dxa"/>
            <w:shd w:val="clear" w:color="auto" w:fill="auto"/>
            <w:noWrap/>
            <w:vAlign w:val="bottom"/>
            <w:hideMark/>
          </w:tcPr>
          <w:p w14:paraId="376D7D02"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Moderate Emotional Exhaustion (n=129)</w:t>
            </w:r>
          </w:p>
        </w:tc>
        <w:tc>
          <w:tcPr>
            <w:tcW w:w="2224" w:type="dxa"/>
            <w:shd w:val="clear" w:color="auto" w:fill="auto"/>
            <w:noWrap/>
            <w:vAlign w:val="bottom"/>
            <w:hideMark/>
          </w:tcPr>
          <w:p w14:paraId="7E6176D6"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High Emotional Exhaustion (n=217)</w:t>
            </w:r>
          </w:p>
        </w:tc>
        <w:tc>
          <w:tcPr>
            <w:tcW w:w="1106" w:type="dxa"/>
            <w:shd w:val="clear" w:color="auto" w:fill="auto"/>
            <w:noWrap/>
            <w:vAlign w:val="bottom"/>
            <w:hideMark/>
          </w:tcPr>
          <w:p w14:paraId="7C18EA06"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p value</w:t>
            </w:r>
          </w:p>
        </w:tc>
      </w:tr>
      <w:tr w:rsidR="00FD081A" w:rsidRPr="00FD081A" w14:paraId="372C2A0B" w14:textId="77777777" w:rsidTr="00195195">
        <w:trPr>
          <w:trHeight w:val="253"/>
        </w:trPr>
        <w:tc>
          <w:tcPr>
            <w:tcW w:w="2070" w:type="dxa"/>
            <w:shd w:val="clear" w:color="auto" w:fill="auto"/>
            <w:noWrap/>
            <w:vAlign w:val="bottom"/>
            <w:hideMark/>
          </w:tcPr>
          <w:p w14:paraId="6661EE98"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Age Group (Years)</w:t>
            </w:r>
          </w:p>
        </w:tc>
        <w:tc>
          <w:tcPr>
            <w:tcW w:w="1620" w:type="dxa"/>
            <w:shd w:val="clear" w:color="auto" w:fill="auto"/>
            <w:noWrap/>
            <w:vAlign w:val="bottom"/>
            <w:hideMark/>
          </w:tcPr>
          <w:p w14:paraId="560B1B2E"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031E850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44E17AA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192AA20D"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1397873F"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4557AD5D" w14:textId="77777777" w:rsidTr="00195195">
        <w:trPr>
          <w:trHeight w:val="253"/>
        </w:trPr>
        <w:tc>
          <w:tcPr>
            <w:tcW w:w="2070" w:type="dxa"/>
            <w:shd w:val="clear" w:color="auto" w:fill="auto"/>
            <w:noWrap/>
            <w:vAlign w:val="bottom"/>
            <w:hideMark/>
          </w:tcPr>
          <w:p w14:paraId="3455BDA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17-20</w:t>
            </w:r>
          </w:p>
        </w:tc>
        <w:tc>
          <w:tcPr>
            <w:tcW w:w="1620" w:type="dxa"/>
            <w:shd w:val="clear" w:color="auto" w:fill="auto"/>
            <w:noWrap/>
            <w:vAlign w:val="bottom"/>
            <w:hideMark/>
          </w:tcPr>
          <w:p w14:paraId="585907A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87 (23.2)</w:t>
            </w:r>
          </w:p>
        </w:tc>
        <w:tc>
          <w:tcPr>
            <w:tcW w:w="2179" w:type="dxa"/>
            <w:shd w:val="clear" w:color="auto" w:fill="auto"/>
            <w:noWrap/>
            <w:vAlign w:val="bottom"/>
            <w:hideMark/>
          </w:tcPr>
          <w:p w14:paraId="6A87920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 (24.1)</w:t>
            </w:r>
          </w:p>
        </w:tc>
        <w:tc>
          <w:tcPr>
            <w:tcW w:w="2321" w:type="dxa"/>
            <w:shd w:val="clear" w:color="auto" w:fill="auto"/>
            <w:noWrap/>
            <w:vAlign w:val="bottom"/>
            <w:hideMark/>
          </w:tcPr>
          <w:p w14:paraId="6DF9A96C"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 (20.6)</w:t>
            </w:r>
          </w:p>
        </w:tc>
        <w:tc>
          <w:tcPr>
            <w:tcW w:w="2224" w:type="dxa"/>
            <w:shd w:val="clear" w:color="auto" w:fill="auto"/>
            <w:noWrap/>
            <w:vAlign w:val="bottom"/>
            <w:hideMark/>
          </w:tcPr>
          <w:p w14:paraId="1DE58BB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67 (23.7)</w:t>
            </w:r>
          </w:p>
        </w:tc>
        <w:tc>
          <w:tcPr>
            <w:tcW w:w="1106" w:type="dxa"/>
            <w:shd w:val="clear" w:color="auto" w:fill="auto"/>
            <w:noWrap/>
            <w:vAlign w:val="bottom"/>
            <w:hideMark/>
          </w:tcPr>
          <w:p w14:paraId="0A2EED71" w14:textId="77777777" w:rsidR="00FD081A" w:rsidRPr="00FD081A" w:rsidRDefault="00FD081A" w:rsidP="00FD081A">
            <w:pPr>
              <w:spacing w:after="0" w:line="240" w:lineRule="auto"/>
              <w:jc w:val="right"/>
              <w:rPr>
                <w:rFonts w:ascii="Calibri" w:eastAsia="Times New Roman" w:hAnsi="Calibri" w:cs="Calibri"/>
                <w:b/>
                <w:bCs/>
                <w:color w:val="000000"/>
              </w:rPr>
            </w:pPr>
            <w:r w:rsidRPr="00FD081A">
              <w:rPr>
                <w:rFonts w:ascii="Calibri" w:eastAsia="Times New Roman" w:hAnsi="Calibri" w:cs="Calibri"/>
                <w:b/>
                <w:bCs/>
                <w:color w:val="000000"/>
              </w:rPr>
              <w:t>0.013</w:t>
            </w:r>
          </w:p>
        </w:tc>
      </w:tr>
      <w:tr w:rsidR="00FD081A" w:rsidRPr="00FD081A" w14:paraId="14EE997B" w14:textId="77777777" w:rsidTr="00195195">
        <w:trPr>
          <w:trHeight w:val="253"/>
        </w:trPr>
        <w:tc>
          <w:tcPr>
            <w:tcW w:w="2070" w:type="dxa"/>
            <w:shd w:val="clear" w:color="auto" w:fill="auto"/>
            <w:noWrap/>
            <w:vAlign w:val="bottom"/>
            <w:hideMark/>
          </w:tcPr>
          <w:p w14:paraId="4FA2B42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21-23</w:t>
            </w:r>
          </w:p>
        </w:tc>
        <w:tc>
          <w:tcPr>
            <w:tcW w:w="1620" w:type="dxa"/>
            <w:shd w:val="clear" w:color="auto" w:fill="auto"/>
            <w:noWrap/>
            <w:vAlign w:val="bottom"/>
            <w:hideMark/>
          </w:tcPr>
          <w:p w14:paraId="2FE6478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162 (43.2)</w:t>
            </w:r>
          </w:p>
        </w:tc>
        <w:tc>
          <w:tcPr>
            <w:tcW w:w="2179" w:type="dxa"/>
            <w:shd w:val="clear" w:color="auto" w:fill="auto"/>
            <w:noWrap/>
            <w:vAlign w:val="bottom"/>
            <w:hideMark/>
          </w:tcPr>
          <w:p w14:paraId="305326E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18 (62.1)</w:t>
            </w:r>
          </w:p>
        </w:tc>
        <w:tc>
          <w:tcPr>
            <w:tcW w:w="2321" w:type="dxa"/>
            <w:shd w:val="clear" w:color="auto" w:fill="auto"/>
            <w:noWrap/>
            <w:vAlign w:val="bottom"/>
            <w:hideMark/>
          </w:tcPr>
          <w:p w14:paraId="0108B82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35 (55.6)</w:t>
            </w:r>
          </w:p>
        </w:tc>
        <w:tc>
          <w:tcPr>
            <w:tcW w:w="2224" w:type="dxa"/>
            <w:shd w:val="clear" w:color="auto" w:fill="auto"/>
            <w:noWrap/>
            <w:vAlign w:val="bottom"/>
            <w:hideMark/>
          </w:tcPr>
          <w:p w14:paraId="468E4FA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109 (38.5)</w:t>
            </w:r>
          </w:p>
        </w:tc>
        <w:tc>
          <w:tcPr>
            <w:tcW w:w="1106" w:type="dxa"/>
            <w:shd w:val="clear" w:color="auto" w:fill="auto"/>
            <w:noWrap/>
            <w:vAlign w:val="bottom"/>
            <w:hideMark/>
          </w:tcPr>
          <w:p w14:paraId="5C932B3D"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6C154F05" w14:textId="77777777" w:rsidTr="00195195">
        <w:trPr>
          <w:trHeight w:val="253"/>
        </w:trPr>
        <w:tc>
          <w:tcPr>
            <w:tcW w:w="2070" w:type="dxa"/>
            <w:shd w:val="clear" w:color="auto" w:fill="auto"/>
            <w:noWrap/>
            <w:vAlign w:val="bottom"/>
            <w:hideMark/>
          </w:tcPr>
          <w:p w14:paraId="2082C0C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24-27</w:t>
            </w:r>
          </w:p>
        </w:tc>
        <w:tc>
          <w:tcPr>
            <w:tcW w:w="1620" w:type="dxa"/>
            <w:shd w:val="clear" w:color="auto" w:fill="auto"/>
            <w:noWrap/>
            <w:vAlign w:val="bottom"/>
            <w:hideMark/>
          </w:tcPr>
          <w:p w14:paraId="53296103"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100 (26.7)</w:t>
            </w:r>
          </w:p>
        </w:tc>
        <w:tc>
          <w:tcPr>
            <w:tcW w:w="2179" w:type="dxa"/>
            <w:shd w:val="clear" w:color="auto" w:fill="auto"/>
            <w:noWrap/>
            <w:vAlign w:val="bottom"/>
            <w:hideMark/>
          </w:tcPr>
          <w:p w14:paraId="757B931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 (3.4)</w:t>
            </w:r>
          </w:p>
        </w:tc>
        <w:tc>
          <w:tcPr>
            <w:tcW w:w="2321" w:type="dxa"/>
            <w:shd w:val="clear" w:color="auto" w:fill="auto"/>
            <w:noWrap/>
            <w:vAlign w:val="bottom"/>
            <w:hideMark/>
          </w:tcPr>
          <w:p w14:paraId="20C5F15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 (19.0)</w:t>
            </w:r>
          </w:p>
        </w:tc>
        <w:tc>
          <w:tcPr>
            <w:tcW w:w="2224" w:type="dxa"/>
            <w:shd w:val="clear" w:color="auto" w:fill="auto"/>
            <w:noWrap/>
            <w:vAlign w:val="bottom"/>
            <w:hideMark/>
          </w:tcPr>
          <w:p w14:paraId="64C9056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87 (30.7))</w:t>
            </w:r>
          </w:p>
        </w:tc>
        <w:tc>
          <w:tcPr>
            <w:tcW w:w="1106" w:type="dxa"/>
            <w:shd w:val="clear" w:color="auto" w:fill="auto"/>
            <w:noWrap/>
            <w:vAlign w:val="bottom"/>
            <w:hideMark/>
          </w:tcPr>
          <w:p w14:paraId="0EE115FD"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5EE8B79F" w14:textId="77777777" w:rsidTr="00195195">
        <w:trPr>
          <w:trHeight w:val="253"/>
        </w:trPr>
        <w:tc>
          <w:tcPr>
            <w:tcW w:w="2070" w:type="dxa"/>
            <w:shd w:val="clear" w:color="auto" w:fill="auto"/>
            <w:noWrap/>
            <w:vAlign w:val="bottom"/>
            <w:hideMark/>
          </w:tcPr>
          <w:p w14:paraId="088550E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 28</w:t>
            </w:r>
          </w:p>
        </w:tc>
        <w:tc>
          <w:tcPr>
            <w:tcW w:w="1620" w:type="dxa"/>
            <w:shd w:val="clear" w:color="auto" w:fill="auto"/>
            <w:noWrap/>
            <w:vAlign w:val="bottom"/>
            <w:hideMark/>
          </w:tcPr>
          <w:p w14:paraId="7D7E735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26 (6.9)</w:t>
            </w:r>
          </w:p>
        </w:tc>
        <w:tc>
          <w:tcPr>
            <w:tcW w:w="2179" w:type="dxa"/>
            <w:shd w:val="clear" w:color="auto" w:fill="auto"/>
            <w:noWrap/>
            <w:vAlign w:val="bottom"/>
            <w:hideMark/>
          </w:tcPr>
          <w:p w14:paraId="771B588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 (10.3)</w:t>
            </w:r>
          </w:p>
        </w:tc>
        <w:tc>
          <w:tcPr>
            <w:tcW w:w="2321" w:type="dxa"/>
            <w:shd w:val="clear" w:color="auto" w:fill="auto"/>
            <w:noWrap/>
            <w:vAlign w:val="bottom"/>
            <w:hideMark/>
          </w:tcPr>
          <w:p w14:paraId="6F20D69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 (4.8)</w:t>
            </w:r>
          </w:p>
        </w:tc>
        <w:tc>
          <w:tcPr>
            <w:tcW w:w="2224" w:type="dxa"/>
            <w:shd w:val="clear" w:color="auto" w:fill="auto"/>
            <w:noWrap/>
            <w:vAlign w:val="bottom"/>
            <w:hideMark/>
          </w:tcPr>
          <w:p w14:paraId="59D52FB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20 (7.1)</w:t>
            </w:r>
          </w:p>
        </w:tc>
        <w:tc>
          <w:tcPr>
            <w:tcW w:w="1106" w:type="dxa"/>
            <w:shd w:val="clear" w:color="auto" w:fill="auto"/>
            <w:noWrap/>
            <w:vAlign w:val="bottom"/>
            <w:hideMark/>
          </w:tcPr>
          <w:p w14:paraId="6293E5EE"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61EC941E" w14:textId="77777777" w:rsidTr="00195195">
        <w:trPr>
          <w:trHeight w:val="253"/>
        </w:trPr>
        <w:tc>
          <w:tcPr>
            <w:tcW w:w="2070" w:type="dxa"/>
            <w:shd w:val="clear" w:color="auto" w:fill="auto"/>
            <w:noWrap/>
            <w:vAlign w:val="bottom"/>
            <w:hideMark/>
          </w:tcPr>
          <w:p w14:paraId="20D938A3"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Gender</w:t>
            </w:r>
          </w:p>
        </w:tc>
        <w:tc>
          <w:tcPr>
            <w:tcW w:w="1620" w:type="dxa"/>
            <w:shd w:val="clear" w:color="auto" w:fill="auto"/>
            <w:noWrap/>
            <w:vAlign w:val="bottom"/>
            <w:hideMark/>
          </w:tcPr>
          <w:p w14:paraId="485E91F1"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6F11A46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12DC6201"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2BA8738A"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7865514B"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2D956B1D" w14:textId="77777777" w:rsidTr="00195195">
        <w:trPr>
          <w:trHeight w:val="253"/>
        </w:trPr>
        <w:tc>
          <w:tcPr>
            <w:tcW w:w="2070" w:type="dxa"/>
            <w:shd w:val="clear" w:color="auto" w:fill="auto"/>
            <w:noWrap/>
            <w:vAlign w:val="bottom"/>
            <w:hideMark/>
          </w:tcPr>
          <w:p w14:paraId="4BFB361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Male</w:t>
            </w:r>
          </w:p>
        </w:tc>
        <w:tc>
          <w:tcPr>
            <w:tcW w:w="1620" w:type="dxa"/>
            <w:shd w:val="clear" w:color="auto" w:fill="auto"/>
            <w:noWrap/>
            <w:vAlign w:val="bottom"/>
            <w:hideMark/>
          </w:tcPr>
          <w:p w14:paraId="7F55E49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192 (51.2)</w:t>
            </w:r>
          </w:p>
        </w:tc>
        <w:tc>
          <w:tcPr>
            <w:tcW w:w="2179" w:type="dxa"/>
            <w:shd w:val="clear" w:color="auto" w:fill="auto"/>
            <w:noWrap/>
            <w:vAlign w:val="bottom"/>
            <w:hideMark/>
          </w:tcPr>
          <w:p w14:paraId="1D30755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 (55.2)</w:t>
            </w:r>
          </w:p>
        </w:tc>
        <w:tc>
          <w:tcPr>
            <w:tcW w:w="2321" w:type="dxa"/>
            <w:shd w:val="clear" w:color="auto" w:fill="auto"/>
            <w:noWrap/>
            <w:vAlign w:val="bottom"/>
            <w:hideMark/>
          </w:tcPr>
          <w:p w14:paraId="671157E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32 (50.8)</w:t>
            </w:r>
          </w:p>
        </w:tc>
        <w:tc>
          <w:tcPr>
            <w:tcW w:w="2224" w:type="dxa"/>
            <w:shd w:val="clear" w:color="auto" w:fill="auto"/>
            <w:noWrap/>
            <w:vAlign w:val="bottom"/>
            <w:hideMark/>
          </w:tcPr>
          <w:p w14:paraId="1F660A9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144 (50.9)</w:t>
            </w:r>
          </w:p>
        </w:tc>
        <w:tc>
          <w:tcPr>
            <w:tcW w:w="1106" w:type="dxa"/>
            <w:shd w:val="clear" w:color="auto" w:fill="auto"/>
            <w:noWrap/>
            <w:vAlign w:val="bottom"/>
            <w:hideMark/>
          </w:tcPr>
          <w:p w14:paraId="28B11C3F"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0.905</w:t>
            </w:r>
          </w:p>
        </w:tc>
      </w:tr>
      <w:tr w:rsidR="00FD081A" w:rsidRPr="00FD081A" w14:paraId="6EA4EDC8" w14:textId="77777777" w:rsidTr="00195195">
        <w:trPr>
          <w:trHeight w:val="253"/>
        </w:trPr>
        <w:tc>
          <w:tcPr>
            <w:tcW w:w="2070" w:type="dxa"/>
            <w:shd w:val="clear" w:color="auto" w:fill="auto"/>
            <w:noWrap/>
            <w:vAlign w:val="bottom"/>
            <w:hideMark/>
          </w:tcPr>
          <w:p w14:paraId="583B034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Female</w:t>
            </w:r>
          </w:p>
        </w:tc>
        <w:tc>
          <w:tcPr>
            <w:tcW w:w="1620" w:type="dxa"/>
            <w:shd w:val="clear" w:color="auto" w:fill="auto"/>
            <w:noWrap/>
            <w:vAlign w:val="bottom"/>
            <w:hideMark/>
          </w:tcPr>
          <w:p w14:paraId="6AF9F9DC"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183 (48.8)</w:t>
            </w:r>
          </w:p>
        </w:tc>
        <w:tc>
          <w:tcPr>
            <w:tcW w:w="2179" w:type="dxa"/>
            <w:shd w:val="clear" w:color="auto" w:fill="auto"/>
            <w:noWrap/>
            <w:vAlign w:val="bottom"/>
            <w:hideMark/>
          </w:tcPr>
          <w:p w14:paraId="12F34DC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 (44.8)</w:t>
            </w:r>
          </w:p>
        </w:tc>
        <w:tc>
          <w:tcPr>
            <w:tcW w:w="2321" w:type="dxa"/>
            <w:shd w:val="clear" w:color="auto" w:fill="auto"/>
            <w:noWrap/>
            <w:vAlign w:val="bottom"/>
            <w:hideMark/>
          </w:tcPr>
          <w:p w14:paraId="1AFCAC6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31 (49.2)</w:t>
            </w:r>
          </w:p>
        </w:tc>
        <w:tc>
          <w:tcPr>
            <w:tcW w:w="2224" w:type="dxa"/>
            <w:shd w:val="clear" w:color="auto" w:fill="auto"/>
            <w:noWrap/>
            <w:vAlign w:val="bottom"/>
            <w:hideMark/>
          </w:tcPr>
          <w:p w14:paraId="6A6FD49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139 (49.1)</w:t>
            </w:r>
          </w:p>
        </w:tc>
        <w:tc>
          <w:tcPr>
            <w:tcW w:w="1106" w:type="dxa"/>
            <w:shd w:val="clear" w:color="auto" w:fill="auto"/>
            <w:noWrap/>
            <w:vAlign w:val="bottom"/>
            <w:hideMark/>
          </w:tcPr>
          <w:p w14:paraId="5F3AD25C"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5090E04" w14:textId="77777777" w:rsidTr="00195195">
        <w:trPr>
          <w:trHeight w:val="253"/>
        </w:trPr>
        <w:tc>
          <w:tcPr>
            <w:tcW w:w="2070" w:type="dxa"/>
            <w:shd w:val="clear" w:color="auto" w:fill="auto"/>
            <w:noWrap/>
            <w:vAlign w:val="bottom"/>
            <w:hideMark/>
          </w:tcPr>
          <w:p w14:paraId="4843141B"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University</w:t>
            </w:r>
          </w:p>
        </w:tc>
        <w:tc>
          <w:tcPr>
            <w:tcW w:w="1620" w:type="dxa"/>
            <w:shd w:val="clear" w:color="auto" w:fill="auto"/>
            <w:noWrap/>
            <w:vAlign w:val="bottom"/>
            <w:hideMark/>
          </w:tcPr>
          <w:p w14:paraId="506732CA"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2214473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7EFC44DE"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2EEAF495"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06B5BC64"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318EDBD3" w14:textId="77777777" w:rsidTr="00195195">
        <w:trPr>
          <w:trHeight w:val="253"/>
        </w:trPr>
        <w:tc>
          <w:tcPr>
            <w:tcW w:w="2070" w:type="dxa"/>
            <w:shd w:val="clear" w:color="auto" w:fill="auto"/>
            <w:noWrap/>
            <w:vAlign w:val="bottom"/>
            <w:hideMark/>
          </w:tcPr>
          <w:p w14:paraId="476B601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COHK</w:t>
            </w:r>
          </w:p>
        </w:tc>
        <w:tc>
          <w:tcPr>
            <w:tcW w:w="1620" w:type="dxa"/>
            <w:shd w:val="clear" w:color="auto" w:fill="auto"/>
            <w:noWrap/>
            <w:vAlign w:val="bottom"/>
            <w:hideMark/>
          </w:tcPr>
          <w:p w14:paraId="7D51DB0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100 (26.7)</w:t>
            </w:r>
          </w:p>
        </w:tc>
        <w:tc>
          <w:tcPr>
            <w:tcW w:w="2179" w:type="dxa"/>
            <w:shd w:val="clear" w:color="auto" w:fill="auto"/>
            <w:noWrap/>
            <w:vAlign w:val="bottom"/>
            <w:hideMark/>
          </w:tcPr>
          <w:p w14:paraId="484D37E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 (44.8)</w:t>
            </w:r>
          </w:p>
        </w:tc>
        <w:tc>
          <w:tcPr>
            <w:tcW w:w="2321" w:type="dxa"/>
            <w:shd w:val="clear" w:color="auto" w:fill="auto"/>
            <w:noWrap/>
            <w:vAlign w:val="bottom"/>
            <w:hideMark/>
          </w:tcPr>
          <w:p w14:paraId="5566329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19 (30.2)</w:t>
            </w:r>
          </w:p>
        </w:tc>
        <w:tc>
          <w:tcPr>
            <w:tcW w:w="2224" w:type="dxa"/>
            <w:shd w:val="clear" w:color="auto" w:fill="auto"/>
            <w:noWrap/>
            <w:vAlign w:val="bottom"/>
            <w:hideMark/>
          </w:tcPr>
          <w:p w14:paraId="4CB0BCD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68 (24.0)</w:t>
            </w:r>
          </w:p>
        </w:tc>
        <w:tc>
          <w:tcPr>
            <w:tcW w:w="1106" w:type="dxa"/>
            <w:shd w:val="clear" w:color="auto" w:fill="auto"/>
            <w:noWrap/>
            <w:vAlign w:val="bottom"/>
            <w:hideMark/>
          </w:tcPr>
          <w:p w14:paraId="3349CECA" w14:textId="77777777" w:rsidR="00FD081A" w:rsidRPr="00FD081A" w:rsidRDefault="00FD081A" w:rsidP="00FD081A">
            <w:pPr>
              <w:spacing w:after="0" w:line="240" w:lineRule="auto"/>
              <w:jc w:val="right"/>
              <w:rPr>
                <w:rFonts w:ascii="Calibri" w:eastAsia="Times New Roman" w:hAnsi="Calibri" w:cs="Calibri"/>
                <w:b/>
                <w:bCs/>
                <w:color w:val="000000"/>
              </w:rPr>
            </w:pPr>
            <w:r w:rsidRPr="00FD081A">
              <w:rPr>
                <w:rFonts w:ascii="Calibri" w:eastAsia="Times New Roman" w:hAnsi="Calibri" w:cs="Calibri"/>
                <w:b/>
                <w:bCs/>
                <w:color w:val="000000"/>
              </w:rPr>
              <w:t>0.011</w:t>
            </w:r>
          </w:p>
        </w:tc>
      </w:tr>
      <w:tr w:rsidR="00FD081A" w:rsidRPr="00FD081A" w14:paraId="6017C505" w14:textId="77777777" w:rsidTr="00195195">
        <w:trPr>
          <w:trHeight w:val="253"/>
        </w:trPr>
        <w:tc>
          <w:tcPr>
            <w:tcW w:w="2070" w:type="dxa"/>
            <w:shd w:val="clear" w:color="auto" w:fill="auto"/>
            <w:noWrap/>
            <w:vAlign w:val="bottom"/>
            <w:hideMark/>
          </w:tcPr>
          <w:p w14:paraId="5093E93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UCC</w:t>
            </w:r>
          </w:p>
        </w:tc>
        <w:tc>
          <w:tcPr>
            <w:tcW w:w="1620" w:type="dxa"/>
            <w:shd w:val="clear" w:color="auto" w:fill="auto"/>
            <w:noWrap/>
            <w:vAlign w:val="bottom"/>
            <w:hideMark/>
          </w:tcPr>
          <w:p w14:paraId="5566F2B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71 (18.9)</w:t>
            </w:r>
          </w:p>
        </w:tc>
        <w:tc>
          <w:tcPr>
            <w:tcW w:w="2179" w:type="dxa"/>
            <w:shd w:val="clear" w:color="auto" w:fill="auto"/>
            <w:noWrap/>
            <w:vAlign w:val="bottom"/>
            <w:hideMark/>
          </w:tcPr>
          <w:p w14:paraId="697958F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(17.2)</w:t>
            </w:r>
          </w:p>
        </w:tc>
        <w:tc>
          <w:tcPr>
            <w:tcW w:w="2321" w:type="dxa"/>
            <w:shd w:val="clear" w:color="auto" w:fill="auto"/>
            <w:noWrap/>
            <w:vAlign w:val="bottom"/>
            <w:hideMark/>
          </w:tcPr>
          <w:p w14:paraId="6F573F2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11 (17.5)</w:t>
            </w:r>
          </w:p>
        </w:tc>
        <w:tc>
          <w:tcPr>
            <w:tcW w:w="2224" w:type="dxa"/>
            <w:shd w:val="clear" w:color="auto" w:fill="auto"/>
            <w:noWrap/>
            <w:vAlign w:val="bottom"/>
            <w:hideMark/>
          </w:tcPr>
          <w:p w14:paraId="011E3D7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55 (19.4)</w:t>
            </w:r>
          </w:p>
        </w:tc>
        <w:tc>
          <w:tcPr>
            <w:tcW w:w="1106" w:type="dxa"/>
            <w:shd w:val="clear" w:color="auto" w:fill="auto"/>
            <w:noWrap/>
            <w:vAlign w:val="bottom"/>
            <w:hideMark/>
          </w:tcPr>
          <w:p w14:paraId="0029D688"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4D3636BE" w14:textId="77777777" w:rsidTr="00195195">
        <w:trPr>
          <w:trHeight w:val="253"/>
        </w:trPr>
        <w:tc>
          <w:tcPr>
            <w:tcW w:w="2070" w:type="dxa"/>
            <w:shd w:val="clear" w:color="auto" w:fill="auto"/>
            <w:noWrap/>
            <w:vAlign w:val="bottom"/>
            <w:hideMark/>
          </w:tcPr>
          <w:p w14:paraId="0AEE3D3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UDS</w:t>
            </w:r>
          </w:p>
        </w:tc>
        <w:tc>
          <w:tcPr>
            <w:tcW w:w="1620" w:type="dxa"/>
            <w:shd w:val="clear" w:color="auto" w:fill="auto"/>
            <w:noWrap/>
            <w:vAlign w:val="bottom"/>
            <w:hideMark/>
          </w:tcPr>
          <w:p w14:paraId="70AE9C93"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60 (16.0)</w:t>
            </w:r>
          </w:p>
        </w:tc>
        <w:tc>
          <w:tcPr>
            <w:tcW w:w="2179" w:type="dxa"/>
            <w:shd w:val="clear" w:color="auto" w:fill="auto"/>
            <w:noWrap/>
            <w:vAlign w:val="bottom"/>
            <w:hideMark/>
          </w:tcPr>
          <w:p w14:paraId="75B9A57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 (20.7)</w:t>
            </w:r>
          </w:p>
        </w:tc>
        <w:tc>
          <w:tcPr>
            <w:tcW w:w="2321" w:type="dxa"/>
            <w:shd w:val="clear" w:color="auto" w:fill="auto"/>
            <w:noWrap/>
            <w:vAlign w:val="bottom"/>
            <w:hideMark/>
          </w:tcPr>
          <w:p w14:paraId="6E0CCB9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 (25.4)</w:t>
            </w:r>
          </w:p>
        </w:tc>
        <w:tc>
          <w:tcPr>
            <w:tcW w:w="2224" w:type="dxa"/>
            <w:shd w:val="clear" w:color="auto" w:fill="auto"/>
            <w:noWrap/>
            <w:vAlign w:val="bottom"/>
            <w:hideMark/>
          </w:tcPr>
          <w:p w14:paraId="7BEA930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38 (13.4)</w:t>
            </w:r>
          </w:p>
        </w:tc>
        <w:tc>
          <w:tcPr>
            <w:tcW w:w="1106" w:type="dxa"/>
            <w:shd w:val="clear" w:color="auto" w:fill="auto"/>
            <w:noWrap/>
            <w:vAlign w:val="bottom"/>
            <w:hideMark/>
          </w:tcPr>
          <w:p w14:paraId="71185307"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15622228" w14:textId="77777777" w:rsidTr="00195195">
        <w:trPr>
          <w:trHeight w:val="253"/>
        </w:trPr>
        <w:tc>
          <w:tcPr>
            <w:tcW w:w="2070" w:type="dxa"/>
            <w:shd w:val="clear" w:color="auto" w:fill="auto"/>
            <w:noWrap/>
            <w:vAlign w:val="bottom"/>
            <w:hideMark/>
          </w:tcPr>
          <w:p w14:paraId="33DEF2F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UG</w:t>
            </w:r>
          </w:p>
        </w:tc>
        <w:tc>
          <w:tcPr>
            <w:tcW w:w="1620" w:type="dxa"/>
            <w:shd w:val="clear" w:color="auto" w:fill="auto"/>
            <w:noWrap/>
            <w:vAlign w:val="bottom"/>
            <w:hideMark/>
          </w:tcPr>
          <w:p w14:paraId="0B1B9C5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79 (21.1)</w:t>
            </w:r>
          </w:p>
        </w:tc>
        <w:tc>
          <w:tcPr>
            <w:tcW w:w="2179" w:type="dxa"/>
            <w:shd w:val="clear" w:color="auto" w:fill="auto"/>
            <w:noWrap/>
            <w:vAlign w:val="bottom"/>
            <w:hideMark/>
          </w:tcPr>
          <w:p w14:paraId="3D49685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(17.2)</w:t>
            </w:r>
          </w:p>
        </w:tc>
        <w:tc>
          <w:tcPr>
            <w:tcW w:w="2321" w:type="dxa"/>
            <w:shd w:val="clear" w:color="auto" w:fill="auto"/>
            <w:noWrap/>
            <w:vAlign w:val="bottom"/>
            <w:hideMark/>
          </w:tcPr>
          <w:p w14:paraId="44345D9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 (11.1)</w:t>
            </w:r>
          </w:p>
        </w:tc>
        <w:tc>
          <w:tcPr>
            <w:tcW w:w="2224" w:type="dxa"/>
            <w:shd w:val="clear" w:color="auto" w:fill="auto"/>
            <w:noWrap/>
            <w:vAlign w:val="bottom"/>
            <w:hideMark/>
          </w:tcPr>
          <w:p w14:paraId="27F76C7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67 (23.7)</w:t>
            </w:r>
          </w:p>
        </w:tc>
        <w:tc>
          <w:tcPr>
            <w:tcW w:w="1106" w:type="dxa"/>
            <w:shd w:val="clear" w:color="auto" w:fill="auto"/>
            <w:noWrap/>
            <w:vAlign w:val="bottom"/>
            <w:hideMark/>
          </w:tcPr>
          <w:p w14:paraId="5A088EFB"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D9EA8B2" w14:textId="77777777" w:rsidTr="00195195">
        <w:trPr>
          <w:trHeight w:val="253"/>
        </w:trPr>
        <w:tc>
          <w:tcPr>
            <w:tcW w:w="2070" w:type="dxa"/>
            <w:shd w:val="clear" w:color="auto" w:fill="auto"/>
            <w:noWrap/>
            <w:vAlign w:val="bottom"/>
            <w:hideMark/>
          </w:tcPr>
          <w:p w14:paraId="70C50C6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UHAS</w:t>
            </w:r>
          </w:p>
        </w:tc>
        <w:tc>
          <w:tcPr>
            <w:tcW w:w="1620" w:type="dxa"/>
            <w:shd w:val="clear" w:color="auto" w:fill="auto"/>
            <w:noWrap/>
            <w:vAlign w:val="bottom"/>
            <w:hideMark/>
          </w:tcPr>
          <w:p w14:paraId="5278D9C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65 (17.3)</w:t>
            </w:r>
          </w:p>
        </w:tc>
        <w:tc>
          <w:tcPr>
            <w:tcW w:w="2179" w:type="dxa"/>
            <w:shd w:val="clear" w:color="auto" w:fill="auto"/>
            <w:noWrap/>
            <w:vAlign w:val="bottom"/>
            <w:hideMark/>
          </w:tcPr>
          <w:p w14:paraId="014685F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0 (0.0)</w:t>
            </w:r>
          </w:p>
        </w:tc>
        <w:tc>
          <w:tcPr>
            <w:tcW w:w="2321" w:type="dxa"/>
            <w:shd w:val="clear" w:color="auto" w:fill="auto"/>
            <w:noWrap/>
            <w:vAlign w:val="bottom"/>
            <w:hideMark/>
          </w:tcPr>
          <w:p w14:paraId="098E788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 (15.9)</w:t>
            </w:r>
          </w:p>
        </w:tc>
        <w:tc>
          <w:tcPr>
            <w:tcW w:w="2224" w:type="dxa"/>
            <w:shd w:val="clear" w:color="auto" w:fill="auto"/>
            <w:noWrap/>
            <w:vAlign w:val="bottom"/>
            <w:hideMark/>
          </w:tcPr>
          <w:p w14:paraId="39B2891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55 (19.4)</w:t>
            </w:r>
          </w:p>
        </w:tc>
        <w:tc>
          <w:tcPr>
            <w:tcW w:w="1106" w:type="dxa"/>
            <w:shd w:val="clear" w:color="auto" w:fill="auto"/>
            <w:noWrap/>
            <w:vAlign w:val="bottom"/>
            <w:hideMark/>
          </w:tcPr>
          <w:p w14:paraId="11413519"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D92B141" w14:textId="77777777" w:rsidTr="00195195">
        <w:trPr>
          <w:trHeight w:val="253"/>
        </w:trPr>
        <w:tc>
          <w:tcPr>
            <w:tcW w:w="2070" w:type="dxa"/>
            <w:shd w:val="clear" w:color="auto" w:fill="auto"/>
            <w:noWrap/>
            <w:vAlign w:val="bottom"/>
            <w:hideMark/>
          </w:tcPr>
          <w:p w14:paraId="1ABA7960"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Academic Level</w:t>
            </w:r>
          </w:p>
        </w:tc>
        <w:tc>
          <w:tcPr>
            <w:tcW w:w="1620" w:type="dxa"/>
            <w:shd w:val="clear" w:color="auto" w:fill="auto"/>
            <w:noWrap/>
            <w:vAlign w:val="bottom"/>
            <w:hideMark/>
          </w:tcPr>
          <w:p w14:paraId="7ECF2100"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6B3207FD"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7969730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5D6E2EE7"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670A34A6"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7D544920" w14:textId="77777777" w:rsidTr="00195195">
        <w:trPr>
          <w:trHeight w:val="253"/>
        </w:trPr>
        <w:tc>
          <w:tcPr>
            <w:tcW w:w="2070" w:type="dxa"/>
            <w:shd w:val="clear" w:color="auto" w:fill="auto"/>
            <w:noWrap/>
            <w:vAlign w:val="bottom"/>
            <w:hideMark/>
          </w:tcPr>
          <w:p w14:paraId="4FA6C222"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lastRenderedPageBreak/>
              <w:t>200</w:t>
            </w:r>
          </w:p>
        </w:tc>
        <w:tc>
          <w:tcPr>
            <w:tcW w:w="1620" w:type="dxa"/>
            <w:shd w:val="clear" w:color="auto" w:fill="auto"/>
            <w:noWrap/>
            <w:vAlign w:val="bottom"/>
            <w:hideMark/>
          </w:tcPr>
          <w:p w14:paraId="4B72830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107 (28.5)</w:t>
            </w:r>
          </w:p>
        </w:tc>
        <w:tc>
          <w:tcPr>
            <w:tcW w:w="2179" w:type="dxa"/>
            <w:shd w:val="clear" w:color="auto" w:fill="auto"/>
            <w:noWrap/>
            <w:vAlign w:val="bottom"/>
            <w:hideMark/>
          </w:tcPr>
          <w:p w14:paraId="031A1E0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14 (48.3)</w:t>
            </w:r>
          </w:p>
        </w:tc>
        <w:tc>
          <w:tcPr>
            <w:tcW w:w="2321" w:type="dxa"/>
            <w:shd w:val="clear" w:color="auto" w:fill="auto"/>
            <w:noWrap/>
            <w:vAlign w:val="bottom"/>
            <w:hideMark/>
          </w:tcPr>
          <w:p w14:paraId="1BFED50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19 (30.2)</w:t>
            </w:r>
          </w:p>
        </w:tc>
        <w:tc>
          <w:tcPr>
            <w:tcW w:w="2224" w:type="dxa"/>
            <w:shd w:val="clear" w:color="auto" w:fill="auto"/>
            <w:noWrap/>
            <w:vAlign w:val="bottom"/>
            <w:hideMark/>
          </w:tcPr>
          <w:p w14:paraId="1A3E2E6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74 (26.1)</w:t>
            </w:r>
          </w:p>
        </w:tc>
        <w:tc>
          <w:tcPr>
            <w:tcW w:w="1106" w:type="dxa"/>
            <w:shd w:val="clear" w:color="auto" w:fill="auto"/>
            <w:noWrap/>
            <w:vAlign w:val="bottom"/>
            <w:hideMark/>
          </w:tcPr>
          <w:p w14:paraId="5E87083F" w14:textId="77777777" w:rsidR="00FD081A" w:rsidRPr="00FD081A" w:rsidRDefault="00FD081A" w:rsidP="00FD081A">
            <w:pPr>
              <w:spacing w:after="0" w:line="240" w:lineRule="auto"/>
              <w:jc w:val="right"/>
              <w:rPr>
                <w:rFonts w:ascii="Calibri" w:eastAsia="Times New Roman" w:hAnsi="Calibri" w:cs="Calibri"/>
                <w:b/>
                <w:bCs/>
                <w:color w:val="000000"/>
              </w:rPr>
            </w:pPr>
            <w:r w:rsidRPr="00FD081A">
              <w:rPr>
                <w:rFonts w:ascii="Calibri" w:eastAsia="Times New Roman" w:hAnsi="Calibri" w:cs="Calibri"/>
                <w:b/>
                <w:bCs/>
                <w:color w:val="000000"/>
              </w:rPr>
              <w:t>0.028</w:t>
            </w:r>
          </w:p>
        </w:tc>
      </w:tr>
      <w:tr w:rsidR="00FD081A" w:rsidRPr="00FD081A" w14:paraId="267B6179" w14:textId="77777777" w:rsidTr="00195195">
        <w:trPr>
          <w:trHeight w:val="253"/>
        </w:trPr>
        <w:tc>
          <w:tcPr>
            <w:tcW w:w="2070" w:type="dxa"/>
            <w:shd w:val="clear" w:color="auto" w:fill="auto"/>
            <w:noWrap/>
            <w:vAlign w:val="bottom"/>
            <w:hideMark/>
          </w:tcPr>
          <w:p w14:paraId="25865493"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300</w:t>
            </w:r>
          </w:p>
        </w:tc>
        <w:tc>
          <w:tcPr>
            <w:tcW w:w="1620" w:type="dxa"/>
            <w:shd w:val="clear" w:color="auto" w:fill="auto"/>
            <w:noWrap/>
            <w:vAlign w:val="bottom"/>
            <w:hideMark/>
          </w:tcPr>
          <w:p w14:paraId="2D67604C"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117 (31.2)</w:t>
            </w:r>
          </w:p>
        </w:tc>
        <w:tc>
          <w:tcPr>
            <w:tcW w:w="2179" w:type="dxa"/>
            <w:shd w:val="clear" w:color="auto" w:fill="auto"/>
            <w:noWrap/>
            <w:vAlign w:val="bottom"/>
            <w:hideMark/>
          </w:tcPr>
          <w:p w14:paraId="71E615B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 (20.7)</w:t>
            </w:r>
          </w:p>
        </w:tc>
        <w:tc>
          <w:tcPr>
            <w:tcW w:w="2321" w:type="dxa"/>
            <w:shd w:val="clear" w:color="auto" w:fill="auto"/>
            <w:noWrap/>
            <w:vAlign w:val="bottom"/>
            <w:hideMark/>
          </w:tcPr>
          <w:p w14:paraId="22DC83C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 (20.6)</w:t>
            </w:r>
          </w:p>
        </w:tc>
        <w:tc>
          <w:tcPr>
            <w:tcW w:w="2224" w:type="dxa"/>
            <w:shd w:val="clear" w:color="auto" w:fill="auto"/>
            <w:noWrap/>
            <w:vAlign w:val="bottom"/>
            <w:hideMark/>
          </w:tcPr>
          <w:p w14:paraId="00B7F88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98 (34.6)</w:t>
            </w:r>
          </w:p>
        </w:tc>
        <w:tc>
          <w:tcPr>
            <w:tcW w:w="1106" w:type="dxa"/>
            <w:shd w:val="clear" w:color="auto" w:fill="auto"/>
            <w:noWrap/>
            <w:vAlign w:val="bottom"/>
            <w:hideMark/>
          </w:tcPr>
          <w:p w14:paraId="2CC541D5"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B03663E" w14:textId="77777777" w:rsidTr="00195195">
        <w:trPr>
          <w:trHeight w:val="253"/>
        </w:trPr>
        <w:tc>
          <w:tcPr>
            <w:tcW w:w="2070" w:type="dxa"/>
            <w:shd w:val="clear" w:color="auto" w:fill="auto"/>
            <w:noWrap/>
            <w:vAlign w:val="bottom"/>
            <w:hideMark/>
          </w:tcPr>
          <w:p w14:paraId="66571CCF"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400</w:t>
            </w:r>
          </w:p>
        </w:tc>
        <w:tc>
          <w:tcPr>
            <w:tcW w:w="1620" w:type="dxa"/>
            <w:shd w:val="clear" w:color="auto" w:fill="auto"/>
            <w:noWrap/>
            <w:vAlign w:val="bottom"/>
            <w:hideMark/>
          </w:tcPr>
          <w:p w14:paraId="36F91C1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151 (40.3)</w:t>
            </w:r>
          </w:p>
        </w:tc>
        <w:tc>
          <w:tcPr>
            <w:tcW w:w="2179" w:type="dxa"/>
            <w:shd w:val="clear" w:color="auto" w:fill="auto"/>
            <w:noWrap/>
            <w:vAlign w:val="bottom"/>
            <w:hideMark/>
          </w:tcPr>
          <w:p w14:paraId="0DB742E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9 (31.0)</w:t>
            </w:r>
          </w:p>
        </w:tc>
        <w:tc>
          <w:tcPr>
            <w:tcW w:w="2321" w:type="dxa"/>
            <w:shd w:val="clear" w:color="auto" w:fill="auto"/>
            <w:noWrap/>
            <w:vAlign w:val="bottom"/>
            <w:hideMark/>
          </w:tcPr>
          <w:p w14:paraId="4A8F23C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31 (49.2)</w:t>
            </w:r>
          </w:p>
        </w:tc>
        <w:tc>
          <w:tcPr>
            <w:tcW w:w="2224" w:type="dxa"/>
            <w:shd w:val="clear" w:color="auto" w:fill="auto"/>
            <w:noWrap/>
            <w:vAlign w:val="bottom"/>
            <w:hideMark/>
          </w:tcPr>
          <w:p w14:paraId="705CBDD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111(39.2)</w:t>
            </w:r>
          </w:p>
        </w:tc>
        <w:tc>
          <w:tcPr>
            <w:tcW w:w="1106" w:type="dxa"/>
            <w:shd w:val="clear" w:color="auto" w:fill="auto"/>
            <w:noWrap/>
            <w:vAlign w:val="bottom"/>
            <w:hideMark/>
          </w:tcPr>
          <w:p w14:paraId="30ECE469"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6757D68" w14:textId="77777777" w:rsidTr="00195195">
        <w:trPr>
          <w:trHeight w:val="253"/>
        </w:trPr>
        <w:tc>
          <w:tcPr>
            <w:tcW w:w="2070" w:type="dxa"/>
            <w:shd w:val="clear" w:color="auto" w:fill="auto"/>
            <w:noWrap/>
            <w:vAlign w:val="bottom"/>
            <w:hideMark/>
          </w:tcPr>
          <w:p w14:paraId="1C7600B0"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Religion</w:t>
            </w:r>
          </w:p>
        </w:tc>
        <w:tc>
          <w:tcPr>
            <w:tcW w:w="1620" w:type="dxa"/>
            <w:shd w:val="clear" w:color="auto" w:fill="auto"/>
            <w:noWrap/>
            <w:vAlign w:val="bottom"/>
            <w:hideMark/>
          </w:tcPr>
          <w:p w14:paraId="76052132"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3DD78362"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0FD8292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72AED1B8"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37B06DEA"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1EF2561E" w14:textId="77777777" w:rsidTr="00195195">
        <w:trPr>
          <w:trHeight w:val="253"/>
        </w:trPr>
        <w:tc>
          <w:tcPr>
            <w:tcW w:w="2070" w:type="dxa"/>
            <w:shd w:val="clear" w:color="auto" w:fill="auto"/>
            <w:noWrap/>
            <w:vAlign w:val="bottom"/>
            <w:hideMark/>
          </w:tcPr>
          <w:p w14:paraId="6458B8A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Christian</w:t>
            </w:r>
          </w:p>
        </w:tc>
        <w:tc>
          <w:tcPr>
            <w:tcW w:w="1620" w:type="dxa"/>
            <w:shd w:val="clear" w:color="auto" w:fill="auto"/>
            <w:noWrap/>
            <w:vAlign w:val="bottom"/>
            <w:hideMark/>
          </w:tcPr>
          <w:p w14:paraId="3AAFB4A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336 (89.6)</w:t>
            </w:r>
          </w:p>
        </w:tc>
        <w:tc>
          <w:tcPr>
            <w:tcW w:w="2179" w:type="dxa"/>
            <w:shd w:val="clear" w:color="auto" w:fill="auto"/>
            <w:noWrap/>
            <w:vAlign w:val="bottom"/>
            <w:hideMark/>
          </w:tcPr>
          <w:p w14:paraId="01B2656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28 (96.6)</w:t>
            </w:r>
          </w:p>
        </w:tc>
        <w:tc>
          <w:tcPr>
            <w:tcW w:w="2321" w:type="dxa"/>
            <w:shd w:val="clear" w:color="auto" w:fill="auto"/>
            <w:noWrap/>
            <w:vAlign w:val="bottom"/>
            <w:hideMark/>
          </w:tcPr>
          <w:p w14:paraId="33E8E82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56 (88.9)</w:t>
            </w:r>
          </w:p>
        </w:tc>
        <w:tc>
          <w:tcPr>
            <w:tcW w:w="2224" w:type="dxa"/>
            <w:shd w:val="clear" w:color="auto" w:fill="auto"/>
            <w:noWrap/>
            <w:vAlign w:val="bottom"/>
            <w:hideMark/>
          </w:tcPr>
          <w:p w14:paraId="091DE6F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252 (89.0)</w:t>
            </w:r>
          </w:p>
        </w:tc>
        <w:tc>
          <w:tcPr>
            <w:tcW w:w="1106" w:type="dxa"/>
            <w:shd w:val="clear" w:color="auto" w:fill="auto"/>
            <w:noWrap/>
            <w:vAlign w:val="bottom"/>
            <w:hideMark/>
          </w:tcPr>
          <w:p w14:paraId="5B31C228"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0.442</w:t>
            </w:r>
          </w:p>
        </w:tc>
      </w:tr>
      <w:tr w:rsidR="00FD081A" w:rsidRPr="00FD081A" w14:paraId="3ACC065B" w14:textId="77777777" w:rsidTr="00195195">
        <w:trPr>
          <w:trHeight w:val="253"/>
        </w:trPr>
        <w:tc>
          <w:tcPr>
            <w:tcW w:w="2070" w:type="dxa"/>
            <w:shd w:val="clear" w:color="auto" w:fill="auto"/>
            <w:noWrap/>
            <w:vAlign w:val="bottom"/>
            <w:hideMark/>
          </w:tcPr>
          <w:p w14:paraId="51DE91B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Muslim</w:t>
            </w:r>
          </w:p>
        </w:tc>
        <w:tc>
          <w:tcPr>
            <w:tcW w:w="1620" w:type="dxa"/>
            <w:shd w:val="clear" w:color="auto" w:fill="auto"/>
            <w:noWrap/>
            <w:vAlign w:val="bottom"/>
            <w:hideMark/>
          </w:tcPr>
          <w:p w14:paraId="62890AF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39 (10.4)</w:t>
            </w:r>
          </w:p>
        </w:tc>
        <w:tc>
          <w:tcPr>
            <w:tcW w:w="2179" w:type="dxa"/>
            <w:shd w:val="clear" w:color="auto" w:fill="auto"/>
            <w:noWrap/>
            <w:vAlign w:val="bottom"/>
            <w:hideMark/>
          </w:tcPr>
          <w:p w14:paraId="3E77B99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 (3.4)</w:t>
            </w:r>
          </w:p>
        </w:tc>
        <w:tc>
          <w:tcPr>
            <w:tcW w:w="2321" w:type="dxa"/>
            <w:shd w:val="clear" w:color="auto" w:fill="auto"/>
            <w:noWrap/>
            <w:vAlign w:val="bottom"/>
            <w:hideMark/>
          </w:tcPr>
          <w:p w14:paraId="1217D7B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 (11.1)</w:t>
            </w:r>
          </w:p>
        </w:tc>
        <w:tc>
          <w:tcPr>
            <w:tcW w:w="2224" w:type="dxa"/>
            <w:shd w:val="clear" w:color="auto" w:fill="auto"/>
            <w:noWrap/>
            <w:vAlign w:val="bottom"/>
            <w:hideMark/>
          </w:tcPr>
          <w:p w14:paraId="37BB0C4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31 (11.0)</w:t>
            </w:r>
          </w:p>
        </w:tc>
        <w:tc>
          <w:tcPr>
            <w:tcW w:w="1106" w:type="dxa"/>
            <w:shd w:val="clear" w:color="auto" w:fill="auto"/>
            <w:noWrap/>
            <w:vAlign w:val="bottom"/>
            <w:hideMark/>
          </w:tcPr>
          <w:p w14:paraId="1DD2CB40"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18EBFA20" w14:textId="77777777" w:rsidTr="00195195">
        <w:trPr>
          <w:trHeight w:val="253"/>
        </w:trPr>
        <w:tc>
          <w:tcPr>
            <w:tcW w:w="2070" w:type="dxa"/>
            <w:shd w:val="clear" w:color="auto" w:fill="auto"/>
            <w:noWrap/>
            <w:vAlign w:val="bottom"/>
            <w:hideMark/>
          </w:tcPr>
          <w:p w14:paraId="401C9C10"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Location</w:t>
            </w:r>
          </w:p>
        </w:tc>
        <w:tc>
          <w:tcPr>
            <w:tcW w:w="1620" w:type="dxa"/>
            <w:shd w:val="clear" w:color="auto" w:fill="auto"/>
            <w:noWrap/>
            <w:vAlign w:val="bottom"/>
            <w:hideMark/>
          </w:tcPr>
          <w:p w14:paraId="249BE4D6"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0BA6A31D"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12CC39F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3FD7CB69"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54A35475"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4BD2D816" w14:textId="77777777" w:rsidTr="00195195">
        <w:trPr>
          <w:trHeight w:val="253"/>
        </w:trPr>
        <w:tc>
          <w:tcPr>
            <w:tcW w:w="2070" w:type="dxa"/>
            <w:shd w:val="clear" w:color="auto" w:fill="auto"/>
            <w:noWrap/>
            <w:vAlign w:val="bottom"/>
            <w:hideMark/>
          </w:tcPr>
          <w:p w14:paraId="2FE76D8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On campus</w:t>
            </w:r>
          </w:p>
        </w:tc>
        <w:tc>
          <w:tcPr>
            <w:tcW w:w="1620" w:type="dxa"/>
            <w:shd w:val="clear" w:color="auto" w:fill="auto"/>
            <w:noWrap/>
            <w:vAlign w:val="bottom"/>
            <w:hideMark/>
          </w:tcPr>
          <w:p w14:paraId="5C60931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138 (36.8)</w:t>
            </w:r>
          </w:p>
        </w:tc>
        <w:tc>
          <w:tcPr>
            <w:tcW w:w="2179" w:type="dxa"/>
            <w:shd w:val="clear" w:color="auto" w:fill="auto"/>
            <w:noWrap/>
            <w:vAlign w:val="bottom"/>
            <w:hideMark/>
          </w:tcPr>
          <w:p w14:paraId="7FF830D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17 (58.6)</w:t>
            </w:r>
          </w:p>
        </w:tc>
        <w:tc>
          <w:tcPr>
            <w:tcW w:w="2321" w:type="dxa"/>
            <w:shd w:val="clear" w:color="auto" w:fill="auto"/>
            <w:noWrap/>
            <w:vAlign w:val="bottom"/>
            <w:hideMark/>
          </w:tcPr>
          <w:p w14:paraId="6F76DDF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25 (39.7)</w:t>
            </w:r>
          </w:p>
        </w:tc>
        <w:tc>
          <w:tcPr>
            <w:tcW w:w="2224" w:type="dxa"/>
            <w:shd w:val="clear" w:color="auto" w:fill="auto"/>
            <w:noWrap/>
            <w:vAlign w:val="bottom"/>
            <w:hideMark/>
          </w:tcPr>
          <w:p w14:paraId="3E2DD3D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96 (33.9)</w:t>
            </w:r>
          </w:p>
        </w:tc>
        <w:tc>
          <w:tcPr>
            <w:tcW w:w="1106" w:type="dxa"/>
            <w:shd w:val="clear" w:color="auto" w:fill="auto"/>
            <w:noWrap/>
            <w:vAlign w:val="bottom"/>
            <w:hideMark/>
          </w:tcPr>
          <w:p w14:paraId="7F250F8F" w14:textId="77777777" w:rsidR="00FD081A" w:rsidRPr="00FD081A" w:rsidRDefault="00FD081A" w:rsidP="00FD081A">
            <w:pPr>
              <w:spacing w:after="0" w:line="240" w:lineRule="auto"/>
              <w:jc w:val="right"/>
              <w:rPr>
                <w:rFonts w:ascii="Calibri" w:eastAsia="Times New Roman" w:hAnsi="Calibri" w:cs="Calibri"/>
                <w:b/>
                <w:bCs/>
                <w:color w:val="000000"/>
              </w:rPr>
            </w:pPr>
            <w:r w:rsidRPr="00FD081A">
              <w:rPr>
                <w:rFonts w:ascii="Calibri" w:eastAsia="Times New Roman" w:hAnsi="Calibri" w:cs="Calibri"/>
                <w:b/>
                <w:bCs/>
                <w:color w:val="000000"/>
              </w:rPr>
              <w:t>0.028</w:t>
            </w:r>
          </w:p>
        </w:tc>
      </w:tr>
      <w:tr w:rsidR="00FD081A" w:rsidRPr="00FD081A" w14:paraId="013A21F6" w14:textId="77777777" w:rsidTr="00195195">
        <w:trPr>
          <w:trHeight w:val="253"/>
        </w:trPr>
        <w:tc>
          <w:tcPr>
            <w:tcW w:w="2070" w:type="dxa"/>
            <w:shd w:val="clear" w:color="auto" w:fill="auto"/>
            <w:noWrap/>
            <w:vAlign w:val="bottom"/>
            <w:hideMark/>
          </w:tcPr>
          <w:p w14:paraId="72B896A3"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Off campus</w:t>
            </w:r>
          </w:p>
        </w:tc>
        <w:tc>
          <w:tcPr>
            <w:tcW w:w="1620" w:type="dxa"/>
            <w:shd w:val="clear" w:color="auto" w:fill="auto"/>
            <w:noWrap/>
            <w:vAlign w:val="bottom"/>
            <w:hideMark/>
          </w:tcPr>
          <w:p w14:paraId="2E77D27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237 (63.2)</w:t>
            </w:r>
          </w:p>
        </w:tc>
        <w:tc>
          <w:tcPr>
            <w:tcW w:w="2179" w:type="dxa"/>
            <w:shd w:val="clear" w:color="auto" w:fill="auto"/>
            <w:noWrap/>
            <w:vAlign w:val="bottom"/>
            <w:hideMark/>
          </w:tcPr>
          <w:p w14:paraId="45D204C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 (41.4)</w:t>
            </w:r>
          </w:p>
        </w:tc>
        <w:tc>
          <w:tcPr>
            <w:tcW w:w="2321" w:type="dxa"/>
            <w:shd w:val="clear" w:color="auto" w:fill="auto"/>
            <w:noWrap/>
            <w:vAlign w:val="bottom"/>
            <w:hideMark/>
          </w:tcPr>
          <w:p w14:paraId="250D650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38 (60.3)</w:t>
            </w:r>
          </w:p>
        </w:tc>
        <w:tc>
          <w:tcPr>
            <w:tcW w:w="2224" w:type="dxa"/>
            <w:shd w:val="clear" w:color="auto" w:fill="auto"/>
            <w:noWrap/>
            <w:vAlign w:val="bottom"/>
            <w:hideMark/>
          </w:tcPr>
          <w:p w14:paraId="0DE9ECF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187 (66.1)</w:t>
            </w:r>
          </w:p>
        </w:tc>
        <w:tc>
          <w:tcPr>
            <w:tcW w:w="1106" w:type="dxa"/>
            <w:shd w:val="clear" w:color="auto" w:fill="auto"/>
            <w:noWrap/>
            <w:vAlign w:val="bottom"/>
            <w:hideMark/>
          </w:tcPr>
          <w:p w14:paraId="62340895"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3612917D" w14:textId="77777777" w:rsidTr="00195195">
        <w:trPr>
          <w:trHeight w:val="253"/>
        </w:trPr>
        <w:tc>
          <w:tcPr>
            <w:tcW w:w="2070" w:type="dxa"/>
            <w:shd w:val="clear" w:color="auto" w:fill="auto"/>
            <w:noWrap/>
            <w:vAlign w:val="bottom"/>
            <w:hideMark/>
          </w:tcPr>
          <w:p w14:paraId="2E358813"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Ethnicity</w:t>
            </w:r>
          </w:p>
        </w:tc>
        <w:tc>
          <w:tcPr>
            <w:tcW w:w="1620" w:type="dxa"/>
            <w:shd w:val="clear" w:color="auto" w:fill="auto"/>
            <w:noWrap/>
            <w:vAlign w:val="bottom"/>
            <w:hideMark/>
          </w:tcPr>
          <w:p w14:paraId="56B21319"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08939564"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20D6DD52"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6DF54AE8"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7647A85B"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060AD8F1" w14:textId="77777777" w:rsidTr="00195195">
        <w:trPr>
          <w:trHeight w:val="253"/>
        </w:trPr>
        <w:tc>
          <w:tcPr>
            <w:tcW w:w="2070" w:type="dxa"/>
            <w:shd w:val="clear" w:color="auto" w:fill="auto"/>
            <w:noWrap/>
            <w:vAlign w:val="bottom"/>
            <w:hideMark/>
          </w:tcPr>
          <w:p w14:paraId="0164279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Akan</w:t>
            </w:r>
          </w:p>
        </w:tc>
        <w:tc>
          <w:tcPr>
            <w:tcW w:w="1620" w:type="dxa"/>
            <w:shd w:val="clear" w:color="auto" w:fill="auto"/>
            <w:noWrap/>
            <w:vAlign w:val="bottom"/>
            <w:hideMark/>
          </w:tcPr>
          <w:p w14:paraId="7A4F10F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138 (36.8)</w:t>
            </w:r>
          </w:p>
        </w:tc>
        <w:tc>
          <w:tcPr>
            <w:tcW w:w="2179" w:type="dxa"/>
            <w:shd w:val="clear" w:color="auto" w:fill="auto"/>
            <w:noWrap/>
            <w:vAlign w:val="bottom"/>
            <w:hideMark/>
          </w:tcPr>
          <w:p w14:paraId="464A900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18 (62.1)</w:t>
            </w:r>
          </w:p>
        </w:tc>
        <w:tc>
          <w:tcPr>
            <w:tcW w:w="2321" w:type="dxa"/>
            <w:shd w:val="clear" w:color="auto" w:fill="auto"/>
            <w:noWrap/>
            <w:vAlign w:val="bottom"/>
            <w:hideMark/>
          </w:tcPr>
          <w:p w14:paraId="35850A4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18 (28.6)</w:t>
            </w:r>
          </w:p>
        </w:tc>
        <w:tc>
          <w:tcPr>
            <w:tcW w:w="2224" w:type="dxa"/>
            <w:shd w:val="clear" w:color="auto" w:fill="auto"/>
            <w:noWrap/>
            <w:vAlign w:val="bottom"/>
            <w:hideMark/>
          </w:tcPr>
          <w:p w14:paraId="4BE8318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102 (36.0)</w:t>
            </w:r>
          </w:p>
        </w:tc>
        <w:tc>
          <w:tcPr>
            <w:tcW w:w="1106" w:type="dxa"/>
            <w:shd w:val="clear" w:color="auto" w:fill="auto"/>
            <w:noWrap/>
            <w:vAlign w:val="bottom"/>
            <w:hideMark/>
          </w:tcPr>
          <w:p w14:paraId="25C15C9E" w14:textId="77777777" w:rsidR="00FD081A" w:rsidRPr="00FD081A" w:rsidRDefault="00FD081A" w:rsidP="00FD081A">
            <w:pPr>
              <w:spacing w:after="0" w:line="240" w:lineRule="auto"/>
              <w:jc w:val="right"/>
              <w:rPr>
                <w:rFonts w:ascii="Calibri" w:eastAsia="Times New Roman" w:hAnsi="Calibri" w:cs="Calibri"/>
                <w:b/>
                <w:bCs/>
                <w:color w:val="000000"/>
              </w:rPr>
            </w:pPr>
            <w:r w:rsidRPr="00FD081A">
              <w:rPr>
                <w:rFonts w:ascii="Calibri" w:eastAsia="Times New Roman" w:hAnsi="Calibri" w:cs="Calibri"/>
                <w:b/>
                <w:bCs/>
                <w:color w:val="000000"/>
              </w:rPr>
              <w:t>0.001</w:t>
            </w:r>
          </w:p>
        </w:tc>
      </w:tr>
      <w:tr w:rsidR="00FD081A" w:rsidRPr="00FD081A" w14:paraId="32E7DC67" w14:textId="77777777" w:rsidTr="00195195">
        <w:trPr>
          <w:trHeight w:val="253"/>
        </w:trPr>
        <w:tc>
          <w:tcPr>
            <w:tcW w:w="2070" w:type="dxa"/>
            <w:shd w:val="clear" w:color="auto" w:fill="auto"/>
            <w:noWrap/>
            <w:vAlign w:val="bottom"/>
            <w:hideMark/>
          </w:tcPr>
          <w:p w14:paraId="69314A3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Ewe</w:t>
            </w:r>
          </w:p>
        </w:tc>
        <w:tc>
          <w:tcPr>
            <w:tcW w:w="1620" w:type="dxa"/>
            <w:shd w:val="clear" w:color="auto" w:fill="auto"/>
            <w:noWrap/>
            <w:vAlign w:val="bottom"/>
            <w:hideMark/>
          </w:tcPr>
          <w:p w14:paraId="22F9612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65 (17.3)</w:t>
            </w:r>
          </w:p>
        </w:tc>
        <w:tc>
          <w:tcPr>
            <w:tcW w:w="2179" w:type="dxa"/>
            <w:shd w:val="clear" w:color="auto" w:fill="auto"/>
            <w:noWrap/>
            <w:vAlign w:val="bottom"/>
            <w:hideMark/>
          </w:tcPr>
          <w:p w14:paraId="5410AC9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(17.2)</w:t>
            </w:r>
          </w:p>
        </w:tc>
        <w:tc>
          <w:tcPr>
            <w:tcW w:w="2321" w:type="dxa"/>
            <w:shd w:val="clear" w:color="auto" w:fill="auto"/>
            <w:noWrap/>
            <w:vAlign w:val="bottom"/>
            <w:hideMark/>
          </w:tcPr>
          <w:p w14:paraId="1EBB23FC"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 (25.4)</w:t>
            </w:r>
          </w:p>
        </w:tc>
        <w:tc>
          <w:tcPr>
            <w:tcW w:w="2224" w:type="dxa"/>
            <w:shd w:val="clear" w:color="auto" w:fill="auto"/>
            <w:noWrap/>
            <w:vAlign w:val="bottom"/>
            <w:hideMark/>
          </w:tcPr>
          <w:p w14:paraId="0C60345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44 (15.5)</w:t>
            </w:r>
          </w:p>
        </w:tc>
        <w:tc>
          <w:tcPr>
            <w:tcW w:w="1106" w:type="dxa"/>
            <w:shd w:val="clear" w:color="auto" w:fill="auto"/>
            <w:noWrap/>
            <w:vAlign w:val="bottom"/>
            <w:hideMark/>
          </w:tcPr>
          <w:p w14:paraId="61C3E2FD"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73E215F1" w14:textId="77777777" w:rsidTr="00195195">
        <w:trPr>
          <w:trHeight w:val="253"/>
        </w:trPr>
        <w:tc>
          <w:tcPr>
            <w:tcW w:w="2070" w:type="dxa"/>
            <w:shd w:val="clear" w:color="auto" w:fill="auto"/>
            <w:noWrap/>
            <w:vAlign w:val="bottom"/>
            <w:hideMark/>
          </w:tcPr>
          <w:p w14:paraId="03FF22C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Ga</w:t>
            </w:r>
          </w:p>
        </w:tc>
        <w:tc>
          <w:tcPr>
            <w:tcW w:w="1620" w:type="dxa"/>
            <w:shd w:val="clear" w:color="auto" w:fill="auto"/>
            <w:noWrap/>
            <w:vAlign w:val="bottom"/>
            <w:hideMark/>
          </w:tcPr>
          <w:p w14:paraId="6DE4F69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87 (23.2)</w:t>
            </w:r>
          </w:p>
        </w:tc>
        <w:tc>
          <w:tcPr>
            <w:tcW w:w="2179" w:type="dxa"/>
            <w:shd w:val="clear" w:color="auto" w:fill="auto"/>
            <w:noWrap/>
            <w:vAlign w:val="bottom"/>
            <w:hideMark/>
          </w:tcPr>
          <w:p w14:paraId="03D4ECB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(17.2)</w:t>
            </w:r>
          </w:p>
        </w:tc>
        <w:tc>
          <w:tcPr>
            <w:tcW w:w="2321" w:type="dxa"/>
            <w:shd w:val="clear" w:color="auto" w:fill="auto"/>
            <w:noWrap/>
            <w:vAlign w:val="bottom"/>
            <w:hideMark/>
          </w:tcPr>
          <w:p w14:paraId="1A8973F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 (11.1)</w:t>
            </w:r>
          </w:p>
        </w:tc>
        <w:tc>
          <w:tcPr>
            <w:tcW w:w="2224" w:type="dxa"/>
            <w:shd w:val="clear" w:color="auto" w:fill="auto"/>
            <w:noWrap/>
            <w:vAlign w:val="bottom"/>
            <w:hideMark/>
          </w:tcPr>
          <w:p w14:paraId="26324B2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75 (26.5)</w:t>
            </w:r>
          </w:p>
        </w:tc>
        <w:tc>
          <w:tcPr>
            <w:tcW w:w="1106" w:type="dxa"/>
            <w:shd w:val="clear" w:color="auto" w:fill="auto"/>
            <w:noWrap/>
            <w:vAlign w:val="bottom"/>
            <w:hideMark/>
          </w:tcPr>
          <w:p w14:paraId="727B00FE"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3B6299A" w14:textId="77777777" w:rsidTr="00195195">
        <w:trPr>
          <w:trHeight w:val="253"/>
        </w:trPr>
        <w:tc>
          <w:tcPr>
            <w:tcW w:w="2070" w:type="dxa"/>
            <w:shd w:val="clear" w:color="auto" w:fill="auto"/>
            <w:noWrap/>
            <w:vAlign w:val="bottom"/>
            <w:hideMark/>
          </w:tcPr>
          <w:p w14:paraId="4370C08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Others</w:t>
            </w:r>
          </w:p>
        </w:tc>
        <w:tc>
          <w:tcPr>
            <w:tcW w:w="1620" w:type="dxa"/>
            <w:shd w:val="clear" w:color="auto" w:fill="auto"/>
            <w:noWrap/>
            <w:vAlign w:val="bottom"/>
            <w:hideMark/>
          </w:tcPr>
          <w:p w14:paraId="5797C0C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85 (22.7)</w:t>
            </w:r>
          </w:p>
        </w:tc>
        <w:tc>
          <w:tcPr>
            <w:tcW w:w="2179" w:type="dxa"/>
            <w:shd w:val="clear" w:color="auto" w:fill="auto"/>
            <w:noWrap/>
            <w:vAlign w:val="bottom"/>
            <w:hideMark/>
          </w:tcPr>
          <w:p w14:paraId="73CA9CA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 (3.4)</w:t>
            </w:r>
          </w:p>
        </w:tc>
        <w:tc>
          <w:tcPr>
            <w:tcW w:w="2321" w:type="dxa"/>
            <w:shd w:val="clear" w:color="auto" w:fill="auto"/>
            <w:noWrap/>
            <w:vAlign w:val="bottom"/>
            <w:hideMark/>
          </w:tcPr>
          <w:p w14:paraId="3EE8AC2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22 (34.9)</w:t>
            </w:r>
          </w:p>
        </w:tc>
        <w:tc>
          <w:tcPr>
            <w:tcW w:w="2224" w:type="dxa"/>
            <w:shd w:val="clear" w:color="auto" w:fill="auto"/>
            <w:noWrap/>
            <w:vAlign w:val="bottom"/>
            <w:hideMark/>
          </w:tcPr>
          <w:p w14:paraId="7F20326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62 (21.9)</w:t>
            </w:r>
          </w:p>
        </w:tc>
        <w:tc>
          <w:tcPr>
            <w:tcW w:w="1106" w:type="dxa"/>
            <w:shd w:val="clear" w:color="auto" w:fill="auto"/>
            <w:noWrap/>
            <w:vAlign w:val="bottom"/>
            <w:hideMark/>
          </w:tcPr>
          <w:p w14:paraId="113A46AE"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0BB5AE99" w14:textId="77777777" w:rsidTr="00195195">
        <w:trPr>
          <w:trHeight w:val="253"/>
        </w:trPr>
        <w:tc>
          <w:tcPr>
            <w:tcW w:w="2070" w:type="dxa"/>
            <w:shd w:val="clear" w:color="auto" w:fill="auto"/>
            <w:noWrap/>
            <w:vAlign w:val="bottom"/>
            <w:hideMark/>
          </w:tcPr>
          <w:p w14:paraId="7E66A8BF"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Study Financing</w:t>
            </w:r>
          </w:p>
        </w:tc>
        <w:tc>
          <w:tcPr>
            <w:tcW w:w="1620" w:type="dxa"/>
            <w:shd w:val="clear" w:color="auto" w:fill="auto"/>
            <w:noWrap/>
            <w:vAlign w:val="bottom"/>
            <w:hideMark/>
          </w:tcPr>
          <w:p w14:paraId="4364A33E"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06D7651B"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104E7FA6"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2E83B7AE"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0E2A66C8"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3FDAEA0A" w14:textId="77777777" w:rsidTr="00195195">
        <w:trPr>
          <w:trHeight w:val="253"/>
        </w:trPr>
        <w:tc>
          <w:tcPr>
            <w:tcW w:w="2070" w:type="dxa"/>
            <w:shd w:val="clear" w:color="auto" w:fill="auto"/>
            <w:noWrap/>
            <w:vAlign w:val="bottom"/>
            <w:hideMark/>
          </w:tcPr>
          <w:p w14:paraId="53F7CFF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Scholarship</w:t>
            </w:r>
          </w:p>
        </w:tc>
        <w:tc>
          <w:tcPr>
            <w:tcW w:w="1620" w:type="dxa"/>
            <w:shd w:val="clear" w:color="auto" w:fill="auto"/>
            <w:noWrap/>
            <w:vAlign w:val="bottom"/>
            <w:hideMark/>
          </w:tcPr>
          <w:p w14:paraId="64F1186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48 (12.8)</w:t>
            </w:r>
          </w:p>
        </w:tc>
        <w:tc>
          <w:tcPr>
            <w:tcW w:w="2179" w:type="dxa"/>
            <w:shd w:val="clear" w:color="auto" w:fill="auto"/>
            <w:noWrap/>
            <w:vAlign w:val="bottom"/>
            <w:hideMark/>
          </w:tcPr>
          <w:p w14:paraId="10422F0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(17.2)</w:t>
            </w:r>
          </w:p>
        </w:tc>
        <w:tc>
          <w:tcPr>
            <w:tcW w:w="2321" w:type="dxa"/>
            <w:shd w:val="clear" w:color="auto" w:fill="auto"/>
            <w:noWrap/>
            <w:vAlign w:val="bottom"/>
            <w:hideMark/>
          </w:tcPr>
          <w:p w14:paraId="561363A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 (7.9)</w:t>
            </w:r>
          </w:p>
        </w:tc>
        <w:tc>
          <w:tcPr>
            <w:tcW w:w="2224" w:type="dxa"/>
            <w:shd w:val="clear" w:color="auto" w:fill="auto"/>
            <w:noWrap/>
            <w:vAlign w:val="bottom"/>
            <w:hideMark/>
          </w:tcPr>
          <w:p w14:paraId="40E1FEE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38 (13.4)</w:t>
            </w:r>
          </w:p>
        </w:tc>
        <w:tc>
          <w:tcPr>
            <w:tcW w:w="1106" w:type="dxa"/>
            <w:shd w:val="clear" w:color="auto" w:fill="auto"/>
            <w:noWrap/>
            <w:vAlign w:val="bottom"/>
            <w:hideMark/>
          </w:tcPr>
          <w:p w14:paraId="38FC3DC8"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0.734</w:t>
            </w:r>
          </w:p>
        </w:tc>
      </w:tr>
      <w:tr w:rsidR="00FD081A" w:rsidRPr="00FD081A" w14:paraId="6FC17C9C" w14:textId="77777777" w:rsidTr="00195195">
        <w:trPr>
          <w:trHeight w:val="253"/>
        </w:trPr>
        <w:tc>
          <w:tcPr>
            <w:tcW w:w="2070" w:type="dxa"/>
            <w:shd w:val="clear" w:color="auto" w:fill="auto"/>
            <w:noWrap/>
            <w:vAlign w:val="bottom"/>
            <w:hideMark/>
          </w:tcPr>
          <w:p w14:paraId="4C5146F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Family</w:t>
            </w:r>
          </w:p>
        </w:tc>
        <w:tc>
          <w:tcPr>
            <w:tcW w:w="1620" w:type="dxa"/>
            <w:shd w:val="clear" w:color="auto" w:fill="auto"/>
            <w:noWrap/>
            <w:vAlign w:val="bottom"/>
            <w:hideMark/>
          </w:tcPr>
          <w:p w14:paraId="651B661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298 (79.5)</w:t>
            </w:r>
          </w:p>
        </w:tc>
        <w:tc>
          <w:tcPr>
            <w:tcW w:w="2179" w:type="dxa"/>
            <w:shd w:val="clear" w:color="auto" w:fill="auto"/>
            <w:noWrap/>
            <w:vAlign w:val="bottom"/>
            <w:hideMark/>
          </w:tcPr>
          <w:p w14:paraId="67275DD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23 (79.3)</w:t>
            </w:r>
          </w:p>
        </w:tc>
        <w:tc>
          <w:tcPr>
            <w:tcW w:w="2321" w:type="dxa"/>
            <w:shd w:val="clear" w:color="auto" w:fill="auto"/>
            <w:noWrap/>
            <w:vAlign w:val="bottom"/>
            <w:hideMark/>
          </w:tcPr>
          <w:p w14:paraId="6C47B56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54 (85.7)</w:t>
            </w:r>
          </w:p>
        </w:tc>
        <w:tc>
          <w:tcPr>
            <w:tcW w:w="2224" w:type="dxa"/>
            <w:shd w:val="clear" w:color="auto" w:fill="auto"/>
            <w:noWrap/>
            <w:vAlign w:val="bottom"/>
            <w:hideMark/>
          </w:tcPr>
          <w:p w14:paraId="1607286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221 (78.1)</w:t>
            </w:r>
          </w:p>
        </w:tc>
        <w:tc>
          <w:tcPr>
            <w:tcW w:w="1106" w:type="dxa"/>
            <w:shd w:val="clear" w:color="auto" w:fill="auto"/>
            <w:noWrap/>
            <w:vAlign w:val="bottom"/>
            <w:hideMark/>
          </w:tcPr>
          <w:p w14:paraId="2BA4E3BC"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2BD8AE09" w14:textId="77777777" w:rsidTr="00195195">
        <w:trPr>
          <w:trHeight w:val="253"/>
        </w:trPr>
        <w:tc>
          <w:tcPr>
            <w:tcW w:w="2070" w:type="dxa"/>
            <w:shd w:val="clear" w:color="auto" w:fill="auto"/>
            <w:noWrap/>
            <w:vAlign w:val="bottom"/>
            <w:hideMark/>
          </w:tcPr>
          <w:p w14:paraId="6CD65A4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Loan</w:t>
            </w:r>
          </w:p>
        </w:tc>
        <w:tc>
          <w:tcPr>
            <w:tcW w:w="1620" w:type="dxa"/>
            <w:shd w:val="clear" w:color="auto" w:fill="auto"/>
            <w:noWrap/>
            <w:vAlign w:val="bottom"/>
            <w:hideMark/>
          </w:tcPr>
          <w:p w14:paraId="7652BF3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15 (4.0)</w:t>
            </w:r>
          </w:p>
        </w:tc>
        <w:tc>
          <w:tcPr>
            <w:tcW w:w="2179" w:type="dxa"/>
            <w:shd w:val="clear" w:color="auto" w:fill="auto"/>
            <w:noWrap/>
            <w:vAlign w:val="bottom"/>
            <w:hideMark/>
          </w:tcPr>
          <w:p w14:paraId="5F7DB3C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 (3.4)</w:t>
            </w:r>
          </w:p>
        </w:tc>
        <w:tc>
          <w:tcPr>
            <w:tcW w:w="2321" w:type="dxa"/>
            <w:shd w:val="clear" w:color="auto" w:fill="auto"/>
            <w:noWrap/>
            <w:vAlign w:val="bottom"/>
            <w:hideMark/>
          </w:tcPr>
          <w:p w14:paraId="7467F38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 (3.2)</w:t>
            </w:r>
          </w:p>
        </w:tc>
        <w:tc>
          <w:tcPr>
            <w:tcW w:w="2224" w:type="dxa"/>
            <w:shd w:val="clear" w:color="auto" w:fill="auto"/>
            <w:noWrap/>
            <w:vAlign w:val="bottom"/>
            <w:hideMark/>
          </w:tcPr>
          <w:p w14:paraId="52F6480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 (4.2)</w:t>
            </w:r>
          </w:p>
        </w:tc>
        <w:tc>
          <w:tcPr>
            <w:tcW w:w="1106" w:type="dxa"/>
            <w:shd w:val="clear" w:color="auto" w:fill="auto"/>
            <w:noWrap/>
            <w:vAlign w:val="bottom"/>
            <w:hideMark/>
          </w:tcPr>
          <w:p w14:paraId="4D360132"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37636383" w14:textId="77777777" w:rsidTr="00195195">
        <w:trPr>
          <w:trHeight w:val="253"/>
        </w:trPr>
        <w:tc>
          <w:tcPr>
            <w:tcW w:w="2070" w:type="dxa"/>
            <w:shd w:val="clear" w:color="auto" w:fill="auto"/>
            <w:noWrap/>
            <w:vAlign w:val="bottom"/>
            <w:hideMark/>
          </w:tcPr>
          <w:p w14:paraId="3299651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Self</w:t>
            </w:r>
          </w:p>
        </w:tc>
        <w:tc>
          <w:tcPr>
            <w:tcW w:w="1620" w:type="dxa"/>
            <w:shd w:val="clear" w:color="auto" w:fill="auto"/>
            <w:noWrap/>
            <w:vAlign w:val="bottom"/>
            <w:hideMark/>
          </w:tcPr>
          <w:p w14:paraId="41C6EFD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14 (3.7)</w:t>
            </w:r>
          </w:p>
        </w:tc>
        <w:tc>
          <w:tcPr>
            <w:tcW w:w="2179" w:type="dxa"/>
            <w:shd w:val="clear" w:color="auto" w:fill="auto"/>
            <w:noWrap/>
            <w:vAlign w:val="bottom"/>
            <w:hideMark/>
          </w:tcPr>
          <w:p w14:paraId="07EB69C4"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0 (0.0)</w:t>
            </w:r>
          </w:p>
        </w:tc>
        <w:tc>
          <w:tcPr>
            <w:tcW w:w="2321" w:type="dxa"/>
            <w:shd w:val="clear" w:color="auto" w:fill="auto"/>
            <w:noWrap/>
            <w:vAlign w:val="bottom"/>
            <w:hideMark/>
          </w:tcPr>
          <w:p w14:paraId="6D453E3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 (3.2)</w:t>
            </w:r>
          </w:p>
        </w:tc>
        <w:tc>
          <w:tcPr>
            <w:tcW w:w="2224" w:type="dxa"/>
            <w:shd w:val="clear" w:color="auto" w:fill="auto"/>
            <w:noWrap/>
            <w:vAlign w:val="bottom"/>
            <w:hideMark/>
          </w:tcPr>
          <w:p w14:paraId="146FF4A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 (4.2)</w:t>
            </w:r>
          </w:p>
        </w:tc>
        <w:tc>
          <w:tcPr>
            <w:tcW w:w="1106" w:type="dxa"/>
            <w:shd w:val="clear" w:color="auto" w:fill="auto"/>
            <w:noWrap/>
            <w:vAlign w:val="bottom"/>
            <w:hideMark/>
          </w:tcPr>
          <w:p w14:paraId="2608B70E"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4E8F6F7A" w14:textId="77777777" w:rsidTr="00195195">
        <w:trPr>
          <w:trHeight w:val="253"/>
        </w:trPr>
        <w:tc>
          <w:tcPr>
            <w:tcW w:w="2070" w:type="dxa"/>
            <w:shd w:val="clear" w:color="auto" w:fill="auto"/>
            <w:noWrap/>
            <w:vAlign w:val="bottom"/>
            <w:hideMark/>
          </w:tcPr>
          <w:p w14:paraId="7AED60BE"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Medications Intake Due to Studies</w:t>
            </w:r>
          </w:p>
        </w:tc>
        <w:tc>
          <w:tcPr>
            <w:tcW w:w="1620" w:type="dxa"/>
            <w:shd w:val="clear" w:color="auto" w:fill="auto"/>
            <w:noWrap/>
            <w:vAlign w:val="bottom"/>
            <w:hideMark/>
          </w:tcPr>
          <w:p w14:paraId="7FA55626"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04E6FD3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2C8C37B7"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1A422513"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76950937"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156B3352" w14:textId="77777777" w:rsidTr="00195195">
        <w:trPr>
          <w:trHeight w:val="253"/>
        </w:trPr>
        <w:tc>
          <w:tcPr>
            <w:tcW w:w="2070" w:type="dxa"/>
            <w:shd w:val="clear" w:color="auto" w:fill="auto"/>
            <w:noWrap/>
            <w:vAlign w:val="bottom"/>
            <w:hideMark/>
          </w:tcPr>
          <w:p w14:paraId="6FB475C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Never</w:t>
            </w:r>
          </w:p>
        </w:tc>
        <w:tc>
          <w:tcPr>
            <w:tcW w:w="1620" w:type="dxa"/>
            <w:shd w:val="clear" w:color="auto" w:fill="auto"/>
            <w:noWrap/>
            <w:vAlign w:val="bottom"/>
            <w:hideMark/>
          </w:tcPr>
          <w:p w14:paraId="7916768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169 (45.1)</w:t>
            </w:r>
          </w:p>
        </w:tc>
        <w:tc>
          <w:tcPr>
            <w:tcW w:w="2179" w:type="dxa"/>
            <w:shd w:val="clear" w:color="auto" w:fill="auto"/>
            <w:noWrap/>
            <w:vAlign w:val="bottom"/>
            <w:hideMark/>
          </w:tcPr>
          <w:p w14:paraId="6DCE1E5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15 (51.7)</w:t>
            </w:r>
          </w:p>
        </w:tc>
        <w:tc>
          <w:tcPr>
            <w:tcW w:w="2321" w:type="dxa"/>
            <w:shd w:val="clear" w:color="auto" w:fill="auto"/>
            <w:noWrap/>
            <w:vAlign w:val="bottom"/>
            <w:hideMark/>
          </w:tcPr>
          <w:p w14:paraId="176ECED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27 (42.9)</w:t>
            </w:r>
          </w:p>
        </w:tc>
        <w:tc>
          <w:tcPr>
            <w:tcW w:w="2224" w:type="dxa"/>
            <w:shd w:val="clear" w:color="auto" w:fill="auto"/>
            <w:noWrap/>
            <w:vAlign w:val="bottom"/>
            <w:hideMark/>
          </w:tcPr>
          <w:p w14:paraId="1101E2D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127 (44.9)</w:t>
            </w:r>
          </w:p>
        </w:tc>
        <w:tc>
          <w:tcPr>
            <w:tcW w:w="1106" w:type="dxa"/>
            <w:shd w:val="clear" w:color="auto" w:fill="auto"/>
            <w:noWrap/>
            <w:vAlign w:val="bottom"/>
            <w:hideMark/>
          </w:tcPr>
          <w:p w14:paraId="10688962"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0.786</w:t>
            </w:r>
          </w:p>
        </w:tc>
      </w:tr>
      <w:tr w:rsidR="00FD081A" w:rsidRPr="00FD081A" w14:paraId="6647F583" w14:textId="77777777" w:rsidTr="00195195">
        <w:trPr>
          <w:trHeight w:val="253"/>
        </w:trPr>
        <w:tc>
          <w:tcPr>
            <w:tcW w:w="2070" w:type="dxa"/>
            <w:shd w:val="clear" w:color="auto" w:fill="auto"/>
            <w:noWrap/>
            <w:vAlign w:val="bottom"/>
            <w:hideMark/>
          </w:tcPr>
          <w:p w14:paraId="4C9C858A"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Sometimes</w:t>
            </w:r>
          </w:p>
        </w:tc>
        <w:tc>
          <w:tcPr>
            <w:tcW w:w="1620" w:type="dxa"/>
            <w:shd w:val="clear" w:color="auto" w:fill="auto"/>
            <w:noWrap/>
            <w:vAlign w:val="bottom"/>
            <w:hideMark/>
          </w:tcPr>
          <w:p w14:paraId="2BBBD42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172 (45.9)</w:t>
            </w:r>
          </w:p>
        </w:tc>
        <w:tc>
          <w:tcPr>
            <w:tcW w:w="2179" w:type="dxa"/>
            <w:shd w:val="clear" w:color="auto" w:fill="auto"/>
            <w:noWrap/>
            <w:vAlign w:val="bottom"/>
            <w:hideMark/>
          </w:tcPr>
          <w:p w14:paraId="5FC7A26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11 (37.9)</w:t>
            </w:r>
          </w:p>
        </w:tc>
        <w:tc>
          <w:tcPr>
            <w:tcW w:w="2321" w:type="dxa"/>
            <w:shd w:val="clear" w:color="auto" w:fill="auto"/>
            <w:noWrap/>
            <w:vAlign w:val="bottom"/>
            <w:hideMark/>
          </w:tcPr>
          <w:p w14:paraId="08AE446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32 (50.8)</w:t>
            </w:r>
          </w:p>
        </w:tc>
        <w:tc>
          <w:tcPr>
            <w:tcW w:w="2224" w:type="dxa"/>
            <w:shd w:val="clear" w:color="auto" w:fill="auto"/>
            <w:noWrap/>
            <w:vAlign w:val="bottom"/>
            <w:hideMark/>
          </w:tcPr>
          <w:p w14:paraId="2081F37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129 (45.6)</w:t>
            </w:r>
          </w:p>
        </w:tc>
        <w:tc>
          <w:tcPr>
            <w:tcW w:w="1106" w:type="dxa"/>
            <w:shd w:val="clear" w:color="auto" w:fill="auto"/>
            <w:noWrap/>
            <w:vAlign w:val="bottom"/>
            <w:hideMark/>
          </w:tcPr>
          <w:p w14:paraId="3466C95E"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301679F2" w14:textId="77777777" w:rsidTr="00195195">
        <w:trPr>
          <w:trHeight w:val="253"/>
        </w:trPr>
        <w:tc>
          <w:tcPr>
            <w:tcW w:w="2070" w:type="dxa"/>
            <w:shd w:val="clear" w:color="auto" w:fill="auto"/>
            <w:noWrap/>
            <w:vAlign w:val="bottom"/>
            <w:hideMark/>
          </w:tcPr>
          <w:p w14:paraId="71A27EAD"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Frequently</w:t>
            </w:r>
          </w:p>
        </w:tc>
        <w:tc>
          <w:tcPr>
            <w:tcW w:w="1620" w:type="dxa"/>
            <w:shd w:val="clear" w:color="auto" w:fill="auto"/>
            <w:noWrap/>
            <w:vAlign w:val="bottom"/>
            <w:hideMark/>
          </w:tcPr>
          <w:p w14:paraId="01E295C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34 (9.1)</w:t>
            </w:r>
          </w:p>
        </w:tc>
        <w:tc>
          <w:tcPr>
            <w:tcW w:w="2179" w:type="dxa"/>
            <w:shd w:val="clear" w:color="auto" w:fill="auto"/>
            <w:noWrap/>
            <w:vAlign w:val="bottom"/>
            <w:hideMark/>
          </w:tcPr>
          <w:p w14:paraId="6C97DDF5"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 (10.3)</w:t>
            </w:r>
          </w:p>
        </w:tc>
        <w:tc>
          <w:tcPr>
            <w:tcW w:w="2321" w:type="dxa"/>
            <w:shd w:val="clear" w:color="auto" w:fill="auto"/>
            <w:noWrap/>
            <w:vAlign w:val="bottom"/>
            <w:hideMark/>
          </w:tcPr>
          <w:p w14:paraId="192AFFD6"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4 (6.3)</w:t>
            </w:r>
          </w:p>
        </w:tc>
        <w:tc>
          <w:tcPr>
            <w:tcW w:w="2224" w:type="dxa"/>
            <w:shd w:val="clear" w:color="auto" w:fill="auto"/>
            <w:noWrap/>
            <w:vAlign w:val="bottom"/>
            <w:hideMark/>
          </w:tcPr>
          <w:p w14:paraId="21A57AA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27 (9.5)</w:t>
            </w:r>
          </w:p>
        </w:tc>
        <w:tc>
          <w:tcPr>
            <w:tcW w:w="1106" w:type="dxa"/>
            <w:shd w:val="clear" w:color="auto" w:fill="auto"/>
            <w:noWrap/>
            <w:vAlign w:val="bottom"/>
            <w:hideMark/>
          </w:tcPr>
          <w:p w14:paraId="645F1E33" w14:textId="77777777" w:rsidR="00FD081A" w:rsidRPr="00FD081A" w:rsidRDefault="00FD081A" w:rsidP="00FD081A">
            <w:pPr>
              <w:spacing w:after="0" w:line="240" w:lineRule="auto"/>
              <w:rPr>
                <w:rFonts w:ascii="Calibri" w:eastAsia="Times New Roman" w:hAnsi="Calibri" w:cs="Calibri"/>
                <w:color w:val="000000"/>
              </w:rPr>
            </w:pPr>
          </w:p>
        </w:tc>
      </w:tr>
      <w:tr w:rsidR="00FD081A" w:rsidRPr="00FD081A" w14:paraId="6361F4F8" w14:textId="77777777" w:rsidTr="00195195">
        <w:trPr>
          <w:trHeight w:val="253"/>
        </w:trPr>
        <w:tc>
          <w:tcPr>
            <w:tcW w:w="2070" w:type="dxa"/>
            <w:shd w:val="clear" w:color="auto" w:fill="auto"/>
            <w:noWrap/>
            <w:vAlign w:val="bottom"/>
            <w:hideMark/>
          </w:tcPr>
          <w:p w14:paraId="69511692" w14:textId="77777777" w:rsidR="00FD081A" w:rsidRPr="00FD081A" w:rsidRDefault="00FD081A" w:rsidP="00FD081A">
            <w:pPr>
              <w:spacing w:after="0" w:line="240" w:lineRule="auto"/>
              <w:rPr>
                <w:rFonts w:ascii="Calibri" w:eastAsia="Times New Roman" w:hAnsi="Calibri" w:cs="Calibri"/>
                <w:b/>
                <w:bCs/>
                <w:color w:val="000000"/>
              </w:rPr>
            </w:pPr>
            <w:r w:rsidRPr="00FD081A">
              <w:rPr>
                <w:rFonts w:ascii="Calibri" w:eastAsia="Times New Roman" w:hAnsi="Calibri" w:cs="Calibri"/>
                <w:b/>
                <w:bCs/>
                <w:color w:val="000000"/>
              </w:rPr>
              <w:t>Is Radiography Your Desired Profession</w:t>
            </w:r>
          </w:p>
        </w:tc>
        <w:tc>
          <w:tcPr>
            <w:tcW w:w="1620" w:type="dxa"/>
            <w:shd w:val="clear" w:color="auto" w:fill="auto"/>
            <w:noWrap/>
            <w:vAlign w:val="bottom"/>
            <w:hideMark/>
          </w:tcPr>
          <w:p w14:paraId="66DBE130" w14:textId="77777777" w:rsidR="00FD081A" w:rsidRPr="00FD081A" w:rsidRDefault="00FD081A" w:rsidP="00FD081A">
            <w:pPr>
              <w:spacing w:after="0" w:line="240" w:lineRule="auto"/>
              <w:rPr>
                <w:rFonts w:ascii="Calibri" w:eastAsia="Times New Roman" w:hAnsi="Calibri" w:cs="Calibri"/>
                <w:b/>
                <w:bCs/>
                <w:color w:val="000000"/>
              </w:rPr>
            </w:pPr>
          </w:p>
        </w:tc>
        <w:tc>
          <w:tcPr>
            <w:tcW w:w="2179" w:type="dxa"/>
            <w:shd w:val="clear" w:color="auto" w:fill="auto"/>
            <w:noWrap/>
            <w:vAlign w:val="bottom"/>
            <w:hideMark/>
          </w:tcPr>
          <w:p w14:paraId="1C5ADBD6"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321" w:type="dxa"/>
            <w:shd w:val="clear" w:color="auto" w:fill="auto"/>
            <w:noWrap/>
            <w:vAlign w:val="bottom"/>
            <w:hideMark/>
          </w:tcPr>
          <w:p w14:paraId="64B05BB5"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2224" w:type="dxa"/>
            <w:shd w:val="clear" w:color="auto" w:fill="auto"/>
            <w:noWrap/>
            <w:vAlign w:val="bottom"/>
            <w:hideMark/>
          </w:tcPr>
          <w:p w14:paraId="5CBB2D15" w14:textId="77777777" w:rsidR="00FD081A" w:rsidRPr="00FD081A" w:rsidRDefault="00FD081A" w:rsidP="00FD081A">
            <w:pPr>
              <w:spacing w:after="0" w:line="240" w:lineRule="auto"/>
              <w:rPr>
                <w:rFonts w:ascii="Times New Roman" w:eastAsia="Times New Roman" w:hAnsi="Times New Roman" w:cs="Times New Roman"/>
                <w:sz w:val="20"/>
                <w:szCs w:val="20"/>
              </w:rPr>
            </w:pPr>
          </w:p>
        </w:tc>
        <w:tc>
          <w:tcPr>
            <w:tcW w:w="1106" w:type="dxa"/>
            <w:shd w:val="clear" w:color="auto" w:fill="auto"/>
            <w:noWrap/>
            <w:vAlign w:val="bottom"/>
            <w:hideMark/>
          </w:tcPr>
          <w:p w14:paraId="13BD61E9" w14:textId="77777777" w:rsidR="00FD081A" w:rsidRPr="00FD081A" w:rsidRDefault="00FD081A" w:rsidP="00FD081A">
            <w:pPr>
              <w:spacing w:after="0" w:line="240" w:lineRule="auto"/>
              <w:rPr>
                <w:rFonts w:ascii="Times New Roman" w:eastAsia="Times New Roman" w:hAnsi="Times New Roman" w:cs="Times New Roman"/>
                <w:sz w:val="20"/>
                <w:szCs w:val="20"/>
              </w:rPr>
            </w:pPr>
          </w:p>
        </w:tc>
      </w:tr>
      <w:tr w:rsidR="00FD081A" w:rsidRPr="00FD081A" w14:paraId="6238A24A" w14:textId="77777777" w:rsidTr="00195195">
        <w:trPr>
          <w:trHeight w:val="253"/>
        </w:trPr>
        <w:tc>
          <w:tcPr>
            <w:tcW w:w="2070" w:type="dxa"/>
            <w:shd w:val="clear" w:color="auto" w:fill="auto"/>
            <w:noWrap/>
            <w:vAlign w:val="bottom"/>
            <w:hideMark/>
          </w:tcPr>
          <w:p w14:paraId="3FFFB951"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No</w:t>
            </w:r>
          </w:p>
        </w:tc>
        <w:tc>
          <w:tcPr>
            <w:tcW w:w="1620" w:type="dxa"/>
            <w:shd w:val="clear" w:color="auto" w:fill="auto"/>
            <w:noWrap/>
            <w:vAlign w:val="bottom"/>
            <w:hideMark/>
          </w:tcPr>
          <w:p w14:paraId="50752F7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22 (5.9)</w:t>
            </w:r>
          </w:p>
        </w:tc>
        <w:tc>
          <w:tcPr>
            <w:tcW w:w="2179" w:type="dxa"/>
            <w:shd w:val="clear" w:color="auto" w:fill="auto"/>
            <w:noWrap/>
            <w:vAlign w:val="bottom"/>
            <w:hideMark/>
          </w:tcPr>
          <w:p w14:paraId="3AABD129"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 (10.3)</w:t>
            </w:r>
          </w:p>
        </w:tc>
        <w:tc>
          <w:tcPr>
            <w:tcW w:w="2321" w:type="dxa"/>
            <w:shd w:val="clear" w:color="auto" w:fill="auto"/>
            <w:noWrap/>
            <w:vAlign w:val="bottom"/>
            <w:hideMark/>
          </w:tcPr>
          <w:p w14:paraId="6C83EA4F"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 (4.8)</w:t>
            </w:r>
          </w:p>
        </w:tc>
        <w:tc>
          <w:tcPr>
            <w:tcW w:w="2224" w:type="dxa"/>
            <w:shd w:val="clear" w:color="auto" w:fill="auto"/>
            <w:noWrap/>
            <w:vAlign w:val="bottom"/>
            <w:hideMark/>
          </w:tcPr>
          <w:p w14:paraId="1BC0BF6E"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16 (5.7)</w:t>
            </w:r>
          </w:p>
        </w:tc>
        <w:tc>
          <w:tcPr>
            <w:tcW w:w="1106" w:type="dxa"/>
            <w:shd w:val="clear" w:color="auto" w:fill="auto"/>
            <w:noWrap/>
            <w:vAlign w:val="bottom"/>
            <w:hideMark/>
          </w:tcPr>
          <w:p w14:paraId="4C7C93A3" w14:textId="77777777" w:rsidR="00FD081A" w:rsidRPr="00FD081A" w:rsidRDefault="00FD081A" w:rsidP="00FD081A">
            <w:pPr>
              <w:spacing w:after="0" w:line="240" w:lineRule="auto"/>
              <w:jc w:val="right"/>
              <w:rPr>
                <w:rFonts w:ascii="Calibri" w:eastAsia="Times New Roman" w:hAnsi="Calibri" w:cs="Calibri"/>
                <w:color w:val="000000"/>
              </w:rPr>
            </w:pPr>
            <w:r w:rsidRPr="00FD081A">
              <w:rPr>
                <w:rFonts w:ascii="Calibri" w:eastAsia="Times New Roman" w:hAnsi="Calibri" w:cs="Calibri"/>
                <w:color w:val="000000"/>
              </w:rPr>
              <w:t>0.545</w:t>
            </w:r>
          </w:p>
        </w:tc>
      </w:tr>
      <w:tr w:rsidR="00FD081A" w:rsidRPr="00FD081A" w14:paraId="22AFB9A1" w14:textId="77777777" w:rsidTr="00195195">
        <w:trPr>
          <w:trHeight w:val="253"/>
        </w:trPr>
        <w:tc>
          <w:tcPr>
            <w:tcW w:w="2070" w:type="dxa"/>
            <w:shd w:val="clear" w:color="auto" w:fill="auto"/>
            <w:noWrap/>
            <w:vAlign w:val="bottom"/>
            <w:hideMark/>
          </w:tcPr>
          <w:p w14:paraId="31B6D510"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Yes</w:t>
            </w:r>
          </w:p>
        </w:tc>
        <w:tc>
          <w:tcPr>
            <w:tcW w:w="1620" w:type="dxa"/>
            <w:shd w:val="clear" w:color="auto" w:fill="auto"/>
            <w:noWrap/>
            <w:vAlign w:val="bottom"/>
            <w:hideMark/>
          </w:tcPr>
          <w:p w14:paraId="4E189B08"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353 (94.1)</w:t>
            </w:r>
          </w:p>
        </w:tc>
        <w:tc>
          <w:tcPr>
            <w:tcW w:w="2179" w:type="dxa"/>
            <w:shd w:val="clear" w:color="auto" w:fill="auto"/>
            <w:noWrap/>
            <w:vAlign w:val="bottom"/>
            <w:hideMark/>
          </w:tcPr>
          <w:p w14:paraId="2100620B"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26 (89.7)</w:t>
            </w:r>
          </w:p>
        </w:tc>
        <w:tc>
          <w:tcPr>
            <w:tcW w:w="2321" w:type="dxa"/>
            <w:shd w:val="clear" w:color="auto" w:fill="auto"/>
            <w:noWrap/>
            <w:vAlign w:val="bottom"/>
            <w:hideMark/>
          </w:tcPr>
          <w:p w14:paraId="26BDF532"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60 (95.2)</w:t>
            </w:r>
          </w:p>
        </w:tc>
        <w:tc>
          <w:tcPr>
            <w:tcW w:w="2224" w:type="dxa"/>
            <w:shd w:val="clear" w:color="auto" w:fill="auto"/>
            <w:noWrap/>
            <w:vAlign w:val="bottom"/>
            <w:hideMark/>
          </w:tcPr>
          <w:p w14:paraId="607457A7" w14:textId="77777777" w:rsidR="00FD081A" w:rsidRPr="00FD081A" w:rsidRDefault="00FD081A" w:rsidP="00FD081A">
            <w:pPr>
              <w:spacing w:after="0" w:line="240" w:lineRule="auto"/>
              <w:rPr>
                <w:rFonts w:ascii="Calibri" w:eastAsia="Times New Roman" w:hAnsi="Calibri" w:cs="Calibri"/>
                <w:color w:val="000000"/>
              </w:rPr>
            </w:pPr>
            <w:r w:rsidRPr="00FD081A">
              <w:rPr>
                <w:rFonts w:ascii="Calibri" w:eastAsia="Times New Roman" w:hAnsi="Calibri" w:cs="Calibri"/>
                <w:color w:val="000000"/>
              </w:rPr>
              <w:t>267 (94.3)</w:t>
            </w:r>
          </w:p>
        </w:tc>
        <w:tc>
          <w:tcPr>
            <w:tcW w:w="1106" w:type="dxa"/>
            <w:shd w:val="clear" w:color="auto" w:fill="auto"/>
            <w:noWrap/>
            <w:vAlign w:val="bottom"/>
            <w:hideMark/>
          </w:tcPr>
          <w:p w14:paraId="6A538F5C" w14:textId="77777777" w:rsidR="00FD081A" w:rsidRPr="00FD081A" w:rsidRDefault="00FD081A" w:rsidP="00FD081A">
            <w:pPr>
              <w:spacing w:after="0" w:line="240" w:lineRule="auto"/>
              <w:rPr>
                <w:rFonts w:ascii="Calibri" w:eastAsia="Times New Roman" w:hAnsi="Calibri" w:cs="Calibri"/>
                <w:color w:val="000000"/>
              </w:rPr>
            </w:pPr>
          </w:p>
        </w:tc>
      </w:tr>
    </w:tbl>
    <w:p w14:paraId="0994E19C" w14:textId="77777777" w:rsidR="00AA5D51" w:rsidRPr="00EB1C20" w:rsidRDefault="00AA5D51" w:rsidP="00AA5D51">
      <w:pPr>
        <w:spacing w:line="240" w:lineRule="auto"/>
        <w:rPr>
          <w:rFonts w:ascii="Times New Roman" w:hAnsi="Times New Roman" w:cs="Times New Roman"/>
          <w:iCs/>
          <w:sz w:val="24"/>
          <w:szCs w:val="24"/>
        </w:rPr>
      </w:pPr>
      <w:r w:rsidRPr="00EB1C20">
        <w:rPr>
          <w:rFonts w:ascii="Times New Roman" w:hAnsi="Times New Roman" w:cs="Times New Roman"/>
          <w:iCs/>
          <w:sz w:val="24"/>
          <w:szCs w:val="24"/>
        </w:rPr>
        <w:t>The data are displayed as frequencies (%). Chi-square p-values are reported, with p</w:t>
      </w:r>
      <w:r w:rsidRPr="00EB1C20">
        <w:rPr>
          <w:rFonts w:ascii="Times New Roman" w:hAnsi="Times New Roman" w:cs="Times New Roman"/>
          <w:i/>
          <w:sz w:val="24"/>
          <w:szCs w:val="24"/>
        </w:rPr>
        <w:t>˂</w:t>
      </w:r>
      <w:r w:rsidRPr="00EB1C20">
        <w:rPr>
          <w:rFonts w:ascii="Times New Roman" w:hAnsi="Times New Roman" w:cs="Times New Roman"/>
          <w:iCs/>
          <w:sz w:val="24"/>
          <w:szCs w:val="24"/>
        </w:rPr>
        <w:t xml:space="preserve"> 0.05 considered statistically significant. P-values highlighted in bold are those that are statistically significant.</w:t>
      </w:r>
    </w:p>
    <w:p w14:paraId="770C3960" w14:textId="77777777" w:rsidR="00FD081A" w:rsidRDefault="00FD081A" w:rsidP="00AA5D51">
      <w:pPr>
        <w:spacing w:line="480" w:lineRule="auto"/>
        <w:rPr>
          <w:rFonts w:ascii="Times New Roman" w:hAnsi="Times New Roman" w:cs="Times New Roman"/>
          <w:b/>
          <w:bCs/>
          <w:sz w:val="24"/>
          <w:szCs w:val="24"/>
        </w:rPr>
      </w:pPr>
    </w:p>
    <w:p w14:paraId="1D60F684" w14:textId="77777777" w:rsidR="00AA5D51" w:rsidRPr="00EB1C20" w:rsidRDefault="00AA5D51" w:rsidP="00AA5D51">
      <w:pPr>
        <w:spacing w:line="480" w:lineRule="auto"/>
        <w:rPr>
          <w:rFonts w:ascii="Times New Roman" w:hAnsi="Times New Roman" w:cs="Times New Roman"/>
          <w:b/>
          <w:bCs/>
          <w:sz w:val="24"/>
          <w:szCs w:val="24"/>
        </w:rPr>
      </w:pPr>
      <w:r w:rsidRPr="00EB1C20">
        <w:rPr>
          <w:rFonts w:ascii="Times New Roman" w:hAnsi="Times New Roman" w:cs="Times New Roman"/>
          <w:b/>
          <w:bCs/>
          <w:sz w:val="24"/>
          <w:szCs w:val="24"/>
        </w:rPr>
        <w:t>4.7 Socio-demographic factors associated with Cynicism</w:t>
      </w:r>
    </w:p>
    <w:p w14:paraId="2E4D3E34" w14:textId="50980D68" w:rsidR="00AA5D51" w:rsidRPr="00AA5D51" w:rsidRDefault="00AA5D51" w:rsidP="00AA5D51">
      <w:pPr>
        <w:spacing w:line="480" w:lineRule="auto"/>
        <w:rPr>
          <w:rFonts w:ascii="Times New Roman" w:hAnsi="Times New Roman" w:cs="Times New Roman"/>
          <w:sz w:val="24"/>
          <w:szCs w:val="24"/>
        </w:rPr>
      </w:pPr>
      <w:r w:rsidRPr="00AA5D51">
        <w:rPr>
          <w:rFonts w:ascii="Times New Roman" w:hAnsi="Times New Roman" w:cs="Times New Roman"/>
          <w:sz w:val="24"/>
          <w:szCs w:val="24"/>
        </w:rPr>
        <w:t xml:space="preserve">The analysis of socio-demographic factors associated with cynicism highlighted a few significant trends. Age emerged as a significant factor (p = 0.04), with individuals aged 17-20 exhibiting the highest levels of high cynicism (28.0%), compared to other age groups. This was in contrast to the 24-27 age group, which had a lower proportion of high cynicism (18.7%). Gender did not </w:t>
      </w:r>
      <w:r w:rsidRPr="00AA5D51">
        <w:rPr>
          <w:rFonts w:ascii="Times New Roman" w:hAnsi="Times New Roman" w:cs="Times New Roman"/>
          <w:sz w:val="24"/>
          <w:szCs w:val="24"/>
        </w:rPr>
        <w:lastRenderedPageBreak/>
        <w:t>show a significant effect on cynicism levels (p = 0.405), as both males and females were similarly distributed across the categories of cynicism.</w:t>
      </w:r>
    </w:p>
    <w:p w14:paraId="25BC95FC" w14:textId="26A50410" w:rsidR="00AA5D51" w:rsidRPr="00AA5D51" w:rsidRDefault="00AA5D51" w:rsidP="00AA5D51">
      <w:pPr>
        <w:spacing w:line="480" w:lineRule="auto"/>
        <w:rPr>
          <w:rFonts w:ascii="Times New Roman" w:hAnsi="Times New Roman" w:cs="Times New Roman"/>
          <w:sz w:val="24"/>
          <w:szCs w:val="24"/>
        </w:rPr>
      </w:pPr>
      <w:r w:rsidRPr="00AA5D51">
        <w:rPr>
          <w:rFonts w:ascii="Times New Roman" w:hAnsi="Times New Roman" w:cs="Times New Roman"/>
          <w:sz w:val="24"/>
          <w:szCs w:val="24"/>
        </w:rPr>
        <w:t xml:space="preserve">University affiliation was significant (p = 0.046), with students from COHK reporting the highest levels of high cynicism (40.0%), while those from UCC had the lowest (12.0%). Academic level also significantly impacted cynicism (p = 0.011), with </w:t>
      </w:r>
      <w:r>
        <w:rPr>
          <w:rFonts w:ascii="Times New Roman" w:hAnsi="Times New Roman" w:cs="Times New Roman"/>
          <w:sz w:val="24"/>
          <w:szCs w:val="24"/>
        </w:rPr>
        <w:t>second</w:t>
      </w:r>
      <w:r w:rsidRPr="00AA5D51">
        <w:rPr>
          <w:rFonts w:ascii="Times New Roman" w:hAnsi="Times New Roman" w:cs="Times New Roman"/>
          <w:sz w:val="24"/>
          <w:szCs w:val="24"/>
        </w:rPr>
        <w:t>-year students exhibiting the highest levels of moderate and high cynicism (38.8% and 38.7%, respectively), compared to those in the third and fourth years.</w:t>
      </w:r>
    </w:p>
    <w:p w14:paraId="05C1EEEF" w14:textId="73A62981" w:rsidR="00AA5D51" w:rsidRPr="00AA5D51" w:rsidRDefault="00AA5D51" w:rsidP="00AA5D51">
      <w:pPr>
        <w:spacing w:line="480" w:lineRule="auto"/>
        <w:rPr>
          <w:rFonts w:ascii="Times New Roman" w:hAnsi="Times New Roman" w:cs="Times New Roman"/>
          <w:sz w:val="24"/>
          <w:szCs w:val="24"/>
        </w:rPr>
      </w:pPr>
      <w:r w:rsidRPr="00AA5D51">
        <w:rPr>
          <w:rFonts w:ascii="Times New Roman" w:hAnsi="Times New Roman" w:cs="Times New Roman"/>
          <w:sz w:val="24"/>
          <w:szCs w:val="24"/>
        </w:rPr>
        <w:t>Religion did not significantly influence cynicism (p = 0.876), with both Christian and Muslim students having similar proportions in each cynicism category. Location was marginally significant (p = 0.09), with on-campus residents showing a slightly higher proportion of high cynicism (45.3%) compared to off-campus students (54.7%). Ethnicity did not significantly affect cynicism levels (p = 0.149), as there was no clear pattern across different ethnic groups.</w:t>
      </w:r>
    </w:p>
    <w:p w14:paraId="06515ECC" w14:textId="0A4A6224" w:rsidR="00A30ADD" w:rsidRDefault="00AA5D51" w:rsidP="00AA5D51">
      <w:pPr>
        <w:spacing w:line="480" w:lineRule="auto"/>
        <w:rPr>
          <w:rFonts w:ascii="Times New Roman" w:hAnsi="Times New Roman" w:cs="Times New Roman"/>
          <w:sz w:val="24"/>
          <w:szCs w:val="24"/>
        </w:rPr>
      </w:pPr>
      <w:r w:rsidRPr="00AA5D51">
        <w:rPr>
          <w:rFonts w:ascii="Times New Roman" w:hAnsi="Times New Roman" w:cs="Times New Roman"/>
          <w:sz w:val="24"/>
          <w:szCs w:val="24"/>
        </w:rPr>
        <w:t>Study financing sources and frequency of medication intake due to studies were not significantly associated with cynicism (p = 0.321 and p = 0.21, respectively). Additionally, whether radiography was the desired profession did not show a significant impact on cynicism levels (p = 0.642).</w:t>
      </w:r>
      <w:r>
        <w:rPr>
          <w:rFonts w:ascii="Times New Roman" w:hAnsi="Times New Roman" w:cs="Times New Roman"/>
          <w:sz w:val="24"/>
          <w:szCs w:val="24"/>
        </w:rPr>
        <w:t xml:space="preserve"> It is illustrated in </w:t>
      </w:r>
      <w:r>
        <w:rPr>
          <w:rFonts w:ascii="Times New Roman" w:hAnsi="Times New Roman" w:cs="Times New Roman"/>
          <w:b/>
          <w:bCs/>
          <w:sz w:val="24"/>
          <w:szCs w:val="24"/>
        </w:rPr>
        <w:t xml:space="preserve">Table 4.11 </w:t>
      </w:r>
      <w:r>
        <w:rPr>
          <w:rFonts w:ascii="Times New Roman" w:hAnsi="Times New Roman" w:cs="Times New Roman"/>
          <w:sz w:val="24"/>
          <w:szCs w:val="24"/>
        </w:rPr>
        <w:t>below.</w:t>
      </w:r>
    </w:p>
    <w:p w14:paraId="3E281632" w14:textId="3A792DFF" w:rsidR="00AA5D51" w:rsidRDefault="00AA5D51" w:rsidP="00AA5D51">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4.11:</w:t>
      </w:r>
      <w:r w:rsidRPr="00AA5D51">
        <w:rPr>
          <w:rFonts w:ascii="Times New Roman" w:hAnsi="Times New Roman" w:cs="Times New Roman"/>
          <w:b/>
          <w:bCs/>
          <w:sz w:val="24"/>
          <w:szCs w:val="24"/>
        </w:rPr>
        <w:t xml:space="preserve"> Relationship Between Socio-Demographic Characteristics and Cynicism Among Study Respondents</w:t>
      </w:r>
    </w:p>
    <w:tbl>
      <w:tblPr>
        <w:tblW w:w="11085" w:type="dxa"/>
        <w:tblInd w:w="-900" w:type="dxa"/>
        <w:tblBorders>
          <w:bottom w:val="single" w:sz="4" w:space="0" w:color="auto"/>
        </w:tblBorders>
        <w:tblLook w:val="04A0" w:firstRow="1" w:lastRow="0" w:firstColumn="1" w:lastColumn="0" w:noHBand="0" w:noVBand="1"/>
      </w:tblPr>
      <w:tblGrid>
        <w:gridCol w:w="2340"/>
        <w:gridCol w:w="1710"/>
        <w:gridCol w:w="2039"/>
        <w:gridCol w:w="1770"/>
        <w:gridCol w:w="2041"/>
        <w:gridCol w:w="949"/>
        <w:gridCol w:w="236"/>
      </w:tblGrid>
      <w:tr w:rsidR="00AA5D51" w:rsidRPr="00AA5D51" w14:paraId="7C8FACE8" w14:textId="77777777" w:rsidTr="00195195">
        <w:trPr>
          <w:trHeight w:val="307"/>
        </w:trPr>
        <w:tc>
          <w:tcPr>
            <w:tcW w:w="2340" w:type="dxa"/>
            <w:shd w:val="clear" w:color="auto" w:fill="auto"/>
            <w:noWrap/>
            <w:vAlign w:val="bottom"/>
            <w:hideMark/>
          </w:tcPr>
          <w:p w14:paraId="089F32D4"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Variable</w:t>
            </w:r>
          </w:p>
        </w:tc>
        <w:tc>
          <w:tcPr>
            <w:tcW w:w="1710" w:type="dxa"/>
            <w:shd w:val="clear" w:color="auto" w:fill="auto"/>
            <w:noWrap/>
            <w:vAlign w:val="bottom"/>
            <w:hideMark/>
          </w:tcPr>
          <w:p w14:paraId="5E6D960D"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Total (n=375)</w:t>
            </w:r>
          </w:p>
        </w:tc>
        <w:tc>
          <w:tcPr>
            <w:tcW w:w="2039" w:type="dxa"/>
            <w:shd w:val="clear" w:color="auto" w:fill="auto"/>
            <w:noWrap/>
            <w:vAlign w:val="bottom"/>
            <w:hideMark/>
          </w:tcPr>
          <w:p w14:paraId="2D2262EA"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Low Cynicism (n=233)</w:t>
            </w:r>
          </w:p>
        </w:tc>
        <w:tc>
          <w:tcPr>
            <w:tcW w:w="1770" w:type="dxa"/>
            <w:shd w:val="clear" w:color="auto" w:fill="auto"/>
            <w:noWrap/>
            <w:vAlign w:val="bottom"/>
            <w:hideMark/>
          </w:tcPr>
          <w:p w14:paraId="1B397DF5"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Moderate Cynicism (n=67)</w:t>
            </w:r>
          </w:p>
        </w:tc>
        <w:tc>
          <w:tcPr>
            <w:tcW w:w="2041" w:type="dxa"/>
            <w:shd w:val="clear" w:color="auto" w:fill="auto"/>
            <w:noWrap/>
            <w:vAlign w:val="bottom"/>
            <w:hideMark/>
          </w:tcPr>
          <w:p w14:paraId="07A1D668"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High Cynicism (n=75)</w:t>
            </w:r>
          </w:p>
        </w:tc>
        <w:tc>
          <w:tcPr>
            <w:tcW w:w="949" w:type="dxa"/>
            <w:shd w:val="clear" w:color="auto" w:fill="auto"/>
            <w:noWrap/>
            <w:vAlign w:val="bottom"/>
            <w:hideMark/>
          </w:tcPr>
          <w:p w14:paraId="66AB024F"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p value</w:t>
            </w:r>
          </w:p>
        </w:tc>
        <w:tc>
          <w:tcPr>
            <w:tcW w:w="236" w:type="dxa"/>
            <w:shd w:val="clear" w:color="auto" w:fill="auto"/>
            <w:noWrap/>
            <w:vAlign w:val="bottom"/>
            <w:hideMark/>
          </w:tcPr>
          <w:p w14:paraId="4984892F" w14:textId="77777777" w:rsidR="00AA5D51" w:rsidRPr="00AA5D51" w:rsidRDefault="00AA5D51" w:rsidP="00AA5D51">
            <w:pPr>
              <w:spacing w:after="0" w:line="240" w:lineRule="auto"/>
              <w:rPr>
                <w:rFonts w:ascii="Calibri" w:eastAsia="Times New Roman" w:hAnsi="Calibri" w:cs="Calibri"/>
                <w:b/>
                <w:bCs/>
                <w:color w:val="000000"/>
              </w:rPr>
            </w:pPr>
          </w:p>
        </w:tc>
      </w:tr>
      <w:tr w:rsidR="00AA5D51" w:rsidRPr="00AA5D51" w14:paraId="28CC58AF" w14:textId="77777777" w:rsidTr="00195195">
        <w:trPr>
          <w:trHeight w:val="307"/>
        </w:trPr>
        <w:tc>
          <w:tcPr>
            <w:tcW w:w="2340" w:type="dxa"/>
            <w:shd w:val="clear" w:color="auto" w:fill="auto"/>
            <w:noWrap/>
            <w:vAlign w:val="bottom"/>
            <w:hideMark/>
          </w:tcPr>
          <w:p w14:paraId="2EE94282"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Age Group (Years)</w:t>
            </w:r>
          </w:p>
        </w:tc>
        <w:tc>
          <w:tcPr>
            <w:tcW w:w="1710" w:type="dxa"/>
            <w:shd w:val="clear" w:color="auto" w:fill="auto"/>
            <w:noWrap/>
            <w:vAlign w:val="bottom"/>
            <w:hideMark/>
          </w:tcPr>
          <w:p w14:paraId="45A94360"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098AA507"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26E9A748"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6CC32F4C"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16FA7504" w14:textId="77777777" w:rsidR="00AA5D51" w:rsidRPr="00AA5D51" w:rsidRDefault="00AA5D51" w:rsidP="00AA5D51">
            <w:pPr>
              <w:spacing w:after="0" w:line="240" w:lineRule="auto"/>
              <w:jc w:val="right"/>
              <w:rPr>
                <w:rFonts w:ascii="Calibri" w:eastAsia="Times New Roman" w:hAnsi="Calibri" w:cs="Calibri"/>
                <w:b/>
                <w:bCs/>
                <w:color w:val="000000"/>
              </w:rPr>
            </w:pPr>
            <w:r w:rsidRPr="00AA5D51">
              <w:rPr>
                <w:rFonts w:ascii="Calibri" w:eastAsia="Times New Roman" w:hAnsi="Calibri" w:cs="Calibri"/>
                <w:b/>
                <w:bCs/>
                <w:color w:val="000000"/>
              </w:rPr>
              <w:t>0.04</w:t>
            </w:r>
          </w:p>
        </w:tc>
        <w:tc>
          <w:tcPr>
            <w:tcW w:w="236" w:type="dxa"/>
            <w:shd w:val="clear" w:color="auto" w:fill="auto"/>
            <w:noWrap/>
            <w:vAlign w:val="bottom"/>
            <w:hideMark/>
          </w:tcPr>
          <w:p w14:paraId="2167DE6A" w14:textId="77777777" w:rsidR="00AA5D51" w:rsidRPr="00AA5D51" w:rsidRDefault="00AA5D51" w:rsidP="00AA5D51">
            <w:pPr>
              <w:spacing w:after="0" w:line="240" w:lineRule="auto"/>
              <w:jc w:val="right"/>
              <w:rPr>
                <w:rFonts w:ascii="Calibri" w:eastAsia="Times New Roman" w:hAnsi="Calibri" w:cs="Calibri"/>
                <w:b/>
                <w:bCs/>
                <w:color w:val="000000"/>
              </w:rPr>
            </w:pPr>
          </w:p>
        </w:tc>
      </w:tr>
      <w:tr w:rsidR="00AA5D51" w:rsidRPr="00AA5D51" w14:paraId="3AB0EA7A" w14:textId="77777777" w:rsidTr="00195195">
        <w:trPr>
          <w:trHeight w:val="307"/>
        </w:trPr>
        <w:tc>
          <w:tcPr>
            <w:tcW w:w="2340" w:type="dxa"/>
            <w:shd w:val="clear" w:color="auto" w:fill="auto"/>
            <w:noWrap/>
            <w:vAlign w:val="bottom"/>
            <w:hideMark/>
          </w:tcPr>
          <w:p w14:paraId="4272F2B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17-20</w:t>
            </w:r>
          </w:p>
        </w:tc>
        <w:tc>
          <w:tcPr>
            <w:tcW w:w="1710" w:type="dxa"/>
            <w:shd w:val="clear" w:color="auto" w:fill="auto"/>
            <w:noWrap/>
            <w:vAlign w:val="bottom"/>
            <w:hideMark/>
          </w:tcPr>
          <w:p w14:paraId="4ED51DD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87 (23.2)</w:t>
            </w:r>
          </w:p>
        </w:tc>
        <w:tc>
          <w:tcPr>
            <w:tcW w:w="2039" w:type="dxa"/>
            <w:shd w:val="clear" w:color="auto" w:fill="auto"/>
            <w:noWrap/>
            <w:vAlign w:val="bottom"/>
            <w:hideMark/>
          </w:tcPr>
          <w:p w14:paraId="60E7452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53 (22.7)</w:t>
            </w:r>
          </w:p>
        </w:tc>
        <w:tc>
          <w:tcPr>
            <w:tcW w:w="1770" w:type="dxa"/>
            <w:shd w:val="clear" w:color="auto" w:fill="auto"/>
            <w:noWrap/>
            <w:vAlign w:val="bottom"/>
            <w:hideMark/>
          </w:tcPr>
          <w:p w14:paraId="2355E1C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(19.4)</w:t>
            </w:r>
          </w:p>
        </w:tc>
        <w:tc>
          <w:tcPr>
            <w:tcW w:w="2041" w:type="dxa"/>
            <w:shd w:val="clear" w:color="auto" w:fill="auto"/>
            <w:noWrap/>
            <w:vAlign w:val="bottom"/>
            <w:hideMark/>
          </w:tcPr>
          <w:p w14:paraId="30C2A67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21 (28.0)</w:t>
            </w:r>
          </w:p>
        </w:tc>
        <w:tc>
          <w:tcPr>
            <w:tcW w:w="949" w:type="dxa"/>
            <w:shd w:val="clear" w:color="auto" w:fill="auto"/>
            <w:noWrap/>
            <w:vAlign w:val="bottom"/>
            <w:hideMark/>
          </w:tcPr>
          <w:p w14:paraId="36791F03"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5FA792A0"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0B07AD01" w14:textId="77777777" w:rsidTr="00195195">
        <w:trPr>
          <w:trHeight w:val="307"/>
        </w:trPr>
        <w:tc>
          <w:tcPr>
            <w:tcW w:w="2340" w:type="dxa"/>
            <w:shd w:val="clear" w:color="auto" w:fill="auto"/>
            <w:noWrap/>
            <w:vAlign w:val="bottom"/>
            <w:hideMark/>
          </w:tcPr>
          <w:p w14:paraId="302028C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21-23</w:t>
            </w:r>
          </w:p>
        </w:tc>
        <w:tc>
          <w:tcPr>
            <w:tcW w:w="1710" w:type="dxa"/>
            <w:shd w:val="clear" w:color="auto" w:fill="auto"/>
            <w:noWrap/>
            <w:vAlign w:val="bottom"/>
            <w:hideMark/>
          </w:tcPr>
          <w:p w14:paraId="5CCA428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162 (43.2)</w:t>
            </w:r>
          </w:p>
        </w:tc>
        <w:tc>
          <w:tcPr>
            <w:tcW w:w="2039" w:type="dxa"/>
            <w:shd w:val="clear" w:color="auto" w:fill="auto"/>
            <w:noWrap/>
            <w:vAlign w:val="bottom"/>
            <w:hideMark/>
          </w:tcPr>
          <w:p w14:paraId="5667DB4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93 (39.9)</w:t>
            </w:r>
          </w:p>
        </w:tc>
        <w:tc>
          <w:tcPr>
            <w:tcW w:w="1770" w:type="dxa"/>
            <w:shd w:val="clear" w:color="auto" w:fill="auto"/>
            <w:noWrap/>
            <w:vAlign w:val="bottom"/>
            <w:hideMark/>
          </w:tcPr>
          <w:p w14:paraId="695464F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38 (56.7)</w:t>
            </w:r>
          </w:p>
        </w:tc>
        <w:tc>
          <w:tcPr>
            <w:tcW w:w="2041" w:type="dxa"/>
            <w:shd w:val="clear" w:color="auto" w:fill="auto"/>
            <w:noWrap/>
            <w:vAlign w:val="bottom"/>
            <w:hideMark/>
          </w:tcPr>
          <w:p w14:paraId="65B27C0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31 (41.3)</w:t>
            </w:r>
          </w:p>
        </w:tc>
        <w:tc>
          <w:tcPr>
            <w:tcW w:w="949" w:type="dxa"/>
            <w:shd w:val="clear" w:color="auto" w:fill="auto"/>
            <w:noWrap/>
            <w:vAlign w:val="bottom"/>
            <w:hideMark/>
          </w:tcPr>
          <w:p w14:paraId="0B4DBF2A"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40AB69D3"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00A2F0D2" w14:textId="77777777" w:rsidTr="00195195">
        <w:trPr>
          <w:trHeight w:val="307"/>
        </w:trPr>
        <w:tc>
          <w:tcPr>
            <w:tcW w:w="2340" w:type="dxa"/>
            <w:shd w:val="clear" w:color="auto" w:fill="auto"/>
            <w:noWrap/>
            <w:vAlign w:val="bottom"/>
            <w:hideMark/>
          </w:tcPr>
          <w:p w14:paraId="4084C1A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24-27</w:t>
            </w:r>
          </w:p>
        </w:tc>
        <w:tc>
          <w:tcPr>
            <w:tcW w:w="1710" w:type="dxa"/>
            <w:shd w:val="clear" w:color="auto" w:fill="auto"/>
            <w:noWrap/>
            <w:vAlign w:val="bottom"/>
            <w:hideMark/>
          </w:tcPr>
          <w:p w14:paraId="4006DA2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100 (26.7)</w:t>
            </w:r>
          </w:p>
        </w:tc>
        <w:tc>
          <w:tcPr>
            <w:tcW w:w="2039" w:type="dxa"/>
            <w:shd w:val="clear" w:color="auto" w:fill="auto"/>
            <w:noWrap/>
            <w:vAlign w:val="bottom"/>
            <w:hideMark/>
          </w:tcPr>
          <w:p w14:paraId="61EC990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72 (30.9)</w:t>
            </w:r>
          </w:p>
        </w:tc>
        <w:tc>
          <w:tcPr>
            <w:tcW w:w="1770" w:type="dxa"/>
            <w:shd w:val="clear" w:color="auto" w:fill="auto"/>
            <w:noWrap/>
            <w:vAlign w:val="bottom"/>
            <w:hideMark/>
          </w:tcPr>
          <w:p w14:paraId="4CB7B9F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14 (20.9)</w:t>
            </w:r>
          </w:p>
        </w:tc>
        <w:tc>
          <w:tcPr>
            <w:tcW w:w="2041" w:type="dxa"/>
            <w:shd w:val="clear" w:color="auto" w:fill="auto"/>
            <w:noWrap/>
            <w:vAlign w:val="bottom"/>
            <w:hideMark/>
          </w:tcPr>
          <w:p w14:paraId="3F65644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14 (18.7)</w:t>
            </w:r>
          </w:p>
        </w:tc>
        <w:tc>
          <w:tcPr>
            <w:tcW w:w="949" w:type="dxa"/>
            <w:shd w:val="clear" w:color="auto" w:fill="auto"/>
            <w:noWrap/>
            <w:vAlign w:val="bottom"/>
            <w:hideMark/>
          </w:tcPr>
          <w:p w14:paraId="2FC52986"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39D6CDD3"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2ADDDBF" w14:textId="77777777" w:rsidTr="00195195">
        <w:trPr>
          <w:trHeight w:val="307"/>
        </w:trPr>
        <w:tc>
          <w:tcPr>
            <w:tcW w:w="2340" w:type="dxa"/>
            <w:shd w:val="clear" w:color="auto" w:fill="auto"/>
            <w:noWrap/>
            <w:vAlign w:val="bottom"/>
            <w:hideMark/>
          </w:tcPr>
          <w:p w14:paraId="05FD619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 28</w:t>
            </w:r>
          </w:p>
        </w:tc>
        <w:tc>
          <w:tcPr>
            <w:tcW w:w="1710" w:type="dxa"/>
            <w:shd w:val="clear" w:color="auto" w:fill="auto"/>
            <w:noWrap/>
            <w:vAlign w:val="bottom"/>
            <w:hideMark/>
          </w:tcPr>
          <w:p w14:paraId="649675C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26 (6.9)</w:t>
            </w:r>
          </w:p>
        </w:tc>
        <w:tc>
          <w:tcPr>
            <w:tcW w:w="2039" w:type="dxa"/>
            <w:shd w:val="clear" w:color="auto" w:fill="auto"/>
            <w:noWrap/>
            <w:vAlign w:val="bottom"/>
            <w:hideMark/>
          </w:tcPr>
          <w:p w14:paraId="7B319CB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 (6.4)</w:t>
            </w:r>
          </w:p>
        </w:tc>
        <w:tc>
          <w:tcPr>
            <w:tcW w:w="1770" w:type="dxa"/>
            <w:shd w:val="clear" w:color="auto" w:fill="auto"/>
            <w:noWrap/>
            <w:vAlign w:val="bottom"/>
            <w:hideMark/>
          </w:tcPr>
          <w:p w14:paraId="3956A46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 (3.0)</w:t>
            </w:r>
          </w:p>
        </w:tc>
        <w:tc>
          <w:tcPr>
            <w:tcW w:w="2041" w:type="dxa"/>
            <w:shd w:val="clear" w:color="auto" w:fill="auto"/>
            <w:noWrap/>
            <w:vAlign w:val="bottom"/>
            <w:hideMark/>
          </w:tcPr>
          <w:p w14:paraId="4BEEB20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 (12.0)</w:t>
            </w:r>
          </w:p>
        </w:tc>
        <w:tc>
          <w:tcPr>
            <w:tcW w:w="949" w:type="dxa"/>
            <w:shd w:val="clear" w:color="auto" w:fill="auto"/>
            <w:noWrap/>
            <w:vAlign w:val="bottom"/>
            <w:hideMark/>
          </w:tcPr>
          <w:p w14:paraId="1F318F5E"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4B55B92D"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205BB102" w14:textId="77777777" w:rsidTr="00195195">
        <w:trPr>
          <w:trHeight w:val="307"/>
        </w:trPr>
        <w:tc>
          <w:tcPr>
            <w:tcW w:w="2340" w:type="dxa"/>
            <w:shd w:val="clear" w:color="auto" w:fill="auto"/>
            <w:noWrap/>
            <w:vAlign w:val="bottom"/>
            <w:hideMark/>
          </w:tcPr>
          <w:p w14:paraId="5320BF87"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lastRenderedPageBreak/>
              <w:t>Gender</w:t>
            </w:r>
          </w:p>
        </w:tc>
        <w:tc>
          <w:tcPr>
            <w:tcW w:w="1710" w:type="dxa"/>
            <w:shd w:val="clear" w:color="auto" w:fill="auto"/>
            <w:noWrap/>
            <w:vAlign w:val="bottom"/>
            <w:hideMark/>
          </w:tcPr>
          <w:p w14:paraId="2A608166"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5350FA59"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64A10F6E"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11D9ECC5"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705CF411"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0.405</w:t>
            </w:r>
          </w:p>
        </w:tc>
        <w:tc>
          <w:tcPr>
            <w:tcW w:w="236" w:type="dxa"/>
            <w:shd w:val="clear" w:color="auto" w:fill="auto"/>
            <w:noWrap/>
            <w:vAlign w:val="bottom"/>
            <w:hideMark/>
          </w:tcPr>
          <w:p w14:paraId="390C1A5A"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6E0CE0F8" w14:textId="77777777" w:rsidTr="00195195">
        <w:trPr>
          <w:trHeight w:val="307"/>
        </w:trPr>
        <w:tc>
          <w:tcPr>
            <w:tcW w:w="2340" w:type="dxa"/>
            <w:shd w:val="clear" w:color="auto" w:fill="auto"/>
            <w:noWrap/>
            <w:vAlign w:val="bottom"/>
            <w:hideMark/>
          </w:tcPr>
          <w:p w14:paraId="78A26A0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Male</w:t>
            </w:r>
          </w:p>
        </w:tc>
        <w:tc>
          <w:tcPr>
            <w:tcW w:w="1710" w:type="dxa"/>
            <w:shd w:val="clear" w:color="auto" w:fill="auto"/>
            <w:noWrap/>
            <w:vAlign w:val="bottom"/>
            <w:hideMark/>
          </w:tcPr>
          <w:p w14:paraId="09CB43C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192 (51.2)</w:t>
            </w:r>
          </w:p>
        </w:tc>
        <w:tc>
          <w:tcPr>
            <w:tcW w:w="2039" w:type="dxa"/>
            <w:shd w:val="clear" w:color="auto" w:fill="auto"/>
            <w:noWrap/>
            <w:vAlign w:val="bottom"/>
            <w:hideMark/>
          </w:tcPr>
          <w:p w14:paraId="55F3CEA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113 (48.5)</w:t>
            </w:r>
          </w:p>
        </w:tc>
        <w:tc>
          <w:tcPr>
            <w:tcW w:w="1770" w:type="dxa"/>
            <w:shd w:val="clear" w:color="auto" w:fill="auto"/>
            <w:noWrap/>
            <w:vAlign w:val="bottom"/>
            <w:hideMark/>
          </w:tcPr>
          <w:p w14:paraId="054CDB8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37 (55.2)</w:t>
            </w:r>
          </w:p>
        </w:tc>
        <w:tc>
          <w:tcPr>
            <w:tcW w:w="2041" w:type="dxa"/>
            <w:shd w:val="clear" w:color="auto" w:fill="auto"/>
            <w:noWrap/>
            <w:vAlign w:val="bottom"/>
            <w:hideMark/>
          </w:tcPr>
          <w:p w14:paraId="708F911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42 (56.0)</w:t>
            </w:r>
          </w:p>
        </w:tc>
        <w:tc>
          <w:tcPr>
            <w:tcW w:w="949" w:type="dxa"/>
            <w:shd w:val="clear" w:color="auto" w:fill="auto"/>
            <w:noWrap/>
            <w:vAlign w:val="bottom"/>
            <w:hideMark/>
          </w:tcPr>
          <w:p w14:paraId="4EBE8D54"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7F40A528"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281B5B8C" w14:textId="77777777" w:rsidTr="00195195">
        <w:trPr>
          <w:trHeight w:val="307"/>
        </w:trPr>
        <w:tc>
          <w:tcPr>
            <w:tcW w:w="2340" w:type="dxa"/>
            <w:shd w:val="clear" w:color="auto" w:fill="auto"/>
            <w:noWrap/>
            <w:vAlign w:val="bottom"/>
            <w:hideMark/>
          </w:tcPr>
          <w:p w14:paraId="7F1F8A9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Female</w:t>
            </w:r>
          </w:p>
        </w:tc>
        <w:tc>
          <w:tcPr>
            <w:tcW w:w="1710" w:type="dxa"/>
            <w:shd w:val="clear" w:color="auto" w:fill="auto"/>
            <w:noWrap/>
            <w:vAlign w:val="bottom"/>
            <w:hideMark/>
          </w:tcPr>
          <w:p w14:paraId="7814D6D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183 (48.8)</w:t>
            </w:r>
          </w:p>
        </w:tc>
        <w:tc>
          <w:tcPr>
            <w:tcW w:w="2039" w:type="dxa"/>
            <w:shd w:val="clear" w:color="auto" w:fill="auto"/>
            <w:noWrap/>
            <w:vAlign w:val="bottom"/>
            <w:hideMark/>
          </w:tcPr>
          <w:p w14:paraId="5282C60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120 (51.5)</w:t>
            </w:r>
          </w:p>
        </w:tc>
        <w:tc>
          <w:tcPr>
            <w:tcW w:w="1770" w:type="dxa"/>
            <w:shd w:val="clear" w:color="auto" w:fill="auto"/>
            <w:noWrap/>
            <w:vAlign w:val="bottom"/>
            <w:hideMark/>
          </w:tcPr>
          <w:p w14:paraId="7DF4D9B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30 (44.8)</w:t>
            </w:r>
          </w:p>
        </w:tc>
        <w:tc>
          <w:tcPr>
            <w:tcW w:w="2041" w:type="dxa"/>
            <w:shd w:val="clear" w:color="auto" w:fill="auto"/>
            <w:noWrap/>
            <w:vAlign w:val="bottom"/>
            <w:hideMark/>
          </w:tcPr>
          <w:p w14:paraId="3551C23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33 (44.0)</w:t>
            </w:r>
          </w:p>
        </w:tc>
        <w:tc>
          <w:tcPr>
            <w:tcW w:w="949" w:type="dxa"/>
            <w:shd w:val="clear" w:color="auto" w:fill="auto"/>
            <w:noWrap/>
            <w:vAlign w:val="bottom"/>
            <w:hideMark/>
          </w:tcPr>
          <w:p w14:paraId="1C936A9B"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5E6D7481"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7C6793EB" w14:textId="77777777" w:rsidTr="00195195">
        <w:trPr>
          <w:trHeight w:val="307"/>
        </w:trPr>
        <w:tc>
          <w:tcPr>
            <w:tcW w:w="2340" w:type="dxa"/>
            <w:shd w:val="clear" w:color="auto" w:fill="auto"/>
            <w:noWrap/>
            <w:vAlign w:val="bottom"/>
            <w:hideMark/>
          </w:tcPr>
          <w:p w14:paraId="3C93C5CD"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University</w:t>
            </w:r>
          </w:p>
        </w:tc>
        <w:tc>
          <w:tcPr>
            <w:tcW w:w="1710" w:type="dxa"/>
            <w:shd w:val="clear" w:color="auto" w:fill="auto"/>
            <w:noWrap/>
            <w:vAlign w:val="bottom"/>
            <w:hideMark/>
          </w:tcPr>
          <w:p w14:paraId="0C182F4E"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16DB710C"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7B8C8530"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58DE8C9B"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6CC4EE0C" w14:textId="77777777" w:rsidR="00AA5D51" w:rsidRPr="00AA5D51" w:rsidRDefault="00AA5D51" w:rsidP="00AA5D51">
            <w:pPr>
              <w:spacing w:after="0" w:line="240" w:lineRule="auto"/>
              <w:jc w:val="right"/>
              <w:rPr>
                <w:rFonts w:ascii="Calibri" w:eastAsia="Times New Roman" w:hAnsi="Calibri" w:cs="Calibri"/>
                <w:b/>
                <w:bCs/>
                <w:color w:val="000000"/>
              </w:rPr>
            </w:pPr>
            <w:r w:rsidRPr="00AA5D51">
              <w:rPr>
                <w:rFonts w:ascii="Calibri" w:eastAsia="Times New Roman" w:hAnsi="Calibri" w:cs="Calibri"/>
                <w:b/>
                <w:bCs/>
                <w:color w:val="000000"/>
              </w:rPr>
              <w:t>0.046</w:t>
            </w:r>
          </w:p>
        </w:tc>
        <w:tc>
          <w:tcPr>
            <w:tcW w:w="236" w:type="dxa"/>
            <w:shd w:val="clear" w:color="auto" w:fill="auto"/>
            <w:noWrap/>
            <w:vAlign w:val="bottom"/>
            <w:hideMark/>
          </w:tcPr>
          <w:p w14:paraId="59ED3719" w14:textId="77777777" w:rsidR="00AA5D51" w:rsidRPr="00AA5D51" w:rsidRDefault="00AA5D51" w:rsidP="00AA5D51">
            <w:pPr>
              <w:spacing w:after="0" w:line="240" w:lineRule="auto"/>
              <w:jc w:val="right"/>
              <w:rPr>
                <w:rFonts w:ascii="Calibri" w:eastAsia="Times New Roman" w:hAnsi="Calibri" w:cs="Calibri"/>
                <w:b/>
                <w:bCs/>
                <w:color w:val="000000"/>
              </w:rPr>
            </w:pPr>
          </w:p>
        </w:tc>
      </w:tr>
      <w:tr w:rsidR="00AA5D51" w:rsidRPr="00AA5D51" w14:paraId="14751AE5" w14:textId="77777777" w:rsidTr="00195195">
        <w:trPr>
          <w:trHeight w:val="307"/>
        </w:trPr>
        <w:tc>
          <w:tcPr>
            <w:tcW w:w="2340" w:type="dxa"/>
            <w:shd w:val="clear" w:color="auto" w:fill="auto"/>
            <w:noWrap/>
            <w:vAlign w:val="bottom"/>
            <w:hideMark/>
          </w:tcPr>
          <w:p w14:paraId="2CA2966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COHK</w:t>
            </w:r>
          </w:p>
        </w:tc>
        <w:tc>
          <w:tcPr>
            <w:tcW w:w="1710" w:type="dxa"/>
            <w:shd w:val="clear" w:color="auto" w:fill="auto"/>
            <w:noWrap/>
            <w:vAlign w:val="bottom"/>
            <w:hideMark/>
          </w:tcPr>
          <w:p w14:paraId="7470ED5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100 (26.7)</w:t>
            </w:r>
          </w:p>
        </w:tc>
        <w:tc>
          <w:tcPr>
            <w:tcW w:w="2039" w:type="dxa"/>
            <w:shd w:val="clear" w:color="auto" w:fill="auto"/>
            <w:noWrap/>
            <w:vAlign w:val="bottom"/>
            <w:hideMark/>
          </w:tcPr>
          <w:p w14:paraId="2B4D3EF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49 (21.0)</w:t>
            </w:r>
          </w:p>
        </w:tc>
        <w:tc>
          <w:tcPr>
            <w:tcW w:w="1770" w:type="dxa"/>
            <w:shd w:val="clear" w:color="auto" w:fill="auto"/>
            <w:noWrap/>
            <w:vAlign w:val="bottom"/>
            <w:hideMark/>
          </w:tcPr>
          <w:p w14:paraId="4D74DA4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21 (31.3)</w:t>
            </w:r>
          </w:p>
        </w:tc>
        <w:tc>
          <w:tcPr>
            <w:tcW w:w="2041" w:type="dxa"/>
            <w:shd w:val="clear" w:color="auto" w:fill="auto"/>
            <w:noWrap/>
            <w:vAlign w:val="bottom"/>
            <w:hideMark/>
          </w:tcPr>
          <w:p w14:paraId="16E796A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30 (40.0)</w:t>
            </w:r>
          </w:p>
        </w:tc>
        <w:tc>
          <w:tcPr>
            <w:tcW w:w="949" w:type="dxa"/>
            <w:shd w:val="clear" w:color="auto" w:fill="auto"/>
            <w:noWrap/>
            <w:vAlign w:val="bottom"/>
            <w:hideMark/>
          </w:tcPr>
          <w:p w14:paraId="4D8ABCD0"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5E7A49FB"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56462B8D" w14:textId="77777777" w:rsidTr="00195195">
        <w:trPr>
          <w:trHeight w:val="307"/>
        </w:trPr>
        <w:tc>
          <w:tcPr>
            <w:tcW w:w="2340" w:type="dxa"/>
            <w:shd w:val="clear" w:color="auto" w:fill="auto"/>
            <w:noWrap/>
            <w:vAlign w:val="bottom"/>
            <w:hideMark/>
          </w:tcPr>
          <w:p w14:paraId="6B958E9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UCC</w:t>
            </w:r>
          </w:p>
        </w:tc>
        <w:tc>
          <w:tcPr>
            <w:tcW w:w="1710" w:type="dxa"/>
            <w:shd w:val="clear" w:color="auto" w:fill="auto"/>
            <w:noWrap/>
            <w:vAlign w:val="bottom"/>
            <w:hideMark/>
          </w:tcPr>
          <w:p w14:paraId="638B468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71 (18.9)</w:t>
            </w:r>
          </w:p>
        </w:tc>
        <w:tc>
          <w:tcPr>
            <w:tcW w:w="2039" w:type="dxa"/>
            <w:shd w:val="clear" w:color="auto" w:fill="auto"/>
            <w:noWrap/>
            <w:vAlign w:val="bottom"/>
            <w:hideMark/>
          </w:tcPr>
          <w:p w14:paraId="711DEB5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52 (22.3)</w:t>
            </w:r>
          </w:p>
        </w:tc>
        <w:tc>
          <w:tcPr>
            <w:tcW w:w="1770" w:type="dxa"/>
            <w:shd w:val="clear" w:color="auto" w:fill="auto"/>
            <w:noWrap/>
            <w:vAlign w:val="bottom"/>
            <w:hideMark/>
          </w:tcPr>
          <w:p w14:paraId="23D9F57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(14.9)</w:t>
            </w:r>
          </w:p>
        </w:tc>
        <w:tc>
          <w:tcPr>
            <w:tcW w:w="2041" w:type="dxa"/>
            <w:shd w:val="clear" w:color="auto" w:fill="auto"/>
            <w:noWrap/>
            <w:vAlign w:val="bottom"/>
            <w:hideMark/>
          </w:tcPr>
          <w:p w14:paraId="7BABC5E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 (12.0)</w:t>
            </w:r>
          </w:p>
        </w:tc>
        <w:tc>
          <w:tcPr>
            <w:tcW w:w="949" w:type="dxa"/>
            <w:shd w:val="clear" w:color="auto" w:fill="auto"/>
            <w:noWrap/>
            <w:vAlign w:val="bottom"/>
            <w:hideMark/>
          </w:tcPr>
          <w:p w14:paraId="07D414AD"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6E29D7BC"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6ED65A2E" w14:textId="77777777" w:rsidTr="00195195">
        <w:trPr>
          <w:trHeight w:val="307"/>
        </w:trPr>
        <w:tc>
          <w:tcPr>
            <w:tcW w:w="2340" w:type="dxa"/>
            <w:shd w:val="clear" w:color="auto" w:fill="auto"/>
            <w:noWrap/>
            <w:vAlign w:val="bottom"/>
            <w:hideMark/>
          </w:tcPr>
          <w:p w14:paraId="5D019B8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UDS</w:t>
            </w:r>
          </w:p>
        </w:tc>
        <w:tc>
          <w:tcPr>
            <w:tcW w:w="1710" w:type="dxa"/>
            <w:shd w:val="clear" w:color="auto" w:fill="auto"/>
            <w:noWrap/>
            <w:vAlign w:val="bottom"/>
            <w:hideMark/>
          </w:tcPr>
          <w:p w14:paraId="21B9A6E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60 (16.0)</w:t>
            </w:r>
          </w:p>
        </w:tc>
        <w:tc>
          <w:tcPr>
            <w:tcW w:w="2039" w:type="dxa"/>
            <w:shd w:val="clear" w:color="auto" w:fill="auto"/>
            <w:noWrap/>
            <w:vAlign w:val="bottom"/>
            <w:hideMark/>
          </w:tcPr>
          <w:p w14:paraId="6A44993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38 (16.3)</w:t>
            </w:r>
          </w:p>
        </w:tc>
        <w:tc>
          <w:tcPr>
            <w:tcW w:w="1770" w:type="dxa"/>
            <w:shd w:val="clear" w:color="auto" w:fill="auto"/>
            <w:noWrap/>
            <w:vAlign w:val="bottom"/>
            <w:hideMark/>
          </w:tcPr>
          <w:p w14:paraId="64B801F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(19.4)</w:t>
            </w:r>
          </w:p>
        </w:tc>
        <w:tc>
          <w:tcPr>
            <w:tcW w:w="2041" w:type="dxa"/>
            <w:shd w:val="clear" w:color="auto" w:fill="auto"/>
            <w:noWrap/>
            <w:vAlign w:val="bottom"/>
            <w:hideMark/>
          </w:tcPr>
          <w:p w14:paraId="02305925"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 (12.0)</w:t>
            </w:r>
          </w:p>
        </w:tc>
        <w:tc>
          <w:tcPr>
            <w:tcW w:w="949" w:type="dxa"/>
            <w:shd w:val="clear" w:color="auto" w:fill="auto"/>
            <w:noWrap/>
            <w:vAlign w:val="bottom"/>
            <w:hideMark/>
          </w:tcPr>
          <w:p w14:paraId="13D88FF3"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761716E6"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45529AE9" w14:textId="77777777" w:rsidTr="00195195">
        <w:trPr>
          <w:trHeight w:val="307"/>
        </w:trPr>
        <w:tc>
          <w:tcPr>
            <w:tcW w:w="2340" w:type="dxa"/>
            <w:shd w:val="clear" w:color="auto" w:fill="auto"/>
            <w:noWrap/>
            <w:vAlign w:val="bottom"/>
            <w:hideMark/>
          </w:tcPr>
          <w:p w14:paraId="304E94D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UG</w:t>
            </w:r>
          </w:p>
        </w:tc>
        <w:tc>
          <w:tcPr>
            <w:tcW w:w="1710" w:type="dxa"/>
            <w:shd w:val="clear" w:color="auto" w:fill="auto"/>
            <w:noWrap/>
            <w:vAlign w:val="bottom"/>
            <w:hideMark/>
          </w:tcPr>
          <w:p w14:paraId="51AFE46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79 (21.1)</w:t>
            </w:r>
          </w:p>
        </w:tc>
        <w:tc>
          <w:tcPr>
            <w:tcW w:w="2039" w:type="dxa"/>
            <w:shd w:val="clear" w:color="auto" w:fill="auto"/>
            <w:noWrap/>
            <w:vAlign w:val="bottom"/>
            <w:hideMark/>
          </w:tcPr>
          <w:p w14:paraId="63D9178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55 (23.6)</w:t>
            </w:r>
          </w:p>
        </w:tc>
        <w:tc>
          <w:tcPr>
            <w:tcW w:w="1770" w:type="dxa"/>
            <w:shd w:val="clear" w:color="auto" w:fill="auto"/>
            <w:noWrap/>
            <w:vAlign w:val="bottom"/>
            <w:hideMark/>
          </w:tcPr>
          <w:p w14:paraId="1A68A26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(14.9)</w:t>
            </w:r>
          </w:p>
        </w:tc>
        <w:tc>
          <w:tcPr>
            <w:tcW w:w="2041" w:type="dxa"/>
            <w:shd w:val="clear" w:color="auto" w:fill="auto"/>
            <w:noWrap/>
            <w:vAlign w:val="bottom"/>
            <w:hideMark/>
          </w:tcPr>
          <w:p w14:paraId="3B2A6B9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14 (18.7)</w:t>
            </w:r>
          </w:p>
        </w:tc>
        <w:tc>
          <w:tcPr>
            <w:tcW w:w="949" w:type="dxa"/>
            <w:shd w:val="clear" w:color="auto" w:fill="auto"/>
            <w:noWrap/>
            <w:vAlign w:val="bottom"/>
            <w:hideMark/>
          </w:tcPr>
          <w:p w14:paraId="656F09A0"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6FD123AD"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1256B299" w14:textId="77777777" w:rsidTr="00195195">
        <w:trPr>
          <w:trHeight w:val="307"/>
        </w:trPr>
        <w:tc>
          <w:tcPr>
            <w:tcW w:w="2340" w:type="dxa"/>
            <w:shd w:val="clear" w:color="auto" w:fill="auto"/>
            <w:noWrap/>
            <w:vAlign w:val="bottom"/>
            <w:hideMark/>
          </w:tcPr>
          <w:p w14:paraId="0D0DA84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UHAS</w:t>
            </w:r>
          </w:p>
        </w:tc>
        <w:tc>
          <w:tcPr>
            <w:tcW w:w="1710" w:type="dxa"/>
            <w:shd w:val="clear" w:color="auto" w:fill="auto"/>
            <w:noWrap/>
            <w:vAlign w:val="bottom"/>
            <w:hideMark/>
          </w:tcPr>
          <w:p w14:paraId="5FFC5D4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65 (17.3)</w:t>
            </w:r>
          </w:p>
        </w:tc>
        <w:tc>
          <w:tcPr>
            <w:tcW w:w="2039" w:type="dxa"/>
            <w:shd w:val="clear" w:color="auto" w:fill="auto"/>
            <w:noWrap/>
            <w:vAlign w:val="bottom"/>
            <w:hideMark/>
          </w:tcPr>
          <w:p w14:paraId="6F93C90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39 (16.7)</w:t>
            </w:r>
          </w:p>
        </w:tc>
        <w:tc>
          <w:tcPr>
            <w:tcW w:w="1770" w:type="dxa"/>
            <w:shd w:val="clear" w:color="auto" w:fill="auto"/>
            <w:noWrap/>
            <w:vAlign w:val="bottom"/>
            <w:hideMark/>
          </w:tcPr>
          <w:p w14:paraId="1393258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(19.4)</w:t>
            </w:r>
          </w:p>
        </w:tc>
        <w:tc>
          <w:tcPr>
            <w:tcW w:w="2041" w:type="dxa"/>
            <w:shd w:val="clear" w:color="auto" w:fill="auto"/>
            <w:noWrap/>
            <w:vAlign w:val="bottom"/>
            <w:hideMark/>
          </w:tcPr>
          <w:p w14:paraId="0F1255F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(17.3)</w:t>
            </w:r>
          </w:p>
        </w:tc>
        <w:tc>
          <w:tcPr>
            <w:tcW w:w="949" w:type="dxa"/>
            <w:shd w:val="clear" w:color="auto" w:fill="auto"/>
            <w:noWrap/>
            <w:vAlign w:val="bottom"/>
            <w:hideMark/>
          </w:tcPr>
          <w:p w14:paraId="4D790D52"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3800D0CA"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B2D4B8B" w14:textId="77777777" w:rsidTr="00195195">
        <w:trPr>
          <w:trHeight w:val="307"/>
        </w:trPr>
        <w:tc>
          <w:tcPr>
            <w:tcW w:w="2340" w:type="dxa"/>
            <w:shd w:val="clear" w:color="auto" w:fill="auto"/>
            <w:noWrap/>
            <w:vAlign w:val="bottom"/>
            <w:hideMark/>
          </w:tcPr>
          <w:p w14:paraId="230E4990"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Academic Level</w:t>
            </w:r>
          </w:p>
        </w:tc>
        <w:tc>
          <w:tcPr>
            <w:tcW w:w="1710" w:type="dxa"/>
            <w:shd w:val="clear" w:color="auto" w:fill="auto"/>
            <w:noWrap/>
            <w:vAlign w:val="bottom"/>
            <w:hideMark/>
          </w:tcPr>
          <w:p w14:paraId="7628D2B4"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172848D7"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7F7F26E9"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4C04AB6F"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6A31A5A7" w14:textId="77777777" w:rsidR="00AA5D51" w:rsidRPr="00AA5D51" w:rsidRDefault="00AA5D51" w:rsidP="00AA5D51">
            <w:pPr>
              <w:spacing w:after="0" w:line="240" w:lineRule="auto"/>
              <w:jc w:val="right"/>
              <w:rPr>
                <w:rFonts w:ascii="Calibri" w:eastAsia="Times New Roman" w:hAnsi="Calibri" w:cs="Calibri"/>
                <w:b/>
                <w:bCs/>
                <w:color w:val="000000"/>
              </w:rPr>
            </w:pPr>
            <w:r w:rsidRPr="00AA5D51">
              <w:rPr>
                <w:rFonts w:ascii="Calibri" w:eastAsia="Times New Roman" w:hAnsi="Calibri" w:cs="Calibri"/>
                <w:b/>
                <w:bCs/>
                <w:color w:val="000000"/>
              </w:rPr>
              <w:t>0.011</w:t>
            </w:r>
          </w:p>
        </w:tc>
        <w:tc>
          <w:tcPr>
            <w:tcW w:w="236" w:type="dxa"/>
            <w:shd w:val="clear" w:color="auto" w:fill="auto"/>
            <w:noWrap/>
            <w:vAlign w:val="bottom"/>
            <w:hideMark/>
          </w:tcPr>
          <w:p w14:paraId="0DACD9D4" w14:textId="77777777" w:rsidR="00AA5D51" w:rsidRPr="00AA5D51" w:rsidRDefault="00AA5D51" w:rsidP="00AA5D51">
            <w:pPr>
              <w:spacing w:after="0" w:line="240" w:lineRule="auto"/>
              <w:jc w:val="right"/>
              <w:rPr>
                <w:rFonts w:ascii="Calibri" w:eastAsia="Times New Roman" w:hAnsi="Calibri" w:cs="Calibri"/>
                <w:b/>
                <w:bCs/>
                <w:color w:val="000000"/>
              </w:rPr>
            </w:pPr>
          </w:p>
        </w:tc>
      </w:tr>
      <w:tr w:rsidR="00AA5D51" w:rsidRPr="00AA5D51" w14:paraId="18497A13" w14:textId="77777777" w:rsidTr="00195195">
        <w:trPr>
          <w:trHeight w:val="307"/>
        </w:trPr>
        <w:tc>
          <w:tcPr>
            <w:tcW w:w="2340" w:type="dxa"/>
            <w:shd w:val="clear" w:color="auto" w:fill="auto"/>
            <w:noWrap/>
            <w:vAlign w:val="bottom"/>
            <w:hideMark/>
          </w:tcPr>
          <w:p w14:paraId="53B7EFCF"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200</w:t>
            </w:r>
          </w:p>
        </w:tc>
        <w:tc>
          <w:tcPr>
            <w:tcW w:w="1710" w:type="dxa"/>
            <w:shd w:val="clear" w:color="auto" w:fill="auto"/>
            <w:noWrap/>
            <w:vAlign w:val="bottom"/>
            <w:hideMark/>
          </w:tcPr>
          <w:p w14:paraId="5277A9A5"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107 (28.5)</w:t>
            </w:r>
          </w:p>
        </w:tc>
        <w:tc>
          <w:tcPr>
            <w:tcW w:w="2039" w:type="dxa"/>
            <w:shd w:val="clear" w:color="auto" w:fill="auto"/>
            <w:noWrap/>
            <w:vAlign w:val="bottom"/>
            <w:hideMark/>
          </w:tcPr>
          <w:p w14:paraId="53B409C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52 (22.3)</w:t>
            </w:r>
          </w:p>
        </w:tc>
        <w:tc>
          <w:tcPr>
            <w:tcW w:w="1770" w:type="dxa"/>
            <w:shd w:val="clear" w:color="auto" w:fill="auto"/>
            <w:noWrap/>
            <w:vAlign w:val="bottom"/>
            <w:hideMark/>
          </w:tcPr>
          <w:p w14:paraId="3CE864F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26 (38.8)</w:t>
            </w:r>
          </w:p>
        </w:tc>
        <w:tc>
          <w:tcPr>
            <w:tcW w:w="2041" w:type="dxa"/>
            <w:shd w:val="clear" w:color="auto" w:fill="auto"/>
            <w:noWrap/>
            <w:vAlign w:val="bottom"/>
            <w:hideMark/>
          </w:tcPr>
          <w:p w14:paraId="3A766F1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29 (38.7)</w:t>
            </w:r>
          </w:p>
        </w:tc>
        <w:tc>
          <w:tcPr>
            <w:tcW w:w="949" w:type="dxa"/>
            <w:shd w:val="clear" w:color="auto" w:fill="auto"/>
            <w:noWrap/>
            <w:vAlign w:val="bottom"/>
            <w:hideMark/>
          </w:tcPr>
          <w:p w14:paraId="6C907588"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7CF9DABD"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47053586" w14:textId="77777777" w:rsidTr="00195195">
        <w:trPr>
          <w:trHeight w:val="307"/>
        </w:trPr>
        <w:tc>
          <w:tcPr>
            <w:tcW w:w="2340" w:type="dxa"/>
            <w:shd w:val="clear" w:color="auto" w:fill="auto"/>
            <w:noWrap/>
            <w:vAlign w:val="bottom"/>
            <w:hideMark/>
          </w:tcPr>
          <w:p w14:paraId="55DCF6A7"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300</w:t>
            </w:r>
          </w:p>
        </w:tc>
        <w:tc>
          <w:tcPr>
            <w:tcW w:w="1710" w:type="dxa"/>
            <w:shd w:val="clear" w:color="auto" w:fill="auto"/>
            <w:noWrap/>
            <w:vAlign w:val="bottom"/>
            <w:hideMark/>
          </w:tcPr>
          <w:p w14:paraId="18EF570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117 (31.2)</w:t>
            </w:r>
          </w:p>
        </w:tc>
        <w:tc>
          <w:tcPr>
            <w:tcW w:w="2039" w:type="dxa"/>
            <w:shd w:val="clear" w:color="auto" w:fill="auto"/>
            <w:noWrap/>
            <w:vAlign w:val="bottom"/>
            <w:hideMark/>
          </w:tcPr>
          <w:p w14:paraId="30E9C89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79 (33.9)</w:t>
            </w:r>
          </w:p>
        </w:tc>
        <w:tc>
          <w:tcPr>
            <w:tcW w:w="1770" w:type="dxa"/>
            <w:shd w:val="clear" w:color="auto" w:fill="auto"/>
            <w:noWrap/>
            <w:vAlign w:val="bottom"/>
            <w:hideMark/>
          </w:tcPr>
          <w:p w14:paraId="13C1DD3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 (22.4)</w:t>
            </w:r>
          </w:p>
        </w:tc>
        <w:tc>
          <w:tcPr>
            <w:tcW w:w="2041" w:type="dxa"/>
            <w:shd w:val="clear" w:color="auto" w:fill="auto"/>
            <w:noWrap/>
            <w:vAlign w:val="bottom"/>
            <w:hideMark/>
          </w:tcPr>
          <w:p w14:paraId="0F4F767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23 (30.7)</w:t>
            </w:r>
          </w:p>
        </w:tc>
        <w:tc>
          <w:tcPr>
            <w:tcW w:w="949" w:type="dxa"/>
            <w:shd w:val="clear" w:color="auto" w:fill="auto"/>
            <w:noWrap/>
            <w:vAlign w:val="bottom"/>
            <w:hideMark/>
          </w:tcPr>
          <w:p w14:paraId="767FBE7D"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1DBBC1C4"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179643D3" w14:textId="77777777" w:rsidTr="00195195">
        <w:trPr>
          <w:trHeight w:val="307"/>
        </w:trPr>
        <w:tc>
          <w:tcPr>
            <w:tcW w:w="2340" w:type="dxa"/>
            <w:shd w:val="clear" w:color="auto" w:fill="auto"/>
            <w:noWrap/>
            <w:vAlign w:val="bottom"/>
            <w:hideMark/>
          </w:tcPr>
          <w:p w14:paraId="2DE32DCC"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400</w:t>
            </w:r>
          </w:p>
        </w:tc>
        <w:tc>
          <w:tcPr>
            <w:tcW w:w="1710" w:type="dxa"/>
            <w:shd w:val="clear" w:color="auto" w:fill="auto"/>
            <w:noWrap/>
            <w:vAlign w:val="bottom"/>
            <w:hideMark/>
          </w:tcPr>
          <w:p w14:paraId="7F60B5F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151 (40.3)</w:t>
            </w:r>
          </w:p>
        </w:tc>
        <w:tc>
          <w:tcPr>
            <w:tcW w:w="2039" w:type="dxa"/>
            <w:shd w:val="clear" w:color="auto" w:fill="auto"/>
            <w:noWrap/>
            <w:vAlign w:val="bottom"/>
            <w:hideMark/>
          </w:tcPr>
          <w:p w14:paraId="3C3189D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102 (43.8)</w:t>
            </w:r>
          </w:p>
        </w:tc>
        <w:tc>
          <w:tcPr>
            <w:tcW w:w="1770" w:type="dxa"/>
            <w:shd w:val="clear" w:color="auto" w:fill="auto"/>
            <w:noWrap/>
            <w:vAlign w:val="bottom"/>
            <w:hideMark/>
          </w:tcPr>
          <w:p w14:paraId="5380DCA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26 (38.8)</w:t>
            </w:r>
          </w:p>
        </w:tc>
        <w:tc>
          <w:tcPr>
            <w:tcW w:w="2041" w:type="dxa"/>
            <w:shd w:val="clear" w:color="auto" w:fill="auto"/>
            <w:noWrap/>
            <w:vAlign w:val="bottom"/>
            <w:hideMark/>
          </w:tcPr>
          <w:p w14:paraId="119F038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23 (30.7)</w:t>
            </w:r>
          </w:p>
        </w:tc>
        <w:tc>
          <w:tcPr>
            <w:tcW w:w="949" w:type="dxa"/>
            <w:shd w:val="clear" w:color="auto" w:fill="auto"/>
            <w:noWrap/>
            <w:vAlign w:val="bottom"/>
            <w:hideMark/>
          </w:tcPr>
          <w:p w14:paraId="1C577012"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61731916"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6CAF8525" w14:textId="77777777" w:rsidTr="00195195">
        <w:trPr>
          <w:trHeight w:val="307"/>
        </w:trPr>
        <w:tc>
          <w:tcPr>
            <w:tcW w:w="2340" w:type="dxa"/>
            <w:shd w:val="clear" w:color="auto" w:fill="auto"/>
            <w:noWrap/>
            <w:vAlign w:val="bottom"/>
            <w:hideMark/>
          </w:tcPr>
          <w:p w14:paraId="7AB4BF87"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Religion</w:t>
            </w:r>
          </w:p>
        </w:tc>
        <w:tc>
          <w:tcPr>
            <w:tcW w:w="1710" w:type="dxa"/>
            <w:shd w:val="clear" w:color="auto" w:fill="auto"/>
            <w:noWrap/>
            <w:vAlign w:val="bottom"/>
            <w:hideMark/>
          </w:tcPr>
          <w:p w14:paraId="0324A1FF"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2F67622B"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2C2DDDBF"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76A0B5DC"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0E6DB216"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0.876</w:t>
            </w:r>
          </w:p>
        </w:tc>
        <w:tc>
          <w:tcPr>
            <w:tcW w:w="236" w:type="dxa"/>
            <w:shd w:val="clear" w:color="auto" w:fill="auto"/>
            <w:noWrap/>
            <w:vAlign w:val="bottom"/>
            <w:hideMark/>
          </w:tcPr>
          <w:p w14:paraId="21559E88"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73737703" w14:textId="77777777" w:rsidTr="00195195">
        <w:trPr>
          <w:trHeight w:val="307"/>
        </w:trPr>
        <w:tc>
          <w:tcPr>
            <w:tcW w:w="2340" w:type="dxa"/>
            <w:shd w:val="clear" w:color="auto" w:fill="auto"/>
            <w:noWrap/>
            <w:vAlign w:val="bottom"/>
            <w:hideMark/>
          </w:tcPr>
          <w:p w14:paraId="2493D00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Christian</w:t>
            </w:r>
          </w:p>
        </w:tc>
        <w:tc>
          <w:tcPr>
            <w:tcW w:w="1710" w:type="dxa"/>
            <w:shd w:val="clear" w:color="auto" w:fill="auto"/>
            <w:noWrap/>
            <w:vAlign w:val="bottom"/>
            <w:hideMark/>
          </w:tcPr>
          <w:p w14:paraId="55A18D6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336 (89.6)</w:t>
            </w:r>
          </w:p>
        </w:tc>
        <w:tc>
          <w:tcPr>
            <w:tcW w:w="2039" w:type="dxa"/>
            <w:shd w:val="clear" w:color="auto" w:fill="auto"/>
            <w:noWrap/>
            <w:vAlign w:val="bottom"/>
            <w:hideMark/>
          </w:tcPr>
          <w:p w14:paraId="31BAFDA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209 (89.7)</w:t>
            </w:r>
          </w:p>
        </w:tc>
        <w:tc>
          <w:tcPr>
            <w:tcW w:w="1770" w:type="dxa"/>
            <w:shd w:val="clear" w:color="auto" w:fill="auto"/>
            <w:noWrap/>
            <w:vAlign w:val="bottom"/>
            <w:hideMark/>
          </w:tcPr>
          <w:p w14:paraId="6DA23AA5"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59 (88.1)</w:t>
            </w:r>
          </w:p>
        </w:tc>
        <w:tc>
          <w:tcPr>
            <w:tcW w:w="2041" w:type="dxa"/>
            <w:shd w:val="clear" w:color="auto" w:fill="auto"/>
            <w:noWrap/>
            <w:vAlign w:val="bottom"/>
            <w:hideMark/>
          </w:tcPr>
          <w:p w14:paraId="03B0CE9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68 (90.7)</w:t>
            </w:r>
          </w:p>
        </w:tc>
        <w:tc>
          <w:tcPr>
            <w:tcW w:w="949" w:type="dxa"/>
            <w:shd w:val="clear" w:color="auto" w:fill="auto"/>
            <w:noWrap/>
            <w:vAlign w:val="bottom"/>
            <w:hideMark/>
          </w:tcPr>
          <w:p w14:paraId="30F354D9"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020ACD52"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57B08E9C" w14:textId="77777777" w:rsidTr="00195195">
        <w:trPr>
          <w:trHeight w:val="307"/>
        </w:trPr>
        <w:tc>
          <w:tcPr>
            <w:tcW w:w="2340" w:type="dxa"/>
            <w:shd w:val="clear" w:color="auto" w:fill="auto"/>
            <w:noWrap/>
            <w:vAlign w:val="bottom"/>
            <w:hideMark/>
          </w:tcPr>
          <w:p w14:paraId="2FA99F1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Muslim</w:t>
            </w:r>
          </w:p>
        </w:tc>
        <w:tc>
          <w:tcPr>
            <w:tcW w:w="1710" w:type="dxa"/>
            <w:shd w:val="clear" w:color="auto" w:fill="auto"/>
            <w:noWrap/>
            <w:vAlign w:val="bottom"/>
            <w:hideMark/>
          </w:tcPr>
          <w:p w14:paraId="1948D64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39 (10.4)</w:t>
            </w:r>
          </w:p>
        </w:tc>
        <w:tc>
          <w:tcPr>
            <w:tcW w:w="2039" w:type="dxa"/>
            <w:shd w:val="clear" w:color="auto" w:fill="auto"/>
            <w:noWrap/>
            <w:vAlign w:val="bottom"/>
            <w:hideMark/>
          </w:tcPr>
          <w:p w14:paraId="1A50252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24 (10.3)</w:t>
            </w:r>
          </w:p>
        </w:tc>
        <w:tc>
          <w:tcPr>
            <w:tcW w:w="1770" w:type="dxa"/>
            <w:shd w:val="clear" w:color="auto" w:fill="auto"/>
            <w:noWrap/>
            <w:vAlign w:val="bottom"/>
            <w:hideMark/>
          </w:tcPr>
          <w:p w14:paraId="0FAD083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8 (11.9)</w:t>
            </w:r>
          </w:p>
        </w:tc>
        <w:tc>
          <w:tcPr>
            <w:tcW w:w="2041" w:type="dxa"/>
            <w:shd w:val="clear" w:color="auto" w:fill="auto"/>
            <w:noWrap/>
            <w:vAlign w:val="bottom"/>
            <w:hideMark/>
          </w:tcPr>
          <w:p w14:paraId="7C217D7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 (9.3)</w:t>
            </w:r>
          </w:p>
        </w:tc>
        <w:tc>
          <w:tcPr>
            <w:tcW w:w="949" w:type="dxa"/>
            <w:shd w:val="clear" w:color="auto" w:fill="auto"/>
            <w:noWrap/>
            <w:vAlign w:val="bottom"/>
            <w:hideMark/>
          </w:tcPr>
          <w:p w14:paraId="2BD77415"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038D1D7A"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6130D79B" w14:textId="77777777" w:rsidTr="00195195">
        <w:trPr>
          <w:trHeight w:val="307"/>
        </w:trPr>
        <w:tc>
          <w:tcPr>
            <w:tcW w:w="2340" w:type="dxa"/>
            <w:shd w:val="clear" w:color="auto" w:fill="auto"/>
            <w:noWrap/>
            <w:vAlign w:val="bottom"/>
            <w:hideMark/>
          </w:tcPr>
          <w:p w14:paraId="2B5BE6D7"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Location</w:t>
            </w:r>
          </w:p>
        </w:tc>
        <w:tc>
          <w:tcPr>
            <w:tcW w:w="1710" w:type="dxa"/>
            <w:shd w:val="clear" w:color="auto" w:fill="auto"/>
            <w:noWrap/>
            <w:vAlign w:val="bottom"/>
            <w:hideMark/>
          </w:tcPr>
          <w:p w14:paraId="7FB39CB8"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28903E26"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40AD02A9"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484BD27A"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1FD67E4B" w14:textId="77777777" w:rsidR="00AA5D51" w:rsidRPr="00AA5D51" w:rsidRDefault="00AA5D51" w:rsidP="00AA5D51">
            <w:pPr>
              <w:spacing w:after="0" w:line="240" w:lineRule="auto"/>
              <w:jc w:val="right"/>
              <w:rPr>
                <w:rFonts w:ascii="Calibri" w:eastAsia="Times New Roman" w:hAnsi="Calibri" w:cs="Calibri"/>
                <w:b/>
                <w:bCs/>
                <w:color w:val="000000"/>
              </w:rPr>
            </w:pPr>
            <w:r w:rsidRPr="00AA5D51">
              <w:rPr>
                <w:rFonts w:ascii="Calibri" w:eastAsia="Times New Roman" w:hAnsi="Calibri" w:cs="Calibri"/>
                <w:b/>
                <w:bCs/>
                <w:color w:val="000000"/>
              </w:rPr>
              <w:t>0.09</w:t>
            </w:r>
          </w:p>
        </w:tc>
        <w:tc>
          <w:tcPr>
            <w:tcW w:w="236" w:type="dxa"/>
            <w:shd w:val="clear" w:color="auto" w:fill="auto"/>
            <w:noWrap/>
            <w:vAlign w:val="bottom"/>
            <w:hideMark/>
          </w:tcPr>
          <w:p w14:paraId="02B7D346" w14:textId="77777777" w:rsidR="00AA5D51" w:rsidRPr="00AA5D51" w:rsidRDefault="00AA5D51" w:rsidP="00AA5D51">
            <w:pPr>
              <w:spacing w:after="0" w:line="240" w:lineRule="auto"/>
              <w:jc w:val="right"/>
              <w:rPr>
                <w:rFonts w:ascii="Calibri" w:eastAsia="Times New Roman" w:hAnsi="Calibri" w:cs="Calibri"/>
                <w:b/>
                <w:bCs/>
                <w:color w:val="000000"/>
              </w:rPr>
            </w:pPr>
          </w:p>
        </w:tc>
      </w:tr>
      <w:tr w:rsidR="00AA5D51" w:rsidRPr="00AA5D51" w14:paraId="124B8F74" w14:textId="77777777" w:rsidTr="00195195">
        <w:trPr>
          <w:trHeight w:val="307"/>
        </w:trPr>
        <w:tc>
          <w:tcPr>
            <w:tcW w:w="2340" w:type="dxa"/>
            <w:shd w:val="clear" w:color="auto" w:fill="auto"/>
            <w:noWrap/>
            <w:vAlign w:val="bottom"/>
            <w:hideMark/>
          </w:tcPr>
          <w:p w14:paraId="29CC317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On campus</w:t>
            </w:r>
          </w:p>
        </w:tc>
        <w:tc>
          <w:tcPr>
            <w:tcW w:w="1710" w:type="dxa"/>
            <w:shd w:val="clear" w:color="auto" w:fill="auto"/>
            <w:noWrap/>
            <w:vAlign w:val="bottom"/>
            <w:hideMark/>
          </w:tcPr>
          <w:p w14:paraId="1992C97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138 (36.8)</w:t>
            </w:r>
          </w:p>
        </w:tc>
        <w:tc>
          <w:tcPr>
            <w:tcW w:w="2039" w:type="dxa"/>
            <w:shd w:val="clear" w:color="auto" w:fill="auto"/>
            <w:noWrap/>
            <w:vAlign w:val="bottom"/>
            <w:hideMark/>
          </w:tcPr>
          <w:p w14:paraId="2F47EA9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76 (32.6)</w:t>
            </w:r>
          </w:p>
        </w:tc>
        <w:tc>
          <w:tcPr>
            <w:tcW w:w="1770" w:type="dxa"/>
            <w:shd w:val="clear" w:color="auto" w:fill="auto"/>
            <w:noWrap/>
            <w:vAlign w:val="bottom"/>
            <w:hideMark/>
          </w:tcPr>
          <w:p w14:paraId="75008A0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28 (41.8)</w:t>
            </w:r>
          </w:p>
        </w:tc>
        <w:tc>
          <w:tcPr>
            <w:tcW w:w="2041" w:type="dxa"/>
            <w:shd w:val="clear" w:color="auto" w:fill="auto"/>
            <w:noWrap/>
            <w:vAlign w:val="bottom"/>
            <w:hideMark/>
          </w:tcPr>
          <w:p w14:paraId="30BD596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34 (45.3)</w:t>
            </w:r>
          </w:p>
        </w:tc>
        <w:tc>
          <w:tcPr>
            <w:tcW w:w="949" w:type="dxa"/>
            <w:shd w:val="clear" w:color="auto" w:fill="auto"/>
            <w:noWrap/>
            <w:vAlign w:val="bottom"/>
            <w:hideMark/>
          </w:tcPr>
          <w:p w14:paraId="6B1BE3A3"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27F8E3E5"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79F30CEE" w14:textId="77777777" w:rsidTr="00195195">
        <w:trPr>
          <w:trHeight w:val="307"/>
        </w:trPr>
        <w:tc>
          <w:tcPr>
            <w:tcW w:w="2340" w:type="dxa"/>
            <w:shd w:val="clear" w:color="auto" w:fill="auto"/>
            <w:noWrap/>
            <w:vAlign w:val="bottom"/>
            <w:hideMark/>
          </w:tcPr>
          <w:p w14:paraId="77CAFEA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Off campus</w:t>
            </w:r>
          </w:p>
        </w:tc>
        <w:tc>
          <w:tcPr>
            <w:tcW w:w="1710" w:type="dxa"/>
            <w:shd w:val="clear" w:color="auto" w:fill="auto"/>
            <w:noWrap/>
            <w:vAlign w:val="bottom"/>
            <w:hideMark/>
          </w:tcPr>
          <w:p w14:paraId="41981845"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237 (63.2)</w:t>
            </w:r>
          </w:p>
        </w:tc>
        <w:tc>
          <w:tcPr>
            <w:tcW w:w="2039" w:type="dxa"/>
            <w:shd w:val="clear" w:color="auto" w:fill="auto"/>
            <w:noWrap/>
            <w:vAlign w:val="bottom"/>
            <w:hideMark/>
          </w:tcPr>
          <w:p w14:paraId="02E7F38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157 (67.4)</w:t>
            </w:r>
          </w:p>
        </w:tc>
        <w:tc>
          <w:tcPr>
            <w:tcW w:w="1770" w:type="dxa"/>
            <w:shd w:val="clear" w:color="auto" w:fill="auto"/>
            <w:noWrap/>
            <w:vAlign w:val="bottom"/>
            <w:hideMark/>
          </w:tcPr>
          <w:p w14:paraId="17770B9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39 (58.2)</w:t>
            </w:r>
          </w:p>
        </w:tc>
        <w:tc>
          <w:tcPr>
            <w:tcW w:w="2041" w:type="dxa"/>
            <w:shd w:val="clear" w:color="auto" w:fill="auto"/>
            <w:noWrap/>
            <w:vAlign w:val="bottom"/>
            <w:hideMark/>
          </w:tcPr>
          <w:p w14:paraId="4D046F8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41 (54.7)</w:t>
            </w:r>
          </w:p>
        </w:tc>
        <w:tc>
          <w:tcPr>
            <w:tcW w:w="949" w:type="dxa"/>
            <w:shd w:val="clear" w:color="auto" w:fill="auto"/>
            <w:noWrap/>
            <w:vAlign w:val="bottom"/>
            <w:hideMark/>
          </w:tcPr>
          <w:p w14:paraId="3E369BED"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5008BACC"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120636EC" w14:textId="77777777" w:rsidTr="00195195">
        <w:trPr>
          <w:trHeight w:val="307"/>
        </w:trPr>
        <w:tc>
          <w:tcPr>
            <w:tcW w:w="2340" w:type="dxa"/>
            <w:shd w:val="clear" w:color="auto" w:fill="auto"/>
            <w:noWrap/>
            <w:vAlign w:val="bottom"/>
            <w:hideMark/>
          </w:tcPr>
          <w:p w14:paraId="7C440B15"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Ethnicity</w:t>
            </w:r>
          </w:p>
        </w:tc>
        <w:tc>
          <w:tcPr>
            <w:tcW w:w="1710" w:type="dxa"/>
            <w:shd w:val="clear" w:color="auto" w:fill="auto"/>
            <w:noWrap/>
            <w:vAlign w:val="bottom"/>
            <w:hideMark/>
          </w:tcPr>
          <w:p w14:paraId="596A11F3"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553F71B7"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7DFA5C88"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08BCD28F"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4EE662E2"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0.149</w:t>
            </w:r>
          </w:p>
        </w:tc>
        <w:tc>
          <w:tcPr>
            <w:tcW w:w="236" w:type="dxa"/>
            <w:shd w:val="clear" w:color="auto" w:fill="auto"/>
            <w:noWrap/>
            <w:vAlign w:val="bottom"/>
            <w:hideMark/>
          </w:tcPr>
          <w:p w14:paraId="776C5502"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3FA9F8D2" w14:textId="77777777" w:rsidTr="00195195">
        <w:trPr>
          <w:trHeight w:val="307"/>
        </w:trPr>
        <w:tc>
          <w:tcPr>
            <w:tcW w:w="2340" w:type="dxa"/>
            <w:shd w:val="clear" w:color="auto" w:fill="auto"/>
            <w:noWrap/>
            <w:vAlign w:val="bottom"/>
            <w:hideMark/>
          </w:tcPr>
          <w:p w14:paraId="1375C5B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Akan</w:t>
            </w:r>
          </w:p>
        </w:tc>
        <w:tc>
          <w:tcPr>
            <w:tcW w:w="1710" w:type="dxa"/>
            <w:shd w:val="clear" w:color="auto" w:fill="auto"/>
            <w:noWrap/>
            <w:vAlign w:val="bottom"/>
            <w:hideMark/>
          </w:tcPr>
          <w:p w14:paraId="282DD57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138 (36.8)</w:t>
            </w:r>
          </w:p>
        </w:tc>
        <w:tc>
          <w:tcPr>
            <w:tcW w:w="2039" w:type="dxa"/>
            <w:shd w:val="clear" w:color="auto" w:fill="auto"/>
            <w:noWrap/>
            <w:vAlign w:val="bottom"/>
            <w:hideMark/>
          </w:tcPr>
          <w:p w14:paraId="0164137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91 (39.1)</w:t>
            </w:r>
          </w:p>
        </w:tc>
        <w:tc>
          <w:tcPr>
            <w:tcW w:w="1770" w:type="dxa"/>
            <w:shd w:val="clear" w:color="auto" w:fill="auto"/>
            <w:noWrap/>
            <w:vAlign w:val="bottom"/>
            <w:hideMark/>
          </w:tcPr>
          <w:p w14:paraId="774BD47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20 (29.9)</w:t>
            </w:r>
          </w:p>
        </w:tc>
        <w:tc>
          <w:tcPr>
            <w:tcW w:w="2041" w:type="dxa"/>
            <w:shd w:val="clear" w:color="auto" w:fill="auto"/>
            <w:noWrap/>
            <w:vAlign w:val="bottom"/>
            <w:hideMark/>
          </w:tcPr>
          <w:p w14:paraId="3323767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27 (36.0)</w:t>
            </w:r>
          </w:p>
        </w:tc>
        <w:tc>
          <w:tcPr>
            <w:tcW w:w="949" w:type="dxa"/>
            <w:shd w:val="clear" w:color="auto" w:fill="auto"/>
            <w:noWrap/>
            <w:vAlign w:val="bottom"/>
            <w:hideMark/>
          </w:tcPr>
          <w:p w14:paraId="7285458A"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7DC9BECF"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23476D14" w14:textId="77777777" w:rsidTr="00195195">
        <w:trPr>
          <w:trHeight w:val="307"/>
        </w:trPr>
        <w:tc>
          <w:tcPr>
            <w:tcW w:w="2340" w:type="dxa"/>
            <w:shd w:val="clear" w:color="auto" w:fill="auto"/>
            <w:noWrap/>
            <w:vAlign w:val="bottom"/>
            <w:hideMark/>
          </w:tcPr>
          <w:p w14:paraId="76BB603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Ewe</w:t>
            </w:r>
          </w:p>
        </w:tc>
        <w:tc>
          <w:tcPr>
            <w:tcW w:w="1710" w:type="dxa"/>
            <w:shd w:val="clear" w:color="auto" w:fill="auto"/>
            <w:noWrap/>
            <w:vAlign w:val="bottom"/>
            <w:hideMark/>
          </w:tcPr>
          <w:p w14:paraId="0D67D6B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65 (17.3)</w:t>
            </w:r>
          </w:p>
        </w:tc>
        <w:tc>
          <w:tcPr>
            <w:tcW w:w="2039" w:type="dxa"/>
            <w:shd w:val="clear" w:color="auto" w:fill="auto"/>
            <w:noWrap/>
            <w:vAlign w:val="bottom"/>
            <w:hideMark/>
          </w:tcPr>
          <w:p w14:paraId="63A5A45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38 (16.3)</w:t>
            </w:r>
          </w:p>
        </w:tc>
        <w:tc>
          <w:tcPr>
            <w:tcW w:w="1770" w:type="dxa"/>
            <w:shd w:val="clear" w:color="auto" w:fill="auto"/>
            <w:noWrap/>
            <w:vAlign w:val="bottom"/>
            <w:hideMark/>
          </w:tcPr>
          <w:p w14:paraId="649F7B3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14 (20.9)</w:t>
            </w:r>
          </w:p>
        </w:tc>
        <w:tc>
          <w:tcPr>
            <w:tcW w:w="2041" w:type="dxa"/>
            <w:shd w:val="clear" w:color="auto" w:fill="auto"/>
            <w:noWrap/>
            <w:vAlign w:val="bottom"/>
            <w:hideMark/>
          </w:tcPr>
          <w:p w14:paraId="554701B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(17.3)</w:t>
            </w:r>
          </w:p>
        </w:tc>
        <w:tc>
          <w:tcPr>
            <w:tcW w:w="949" w:type="dxa"/>
            <w:shd w:val="clear" w:color="auto" w:fill="auto"/>
            <w:noWrap/>
            <w:vAlign w:val="bottom"/>
            <w:hideMark/>
          </w:tcPr>
          <w:p w14:paraId="20199250"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100ECFD2"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1563114" w14:textId="77777777" w:rsidTr="00195195">
        <w:trPr>
          <w:trHeight w:val="307"/>
        </w:trPr>
        <w:tc>
          <w:tcPr>
            <w:tcW w:w="2340" w:type="dxa"/>
            <w:shd w:val="clear" w:color="auto" w:fill="auto"/>
            <w:noWrap/>
            <w:vAlign w:val="bottom"/>
            <w:hideMark/>
          </w:tcPr>
          <w:p w14:paraId="06305E2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Ga</w:t>
            </w:r>
          </w:p>
        </w:tc>
        <w:tc>
          <w:tcPr>
            <w:tcW w:w="1710" w:type="dxa"/>
            <w:shd w:val="clear" w:color="auto" w:fill="auto"/>
            <w:noWrap/>
            <w:vAlign w:val="bottom"/>
            <w:hideMark/>
          </w:tcPr>
          <w:p w14:paraId="0899A9E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87 (23.2)</w:t>
            </w:r>
          </w:p>
        </w:tc>
        <w:tc>
          <w:tcPr>
            <w:tcW w:w="2039" w:type="dxa"/>
            <w:shd w:val="clear" w:color="auto" w:fill="auto"/>
            <w:noWrap/>
            <w:vAlign w:val="bottom"/>
            <w:hideMark/>
          </w:tcPr>
          <w:p w14:paraId="0A170C2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59 (25.3)</w:t>
            </w:r>
          </w:p>
        </w:tc>
        <w:tc>
          <w:tcPr>
            <w:tcW w:w="1770" w:type="dxa"/>
            <w:shd w:val="clear" w:color="auto" w:fill="auto"/>
            <w:noWrap/>
            <w:vAlign w:val="bottom"/>
            <w:hideMark/>
          </w:tcPr>
          <w:p w14:paraId="313A383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(14.9)</w:t>
            </w:r>
          </w:p>
        </w:tc>
        <w:tc>
          <w:tcPr>
            <w:tcW w:w="2041" w:type="dxa"/>
            <w:shd w:val="clear" w:color="auto" w:fill="auto"/>
            <w:noWrap/>
            <w:vAlign w:val="bottom"/>
            <w:hideMark/>
          </w:tcPr>
          <w:p w14:paraId="218A8B9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18 (24.0)</w:t>
            </w:r>
          </w:p>
        </w:tc>
        <w:tc>
          <w:tcPr>
            <w:tcW w:w="949" w:type="dxa"/>
            <w:shd w:val="clear" w:color="auto" w:fill="auto"/>
            <w:noWrap/>
            <w:vAlign w:val="bottom"/>
            <w:hideMark/>
          </w:tcPr>
          <w:p w14:paraId="5B19E6E3"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0BBB73CD"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72A6664D" w14:textId="77777777" w:rsidTr="00195195">
        <w:trPr>
          <w:trHeight w:val="307"/>
        </w:trPr>
        <w:tc>
          <w:tcPr>
            <w:tcW w:w="2340" w:type="dxa"/>
            <w:shd w:val="clear" w:color="auto" w:fill="auto"/>
            <w:noWrap/>
            <w:vAlign w:val="bottom"/>
            <w:hideMark/>
          </w:tcPr>
          <w:p w14:paraId="52A5892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Others</w:t>
            </w:r>
          </w:p>
        </w:tc>
        <w:tc>
          <w:tcPr>
            <w:tcW w:w="1710" w:type="dxa"/>
            <w:shd w:val="clear" w:color="auto" w:fill="auto"/>
            <w:noWrap/>
            <w:vAlign w:val="bottom"/>
            <w:hideMark/>
          </w:tcPr>
          <w:p w14:paraId="338C9D6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85 (22.7)</w:t>
            </w:r>
          </w:p>
        </w:tc>
        <w:tc>
          <w:tcPr>
            <w:tcW w:w="2039" w:type="dxa"/>
            <w:shd w:val="clear" w:color="auto" w:fill="auto"/>
            <w:noWrap/>
            <w:vAlign w:val="bottom"/>
            <w:hideMark/>
          </w:tcPr>
          <w:p w14:paraId="347F3D4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45 (19.3)</w:t>
            </w:r>
          </w:p>
        </w:tc>
        <w:tc>
          <w:tcPr>
            <w:tcW w:w="1770" w:type="dxa"/>
            <w:shd w:val="clear" w:color="auto" w:fill="auto"/>
            <w:noWrap/>
            <w:vAlign w:val="bottom"/>
            <w:hideMark/>
          </w:tcPr>
          <w:p w14:paraId="105EA3D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23 (34.3)</w:t>
            </w:r>
          </w:p>
        </w:tc>
        <w:tc>
          <w:tcPr>
            <w:tcW w:w="2041" w:type="dxa"/>
            <w:shd w:val="clear" w:color="auto" w:fill="auto"/>
            <w:noWrap/>
            <w:vAlign w:val="bottom"/>
            <w:hideMark/>
          </w:tcPr>
          <w:p w14:paraId="19C10B5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17 (22.7)</w:t>
            </w:r>
          </w:p>
        </w:tc>
        <w:tc>
          <w:tcPr>
            <w:tcW w:w="949" w:type="dxa"/>
            <w:shd w:val="clear" w:color="auto" w:fill="auto"/>
            <w:noWrap/>
            <w:vAlign w:val="bottom"/>
            <w:hideMark/>
          </w:tcPr>
          <w:p w14:paraId="1DDBAE1E"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0FB37544"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5DF9B061" w14:textId="77777777" w:rsidTr="00195195">
        <w:trPr>
          <w:trHeight w:val="307"/>
        </w:trPr>
        <w:tc>
          <w:tcPr>
            <w:tcW w:w="2340" w:type="dxa"/>
            <w:shd w:val="clear" w:color="auto" w:fill="auto"/>
            <w:noWrap/>
            <w:vAlign w:val="bottom"/>
            <w:hideMark/>
          </w:tcPr>
          <w:p w14:paraId="74AF8571"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Study Financing</w:t>
            </w:r>
          </w:p>
        </w:tc>
        <w:tc>
          <w:tcPr>
            <w:tcW w:w="1710" w:type="dxa"/>
            <w:shd w:val="clear" w:color="auto" w:fill="auto"/>
            <w:noWrap/>
            <w:vAlign w:val="bottom"/>
            <w:hideMark/>
          </w:tcPr>
          <w:p w14:paraId="0C9F286E"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50DEB87C"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0B58538D"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568A0E48"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0952B3A1"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0.321</w:t>
            </w:r>
          </w:p>
        </w:tc>
        <w:tc>
          <w:tcPr>
            <w:tcW w:w="236" w:type="dxa"/>
            <w:shd w:val="clear" w:color="auto" w:fill="auto"/>
            <w:noWrap/>
            <w:vAlign w:val="bottom"/>
            <w:hideMark/>
          </w:tcPr>
          <w:p w14:paraId="44C1E84D"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711AEB6C" w14:textId="77777777" w:rsidTr="00195195">
        <w:trPr>
          <w:trHeight w:val="307"/>
        </w:trPr>
        <w:tc>
          <w:tcPr>
            <w:tcW w:w="2340" w:type="dxa"/>
            <w:shd w:val="clear" w:color="auto" w:fill="auto"/>
            <w:noWrap/>
            <w:vAlign w:val="bottom"/>
            <w:hideMark/>
          </w:tcPr>
          <w:p w14:paraId="4EF0745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Scholarship</w:t>
            </w:r>
          </w:p>
        </w:tc>
        <w:tc>
          <w:tcPr>
            <w:tcW w:w="1710" w:type="dxa"/>
            <w:shd w:val="clear" w:color="auto" w:fill="auto"/>
            <w:noWrap/>
            <w:vAlign w:val="bottom"/>
            <w:hideMark/>
          </w:tcPr>
          <w:p w14:paraId="79AC3E8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48 (12.8)</w:t>
            </w:r>
          </w:p>
        </w:tc>
        <w:tc>
          <w:tcPr>
            <w:tcW w:w="2039" w:type="dxa"/>
            <w:shd w:val="clear" w:color="auto" w:fill="auto"/>
            <w:noWrap/>
            <w:vAlign w:val="bottom"/>
            <w:hideMark/>
          </w:tcPr>
          <w:p w14:paraId="5FE7330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27 (11.6)</w:t>
            </w:r>
          </w:p>
        </w:tc>
        <w:tc>
          <w:tcPr>
            <w:tcW w:w="1770" w:type="dxa"/>
            <w:shd w:val="clear" w:color="auto" w:fill="auto"/>
            <w:noWrap/>
            <w:vAlign w:val="bottom"/>
            <w:hideMark/>
          </w:tcPr>
          <w:p w14:paraId="439D951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 (9.0)</w:t>
            </w:r>
          </w:p>
        </w:tc>
        <w:tc>
          <w:tcPr>
            <w:tcW w:w="2041" w:type="dxa"/>
            <w:shd w:val="clear" w:color="auto" w:fill="auto"/>
            <w:noWrap/>
            <w:vAlign w:val="bottom"/>
            <w:hideMark/>
          </w:tcPr>
          <w:p w14:paraId="0F6D95B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 (20.0)</w:t>
            </w:r>
          </w:p>
        </w:tc>
        <w:tc>
          <w:tcPr>
            <w:tcW w:w="949" w:type="dxa"/>
            <w:shd w:val="clear" w:color="auto" w:fill="auto"/>
            <w:noWrap/>
            <w:vAlign w:val="bottom"/>
            <w:hideMark/>
          </w:tcPr>
          <w:p w14:paraId="7A1602DE"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3978F9FB"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42769620" w14:textId="77777777" w:rsidTr="00195195">
        <w:trPr>
          <w:trHeight w:val="307"/>
        </w:trPr>
        <w:tc>
          <w:tcPr>
            <w:tcW w:w="2340" w:type="dxa"/>
            <w:shd w:val="clear" w:color="auto" w:fill="auto"/>
            <w:noWrap/>
            <w:vAlign w:val="bottom"/>
            <w:hideMark/>
          </w:tcPr>
          <w:p w14:paraId="30C674E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Family</w:t>
            </w:r>
          </w:p>
        </w:tc>
        <w:tc>
          <w:tcPr>
            <w:tcW w:w="1710" w:type="dxa"/>
            <w:shd w:val="clear" w:color="auto" w:fill="auto"/>
            <w:noWrap/>
            <w:vAlign w:val="bottom"/>
            <w:hideMark/>
          </w:tcPr>
          <w:p w14:paraId="487EFC9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298 (79.50</w:t>
            </w:r>
          </w:p>
        </w:tc>
        <w:tc>
          <w:tcPr>
            <w:tcW w:w="2039" w:type="dxa"/>
            <w:shd w:val="clear" w:color="auto" w:fill="auto"/>
            <w:noWrap/>
            <w:vAlign w:val="bottom"/>
            <w:hideMark/>
          </w:tcPr>
          <w:p w14:paraId="4AADC5D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186 (79.8)</w:t>
            </w:r>
          </w:p>
        </w:tc>
        <w:tc>
          <w:tcPr>
            <w:tcW w:w="1770" w:type="dxa"/>
            <w:shd w:val="clear" w:color="auto" w:fill="auto"/>
            <w:noWrap/>
            <w:vAlign w:val="bottom"/>
            <w:hideMark/>
          </w:tcPr>
          <w:p w14:paraId="078B826E"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58 (86.6)</w:t>
            </w:r>
          </w:p>
        </w:tc>
        <w:tc>
          <w:tcPr>
            <w:tcW w:w="2041" w:type="dxa"/>
            <w:shd w:val="clear" w:color="auto" w:fill="auto"/>
            <w:noWrap/>
            <w:vAlign w:val="bottom"/>
            <w:hideMark/>
          </w:tcPr>
          <w:p w14:paraId="0E1767B7"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54 (72.0)</w:t>
            </w:r>
          </w:p>
        </w:tc>
        <w:tc>
          <w:tcPr>
            <w:tcW w:w="949" w:type="dxa"/>
            <w:shd w:val="clear" w:color="auto" w:fill="auto"/>
            <w:noWrap/>
            <w:vAlign w:val="bottom"/>
            <w:hideMark/>
          </w:tcPr>
          <w:p w14:paraId="32F2A256"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214A8254"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6711523D" w14:textId="77777777" w:rsidTr="00195195">
        <w:trPr>
          <w:trHeight w:val="307"/>
        </w:trPr>
        <w:tc>
          <w:tcPr>
            <w:tcW w:w="2340" w:type="dxa"/>
            <w:shd w:val="clear" w:color="auto" w:fill="auto"/>
            <w:noWrap/>
            <w:vAlign w:val="bottom"/>
            <w:hideMark/>
          </w:tcPr>
          <w:p w14:paraId="5A6A19A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Loan</w:t>
            </w:r>
          </w:p>
        </w:tc>
        <w:tc>
          <w:tcPr>
            <w:tcW w:w="1710" w:type="dxa"/>
            <w:shd w:val="clear" w:color="auto" w:fill="auto"/>
            <w:noWrap/>
            <w:vAlign w:val="bottom"/>
            <w:hideMark/>
          </w:tcPr>
          <w:p w14:paraId="3366CED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15 (4.0)</w:t>
            </w:r>
          </w:p>
        </w:tc>
        <w:tc>
          <w:tcPr>
            <w:tcW w:w="2039" w:type="dxa"/>
            <w:shd w:val="clear" w:color="auto" w:fill="auto"/>
            <w:noWrap/>
            <w:vAlign w:val="bottom"/>
            <w:hideMark/>
          </w:tcPr>
          <w:p w14:paraId="0A1A10A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(4.3)</w:t>
            </w:r>
          </w:p>
        </w:tc>
        <w:tc>
          <w:tcPr>
            <w:tcW w:w="1770" w:type="dxa"/>
            <w:shd w:val="clear" w:color="auto" w:fill="auto"/>
            <w:noWrap/>
            <w:vAlign w:val="bottom"/>
            <w:hideMark/>
          </w:tcPr>
          <w:p w14:paraId="24FCDA5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 (1.5)</w:t>
            </w:r>
          </w:p>
        </w:tc>
        <w:tc>
          <w:tcPr>
            <w:tcW w:w="2041" w:type="dxa"/>
            <w:shd w:val="clear" w:color="auto" w:fill="auto"/>
            <w:noWrap/>
            <w:vAlign w:val="bottom"/>
            <w:hideMark/>
          </w:tcPr>
          <w:p w14:paraId="1351EE8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4 (5.3)</w:t>
            </w:r>
          </w:p>
        </w:tc>
        <w:tc>
          <w:tcPr>
            <w:tcW w:w="949" w:type="dxa"/>
            <w:shd w:val="clear" w:color="auto" w:fill="auto"/>
            <w:noWrap/>
            <w:vAlign w:val="bottom"/>
            <w:hideMark/>
          </w:tcPr>
          <w:p w14:paraId="4937F16E"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0235DAA3"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13F32A60" w14:textId="77777777" w:rsidTr="00195195">
        <w:trPr>
          <w:trHeight w:val="307"/>
        </w:trPr>
        <w:tc>
          <w:tcPr>
            <w:tcW w:w="2340" w:type="dxa"/>
            <w:shd w:val="clear" w:color="auto" w:fill="auto"/>
            <w:noWrap/>
            <w:vAlign w:val="bottom"/>
            <w:hideMark/>
          </w:tcPr>
          <w:p w14:paraId="1E8CE2C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Self</w:t>
            </w:r>
          </w:p>
        </w:tc>
        <w:tc>
          <w:tcPr>
            <w:tcW w:w="1710" w:type="dxa"/>
            <w:shd w:val="clear" w:color="auto" w:fill="auto"/>
            <w:noWrap/>
            <w:vAlign w:val="bottom"/>
            <w:hideMark/>
          </w:tcPr>
          <w:p w14:paraId="1DE3C282"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14 (3.7)</w:t>
            </w:r>
          </w:p>
        </w:tc>
        <w:tc>
          <w:tcPr>
            <w:tcW w:w="2039" w:type="dxa"/>
            <w:shd w:val="clear" w:color="auto" w:fill="auto"/>
            <w:noWrap/>
            <w:vAlign w:val="bottom"/>
            <w:hideMark/>
          </w:tcPr>
          <w:p w14:paraId="45A9B82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(4.3)</w:t>
            </w:r>
          </w:p>
        </w:tc>
        <w:tc>
          <w:tcPr>
            <w:tcW w:w="1770" w:type="dxa"/>
            <w:shd w:val="clear" w:color="auto" w:fill="auto"/>
            <w:noWrap/>
            <w:vAlign w:val="bottom"/>
            <w:hideMark/>
          </w:tcPr>
          <w:p w14:paraId="1B09F86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 (3.0)</w:t>
            </w:r>
          </w:p>
        </w:tc>
        <w:tc>
          <w:tcPr>
            <w:tcW w:w="2041" w:type="dxa"/>
            <w:shd w:val="clear" w:color="auto" w:fill="auto"/>
            <w:noWrap/>
            <w:vAlign w:val="bottom"/>
            <w:hideMark/>
          </w:tcPr>
          <w:p w14:paraId="688C1BA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 (2.7)</w:t>
            </w:r>
          </w:p>
        </w:tc>
        <w:tc>
          <w:tcPr>
            <w:tcW w:w="949" w:type="dxa"/>
            <w:shd w:val="clear" w:color="auto" w:fill="auto"/>
            <w:noWrap/>
            <w:vAlign w:val="bottom"/>
            <w:hideMark/>
          </w:tcPr>
          <w:p w14:paraId="620EB0E2"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68A4C3A9"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FB8BA4B" w14:textId="77777777" w:rsidTr="00195195">
        <w:trPr>
          <w:trHeight w:val="307"/>
        </w:trPr>
        <w:tc>
          <w:tcPr>
            <w:tcW w:w="2340" w:type="dxa"/>
            <w:shd w:val="clear" w:color="auto" w:fill="auto"/>
            <w:noWrap/>
            <w:vAlign w:val="bottom"/>
            <w:hideMark/>
          </w:tcPr>
          <w:p w14:paraId="72AD61A4"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Medications Intake Due to Studies</w:t>
            </w:r>
          </w:p>
        </w:tc>
        <w:tc>
          <w:tcPr>
            <w:tcW w:w="1710" w:type="dxa"/>
            <w:shd w:val="clear" w:color="auto" w:fill="auto"/>
            <w:noWrap/>
            <w:vAlign w:val="bottom"/>
            <w:hideMark/>
          </w:tcPr>
          <w:p w14:paraId="0087B656"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716AA821"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23C0DE3F"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391AD740"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55C08D36"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0.21</w:t>
            </w:r>
          </w:p>
        </w:tc>
        <w:tc>
          <w:tcPr>
            <w:tcW w:w="236" w:type="dxa"/>
            <w:shd w:val="clear" w:color="auto" w:fill="auto"/>
            <w:noWrap/>
            <w:vAlign w:val="bottom"/>
            <w:hideMark/>
          </w:tcPr>
          <w:p w14:paraId="56F63E16"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38468C1B" w14:textId="77777777" w:rsidTr="00195195">
        <w:trPr>
          <w:trHeight w:val="307"/>
        </w:trPr>
        <w:tc>
          <w:tcPr>
            <w:tcW w:w="2340" w:type="dxa"/>
            <w:shd w:val="clear" w:color="auto" w:fill="auto"/>
            <w:noWrap/>
            <w:vAlign w:val="bottom"/>
            <w:hideMark/>
          </w:tcPr>
          <w:p w14:paraId="2CCFA31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Never</w:t>
            </w:r>
          </w:p>
        </w:tc>
        <w:tc>
          <w:tcPr>
            <w:tcW w:w="1710" w:type="dxa"/>
            <w:shd w:val="clear" w:color="auto" w:fill="auto"/>
            <w:noWrap/>
            <w:vAlign w:val="bottom"/>
            <w:hideMark/>
          </w:tcPr>
          <w:p w14:paraId="34B08D0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169 (45.1)</w:t>
            </w:r>
          </w:p>
        </w:tc>
        <w:tc>
          <w:tcPr>
            <w:tcW w:w="2039" w:type="dxa"/>
            <w:shd w:val="clear" w:color="auto" w:fill="auto"/>
            <w:noWrap/>
            <w:vAlign w:val="bottom"/>
            <w:hideMark/>
          </w:tcPr>
          <w:p w14:paraId="741E75E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98 (42.1)</w:t>
            </w:r>
          </w:p>
        </w:tc>
        <w:tc>
          <w:tcPr>
            <w:tcW w:w="1770" w:type="dxa"/>
            <w:shd w:val="clear" w:color="auto" w:fill="auto"/>
            <w:noWrap/>
            <w:vAlign w:val="bottom"/>
            <w:hideMark/>
          </w:tcPr>
          <w:p w14:paraId="4F9DA8C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35 (52.2)</w:t>
            </w:r>
          </w:p>
        </w:tc>
        <w:tc>
          <w:tcPr>
            <w:tcW w:w="2041" w:type="dxa"/>
            <w:shd w:val="clear" w:color="auto" w:fill="auto"/>
            <w:noWrap/>
            <w:vAlign w:val="bottom"/>
            <w:hideMark/>
          </w:tcPr>
          <w:p w14:paraId="6E61E62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36 (48.0)</w:t>
            </w:r>
          </w:p>
        </w:tc>
        <w:tc>
          <w:tcPr>
            <w:tcW w:w="949" w:type="dxa"/>
            <w:shd w:val="clear" w:color="auto" w:fill="auto"/>
            <w:noWrap/>
            <w:vAlign w:val="bottom"/>
            <w:hideMark/>
          </w:tcPr>
          <w:p w14:paraId="3CC6BDDB"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2F6E5F30"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279F1EF1" w14:textId="77777777" w:rsidTr="00195195">
        <w:trPr>
          <w:trHeight w:val="307"/>
        </w:trPr>
        <w:tc>
          <w:tcPr>
            <w:tcW w:w="2340" w:type="dxa"/>
            <w:shd w:val="clear" w:color="auto" w:fill="auto"/>
            <w:noWrap/>
            <w:vAlign w:val="bottom"/>
            <w:hideMark/>
          </w:tcPr>
          <w:p w14:paraId="0579AF3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Sometimes</w:t>
            </w:r>
          </w:p>
        </w:tc>
        <w:tc>
          <w:tcPr>
            <w:tcW w:w="1710" w:type="dxa"/>
            <w:shd w:val="clear" w:color="auto" w:fill="auto"/>
            <w:noWrap/>
            <w:vAlign w:val="bottom"/>
            <w:hideMark/>
          </w:tcPr>
          <w:p w14:paraId="2843AEC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172 (45.9)</w:t>
            </w:r>
          </w:p>
        </w:tc>
        <w:tc>
          <w:tcPr>
            <w:tcW w:w="2039" w:type="dxa"/>
            <w:shd w:val="clear" w:color="auto" w:fill="auto"/>
            <w:noWrap/>
            <w:vAlign w:val="bottom"/>
            <w:hideMark/>
          </w:tcPr>
          <w:p w14:paraId="4795651B"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114 (48.9)</w:t>
            </w:r>
          </w:p>
        </w:tc>
        <w:tc>
          <w:tcPr>
            <w:tcW w:w="1770" w:type="dxa"/>
            <w:shd w:val="clear" w:color="auto" w:fill="auto"/>
            <w:noWrap/>
            <w:vAlign w:val="bottom"/>
            <w:hideMark/>
          </w:tcPr>
          <w:p w14:paraId="4954A1F6"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29 (43.3)</w:t>
            </w:r>
          </w:p>
        </w:tc>
        <w:tc>
          <w:tcPr>
            <w:tcW w:w="2041" w:type="dxa"/>
            <w:shd w:val="clear" w:color="auto" w:fill="auto"/>
            <w:noWrap/>
            <w:vAlign w:val="bottom"/>
            <w:hideMark/>
          </w:tcPr>
          <w:p w14:paraId="4ED63C7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29 (38.7)</w:t>
            </w:r>
          </w:p>
        </w:tc>
        <w:tc>
          <w:tcPr>
            <w:tcW w:w="949" w:type="dxa"/>
            <w:shd w:val="clear" w:color="auto" w:fill="auto"/>
            <w:noWrap/>
            <w:vAlign w:val="bottom"/>
            <w:hideMark/>
          </w:tcPr>
          <w:p w14:paraId="0BD9D8B4"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3F5B2B76"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91B6EFC" w14:textId="77777777" w:rsidTr="00195195">
        <w:trPr>
          <w:trHeight w:val="307"/>
        </w:trPr>
        <w:tc>
          <w:tcPr>
            <w:tcW w:w="2340" w:type="dxa"/>
            <w:shd w:val="clear" w:color="auto" w:fill="auto"/>
            <w:noWrap/>
            <w:vAlign w:val="bottom"/>
            <w:hideMark/>
          </w:tcPr>
          <w:p w14:paraId="1E72CB8F"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Frequently</w:t>
            </w:r>
          </w:p>
        </w:tc>
        <w:tc>
          <w:tcPr>
            <w:tcW w:w="1710" w:type="dxa"/>
            <w:shd w:val="clear" w:color="auto" w:fill="auto"/>
            <w:noWrap/>
            <w:vAlign w:val="bottom"/>
            <w:hideMark/>
          </w:tcPr>
          <w:p w14:paraId="34F7F5C8"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34 (9.1)</w:t>
            </w:r>
          </w:p>
        </w:tc>
        <w:tc>
          <w:tcPr>
            <w:tcW w:w="2039" w:type="dxa"/>
            <w:shd w:val="clear" w:color="auto" w:fill="auto"/>
            <w:noWrap/>
            <w:vAlign w:val="bottom"/>
            <w:hideMark/>
          </w:tcPr>
          <w:p w14:paraId="279CC26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21 (9.0)</w:t>
            </w:r>
          </w:p>
        </w:tc>
        <w:tc>
          <w:tcPr>
            <w:tcW w:w="1770" w:type="dxa"/>
            <w:shd w:val="clear" w:color="auto" w:fill="auto"/>
            <w:noWrap/>
            <w:vAlign w:val="bottom"/>
            <w:hideMark/>
          </w:tcPr>
          <w:p w14:paraId="43DB1E4C"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 (4.5)</w:t>
            </w:r>
          </w:p>
        </w:tc>
        <w:tc>
          <w:tcPr>
            <w:tcW w:w="2041" w:type="dxa"/>
            <w:shd w:val="clear" w:color="auto" w:fill="auto"/>
            <w:noWrap/>
            <w:vAlign w:val="bottom"/>
            <w:hideMark/>
          </w:tcPr>
          <w:p w14:paraId="48260F84"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10 (13.3)</w:t>
            </w:r>
          </w:p>
        </w:tc>
        <w:tc>
          <w:tcPr>
            <w:tcW w:w="949" w:type="dxa"/>
            <w:shd w:val="clear" w:color="auto" w:fill="auto"/>
            <w:noWrap/>
            <w:vAlign w:val="bottom"/>
            <w:hideMark/>
          </w:tcPr>
          <w:p w14:paraId="772E26D9"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40954240"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9E87649" w14:textId="77777777" w:rsidTr="00195195">
        <w:trPr>
          <w:trHeight w:val="307"/>
        </w:trPr>
        <w:tc>
          <w:tcPr>
            <w:tcW w:w="2340" w:type="dxa"/>
            <w:shd w:val="clear" w:color="auto" w:fill="auto"/>
            <w:noWrap/>
            <w:vAlign w:val="bottom"/>
            <w:hideMark/>
          </w:tcPr>
          <w:p w14:paraId="6C7D9C4D" w14:textId="77777777" w:rsidR="00AA5D51" w:rsidRPr="00AA5D51" w:rsidRDefault="00AA5D51" w:rsidP="00AA5D51">
            <w:pPr>
              <w:spacing w:after="0" w:line="240" w:lineRule="auto"/>
              <w:rPr>
                <w:rFonts w:ascii="Calibri" w:eastAsia="Times New Roman" w:hAnsi="Calibri" w:cs="Calibri"/>
                <w:b/>
                <w:bCs/>
                <w:color w:val="000000"/>
              </w:rPr>
            </w:pPr>
            <w:r w:rsidRPr="00AA5D51">
              <w:rPr>
                <w:rFonts w:ascii="Calibri" w:eastAsia="Times New Roman" w:hAnsi="Calibri" w:cs="Calibri"/>
                <w:b/>
                <w:bCs/>
                <w:color w:val="000000"/>
              </w:rPr>
              <w:t>Is Radiography Your Desired Profession</w:t>
            </w:r>
          </w:p>
        </w:tc>
        <w:tc>
          <w:tcPr>
            <w:tcW w:w="1710" w:type="dxa"/>
            <w:shd w:val="clear" w:color="auto" w:fill="auto"/>
            <w:noWrap/>
            <w:vAlign w:val="bottom"/>
            <w:hideMark/>
          </w:tcPr>
          <w:p w14:paraId="29E21F40" w14:textId="77777777" w:rsidR="00AA5D51" w:rsidRPr="00AA5D51" w:rsidRDefault="00AA5D51" w:rsidP="00AA5D51">
            <w:pPr>
              <w:spacing w:after="0" w:line="240" w:lineRule="auto"/>
              <w:rPr>
                <w:rFonts w:ascii="Calibri" w:eastAsia="Times New Roman" w:hAnsi="Calibri" w:cs="Calibri"/>
                <w:b/>
                <w:bCs/>
                <w:color w:val="000000"/>
              </w:rPr>
            </w:pPr>
          </w:p>
        </w:tc>
        <w:tc>
          <w:tcPr>
            <w:tcW w:w="2039" w:type="dxa"/>
            <w:shd w:val="clear" w:color="auto" w:fill="auto"/>
            <w:noWrap/>
            <w:vAlign w:val="bottom"/>
            <w:hideMark/>
          </w:tcPr>
          <w:p w14:paraId="62D595AB"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1770" w:type="dxa"/>
            <w:shd w:val="clear" w:color="auto" w:fill="auto"/>
            <w:noWrap/>
            <w:vAlign w:val="bottom"/>
            <w:hideMark/>
          </w:tcPr>
          <w:p w14:paraId="36DB9C89"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2041" w:type="dxa"/>
            <w:shd w:val="clear" w:color="auto" w:fill="auto"/>
            <w:noWrap/>
            <w:vAlign w:val="bottom"/>
            <w:hideMark/>
          </w:tcPr>
          <w:p w14:paraId="2210FE53" w14:textId="77777777" w:rsidR="00AA5D51" w:rsidRPr="00AA5D51" w:rsidRDefault="00AA5D51" w:rsidP="00AA5D51">
            <w:pPr>
              <w:spacing w:after="0" w:line="240" w:lineRule="auto"/>
              <w:rPr>
                <w:rFonts w:ascii="Times New Roman" w:eastAsia="Times New Roman" w:hAnsi="Times New Roman" w:cs="Times New Roman"/>
                <w:sz w:val="20"/>
                <w:szCs w:val="20"/>
              </w:rPr>
            </w:pPr>
          </w:p>
        </w:tc>
        <w:tc>
          <w:tcPr>
            <w:tcW w:w="949" w:type="dxa"/>
            <w:shd w:val="clear" w:color="auto" w:fill="auto"/>
            <w:noWrap/>
            <w:vAlign w:val="bottom"/>
            <w:hideMark/>
          </w:tcPr>
          <w:p w14:paraId="00F985BB" w14:textId="77777777" w:rsidR="00AA5D51" w:rsidRPr="00AA5D51" w:rsidRDefault="00AA5D51" w:rsidP="00AA5D51">
            <w:pPr>
              <w:spacing w:after="0" w:line="240" w:lineRule="auto"/>
              <w:jc w:val="right"/>
              <w:rPr>
                <w:rFonts w:ascii="Calibri" w:eastAsia="Times New Roman" w:hAnsi="Calibri" w:cs="Calibri"/>
                <w:color w:val="000000"/>
              </w:rPr>
            </w:pPr>
            <w:r w:rsidRPr="00AA5D51">
              <w:rPr>
                <w:rFonts w:ascii="Calibri" w:eastAsia="Times New Roman" w:hAnsi="Calibri" w:cs="Calibri"/>
                <w:color w:val="000000"/>
              </w:rPr>
              <w:t>0.642</w:t>
            </w:r>
          </w:p>
        </w:tc>
        <w:tc>
          <w:tcPr>
            <w:tcW w:w="236" w:type="dxa"/>
            <w:shd w:val="clear" w:color="auto" w:fill="auto"/>
            <w:noWrap/>
            <w:vAlign w:val="bottom"/>
            <w:hideMark/>
          </w:tcPr>
          <w:p w14:paraId="7F8C06A9" w14:textId="77777777" w:rsidR="00AA5D51" w:rsidRPr="00AA5D51" w:rsidRDefault="00AA5D51" w:rsidP="00AA5D51">
            <w:pPr>
              <w:spacing w:after="0" w:line="240" w:lineRule="auto"/>
              <w:jc w:val="right"/>
              <w:rPr>
                <w:rFonts w:ascii="Calibri" w:eastAsia="Times New Roman" w:hAnsi="Calibri" w:cs="Calibri"/>
                <w:color w:val="000000"/>
              </w:rPr>
            </w:pPr>
          </w:p>
        </w:tc>
      </w:tr>
      <w:tr w:rsidR="00AA5D51" w:rsidRPr="00AA5D51" w14:paraId="6B0F388D" w14:textId="77777777" w:rsidTr="00195195">
        <w:trPr>
          <w:trHeight w:val="307"/>
        </w:trPr>
        <w:tc>
          <w:tcPr>
            <w:tcW w:w="2340" w:type="dxa"/>
            <w:shd w:val="clear" w:color="auto" w:fill="auto"/>
            <w:noWrap/>
            <w:vAlign w:val="bottom"/>
            <w:hideMark/>
          </w:tcPr>
          <w:p w14:paraId="260E9B5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No</w:t>
            </w:r>
          </w:p>
        </w:tc>
        <w:tc>
          <w:tcPr>
            <w:tcW w:w="1710" w:type="dxa"/>
            <w:shd w:val="clear" w:color="auto" w:fill="auto"/>
            <w:noWrap/>
            <w:vAlign w:val="bottom"/>
            <w:hideMark/>
          </w:tcPr>
          <w:p w14:paraId="19697999"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22 (5.9)</w:t>
            </w:r>
          </w:p>
        </w:tc>
        <w:tc>
          <w:tcPr>
            <w:tcW w:w="2039" w:type="dxa"/>
            <w:shd w:val="clear" w:color="auto" w:fill="auto"/>
            <w:noWrap/>
            <w:vAlign w:val="bottom"/>
            <w:hideMark/>
          </w:tcPr>
          <w:p w14:paraId="7E6AB021"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13 (5.6)</w:t>
            </w:r>
          </w:p>
        </w:tc>
        <w:tc>
          <w:tcPr>
            <w:tcW w:w="1770" w:type="dxa"/>
            <w:shd w:val="clear" w:color="auto" w:fill="auto"/>
            <w:noWrap/>
            <w:vAlign w:val="bottom"/>
            <w:hideMark/>
          </w:tcPr>
          <w:p w14:paraId="5DF3E21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 (4.5)</w:t>
            </w:r>
          </w:p>
        </w:tc>
        <w:tc>
          <w:tcPr>
            <w:tcW w:w="2041" w:type="dxa"/>
            <w:shd w:val="clear" w:color="auto" w:fill="auto"/>
            <w:noWrap/>
            <w:vAlign w:val="bottom"/>
            <w:hideMark/>
          </w:tcPr>
          <w:p w14:paraId="703663C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 (8.0)</w:t>
            </w:r>
          </w:p>
        </w:tc>
        <w:tc>
          <w:tcPr>
            <w:tcW w:w="949" w:type="dxa"/>
            <w:shd w:val="clear" w:color="auto" w:fill="auto"/>
            <w:noWrap/>
            <w:vAlign w:val="bottom"/>
            <w:hideMark/>
          </w:tcPr>
          <w:p w14:paraId="719DA832"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484A7249"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r w:rsidR="00AA5D51" w:rsidRPr="00AA5D51" w14:paraId="3C8C678D" w14:textId="77777777" w:rsidTr="00195195">
        <w:trPr>
          <w:trHeight w:val="307"/>
        </w:trPr>
        <w:tc>
          <w:tcPr>
            <w:tcW w:w="2340" w:type="dxa"/>
            <w:shd w:val="clear" w:color="auto" w:fill="auto"/>
            <w:noWrap/>
            <w:vAlign w:val="bottom"/>
            <w:hideMark/>
          </w:tcPr>
          <w:p w14:paraId="41F977D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Yes</w:t>
            </w:r>
          </w:p>
        </w:tc>
        <w:tc>
          <w:tcPr>
            <w:tcW w:w="1710" w:type="dxa"/>
            <w:shd w:val="clear" w:color="auto" w:fill="auto"/>
            <w:noWrap/>
            <w:vAlign w:val="bottom"/>
            <w:hideMark/>
          </w:tcPr>
          <w:p w14:paraId="1A77BF23"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353 (94.1)</w:t>
            </w:r>
          </w:p>
        </w:tc>
        <w:tc>
          <w:tcPr>
            <w:tcW w:w="2039" w:type="dxa"/>
            <w:shd w:val="clear" w:color="auto" w:fill="auto"/>
            <w:noWrap/>
            <w:vAlign w:val="bottom"/>
            <w:hideMark/>
          </w:tcPr>
          <w:p w14:paraId="7EEC6C7D"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220 (94.4)</w:t>
            </w:r>
          </w:p>
        </w:tc>
        <w:tc>
          <w:tcPr>
            <w:tcW w:w="1770" w:type="dxa"/>
            <w:shd w:val="clear" w:color="auto" w:fill="auto"/>
            <w:noWrap/>
            <w:vAlign w:val="bottom"/>
            <w:hideMark/>
          </w:tcPr>
          <w:p w14:paraId="4F0B0240"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64 (95.5)</w:t>
            </w:r>
          </w:p>
        </w:tc>
        <w:tc>
          <w:tcPr>
            <w:tcW w:w="2041" w:type="dxa"/>
            <w:shd w:val="clear" w:color="auto" w:fill="auto"/>
            <w:noWrap/>
            <w:vAlign w:val="bottom"/>
            <w:hideMark/>
          </w:tcPr>
          <w:p w14:paraId="7462416A" w14:textId="77777777" w:rsidR="00AA5D51" w:rsidRPr="00AA5D51" w:rsidRDefault="00AA5D51" w:rsidP="00AA5D51">
            <w:pPr>
              <w:spacing w:after="0" w:line="240" w:lineRule="auto"/>
              <w:rPr>
                <w:rFonts w:ascii="Calibri" w:eastAsia="Times New Roman" w:hAnsi="Calibri" w:cs="Calibri"/>
                <w:color w:val="000000"/>
              </w:rPr>
            </w:pPr>
            <w:r w:rsidRPr="00AA5D51">
              <w:rPr>
                <w:rFonts w:ascii="Calibri" w:eastAsia="Times New Roman" w:hAnsi="Calibri" w:cs="Calibri"/>
                <w:color w:val="000000"/>
              </w:rPr>
              <w:t>69 (92.0)</w:t>
            </w:r>
          </w:p>
        </w:tc>
        <w:tc>
          <w:tcPr>
            <w:tcW w:w="949" w:type="dxa"/>
            <w:shd w:val="clear" w:color="auto" w:fill="auto"/>
            <w:noWrap/>
            <w:vAlign w:val="bottom"/>
            <w:hideMark/>
          </w:tcPr>
          <w:p w14:paraId="78747C7C" w14:textId="77777777" w:rsidR="00AA5D51" w:rsidRPr="00AA5D51" w:rsidRDefault="00AA5D51" w:rsidP="00AA5D51">
            <w:pPr>
              <w:spacing w:after="0" w:line="240" w:lineRule="auto"/>
              <w:rPr>
                <w:rFonts w:ascii="Calibri" w:eastAsia="Times New Roman" w:hAnsi="Calibri" w:cs="Calibri"/>
                <w:color w:val="000000"/>
              </w:rPr>
            </w:pPr>
          </w:p>
        </w:tc>
        <w:tc>
          <w:tcPr>
            <w:tcW w:w="236" w:type="dxa"/>
            <w:shd w:val="clear" w:color="auto" w:fill="auto"/>
            <w:noWrap/>
            <w:vAlign w:val="bottom"/>
            <w:hideMark/>
          </w:tcPr>
          <w:p w14:paraId="27D8A05A" w14:textId="77777777" w:rsidR="00AA5D51" w:rsidRPr="00AA5D51" w:rsidRDefault="00AA5D51" w:rsidP="00AA5D51">
            <w:pPr>
              <w:spacing w:after="0" w:line="240" w:lineRule="auto"/>
              <w:rPr>
                <w:rFonts w:ascii="Times New Roman" w:eastAsia="Times New Roman" w:hAnsi="Times New Roman" w:cs="Times New Roman"/>
                <w:sz w:val="20"/>
                <w:szCs w:val="20"/>
              </w:rPr>
            </w:pPr>
          </w:p>
        </w:tc>
      </w:tr>
    </w:tbl>
    <w:p w14:paraId="1D832891" w14:textId="77777777" w:rsidR="00AA5D51" w:rsidRPr="00EB1C20" w:rsidRDefault="00AA5D51" w:rsidP="00AA5D51">
      <w:pPr>
        <w:spacing w:line="240" w:lineRule="auto"/>
        <w:rPr>
          <w:rFonts w:ascii="Times New Roman" w:hAnsi="Times New Roman" w:cs="Times New Roman"/>
          <w:iCs/>
          <w:sz w:val="24"/>
          <w:szCs w:val="24"/>
        </w:rPr>
      </w:pPr>
      <w:r w:rsidRPr="00EB1C20">
        <w:rPr>
          <w:rFonts w:ascii="Times New Roman" w:hAnsi="Times New Roman" w:cs="Times New Roman"/>
          <w:iCs/>
          <w:sz w:val="24"/>
          <w:szCs w:val="24"/>
        </w:rPr>
        <w:t>The data are displayed as frequencies (%). Chi-square p-values are reported, with p</w:t>
      </w:r>
      <w:r w:rsidRPr="00EB1C20">
        <w:rPr>
          <w:rFonts w:ascii="Times New Roman" w:hAnsi="Times New Roman" w:cs="Times New Roman"/>
          <w:i/>
          <w:sz w:val="24"/>
          <w:szCs w:val="24"/>
        </w:rPr>
        <w:t>˂</w:t>
      </w:r>
      <w:r w:rsidRPr="00EB1C20">
        <w:rPr>
          <w:rFonts w:ascii="Times New Roman" w:hAnsi="Times New Roman" w:cs="Times New Roman"/>
          <w:iCs/>
          <w:sz w:val="24"/>
          <w:szCs w:val="24"/>
        </w:rPr>
        <w:t xml:space="preserve"> 0.05 considered statistically significant. P-values highlighted in bold are those that are statistically significant.</w:t>
      </w:r>
    </w:p>
    <w:p w14:paraId="0304A386" w14:textId="77777777" w:rsidR="00AA5D51" w:rsidRPr="00AA5D51" w:rsidRDefault="00AA5D51" w:rsidP="00AA5D51">
      <w:pPr>
        <w:spacing w:line="480" w:lineRule="auto"/>
        <w:rPr>
          <w:rFonts w:ascii="Times New Roman" w:hAnsi="Times New Roman" w:cs="Times New Roman"/>
          <w:b/>
          <w:bCs/>
          <w:sz w:val="24"/>
          <w:szCs w:val="24"/>
        </w:rPr>
      </w:pPr>
    </w:p>
    <w:p w14:paraId="278DE275" w14:textId="38819809" w:rsidR="00195195" w:rsidRPr="00195195" w:rsidRDefault="00195195" w:rsidP="00195195">
      <w:pPr>
        <w:spacing w:line="480" w:lineRule="auto"/>
        <w:rPr>
          <w:rFonts w:ascii="Times New Roman" w:hAnsi="Times New Roman" w:cs="Times New Roman"/>
          <w:b/>
          <w:bCs/>
          <w:sz w:val="24"/>
          <w:szCs w:val="24"/>
        </w:rPr>
      </w:pPr>
      <w:r w:rsidRPr="00EB1C20">
        <w:rPr>
          <w:rFonts w:ascii="Times New Roman" w:hAnsi="Times New Roman" w:cs="Times New Roman"/>
          <w:b/>
          <w:bCs/>
          <w:sz w:val="24"/>
          <w:szCs w:val="24"/>
        </w:rPr>
        <w:lastRenderedPageBreak/>
        <w:t>4.7 Socio-demographic factors associated with Academic Efficacy</w:t>
      </w:r>
    </w:p>
    <w:p w14:paraId="37124428" w14:textId="2C4BD395" w:rsidR="00195195" w:rsidRPr="00195195" w:rsidRDefault="00195195" w:rsidP="00195195">
      <w:pPr>
        <w:spacing w:line="480" w:lineRule="auto"/>
        <w:rPr>
          <w:rFonts w:ascii="Times New Roman" w:hAnsi="Times New Roman" w:cs="Times New Roman"/>
          <w:sz w:val="24"/>
          <w:szCs w:val="24"/>
        </w:rPr>
      </w:pPr>
      <w:r w:rsidRPr="00195195">
        <w:rPr>
          <w:rFonts w:ascii="Times New Roman" w:hAnsi="Times New Roman" w:cs="Times New Roman"/>
          <w:sz w:val="24"/>
          <w:szCs w:val="24"/>
        </w:rPr>
        <w:t xml:space="preserve">The analysis of academic efficacy, categorized into low, moderate, and high levels, revealed significant variations based on several socio-demographic factors. Age groups showed a noteworthy difference (p </w:t>
      </w:r>
      <w:r w:rsidR="00895770" w:rsidRPr="00EB1C20">
        <w:rPr>
          <w:rFonts w:ascii="Times New Roman" w:hAnsi="Times New Roman" w:cs="Times New Roman"/>
          <w:b/>
          <w:bCs/>
          <w:iCs/>
          <w:sz w:val="24"/>
          <w:szCs w:val="24"/>
        </w:rPr>
        <w:t>&lt;</w:t>
      </w:r>
      <w:r w:rsidR="00895770">
        <w:rPr>
          <w:rFonts w:ascii="Times New Roman" w:hAnsi="Times New Roman" w:cs="Times New Roman"/>
          <w:b/>
          <w:bCs/>
          <w:iCs/>
          <w:sz w:val="24"/>
          <w:szCs w:val="24"/>
        </w:rPr>
        <w:t xml:space="preserve"> </w:t>
      </w:r>
      <w:r w:rsidRPr="00195195">
        <w:rPr>
          <w:rFonts w:ascii="Times New Roman" w:hAnsi="Times New Roman" w:cs="Times New Roman"/>
          <w:sz w:val="24"/>
          <w:szCs w:val="24"/>
        </w:rPr>
        <w:t xml:space="preserve">0.001), with the 21-23 age group exhibiting higher moderate academic efficacy, while those aged 24-27 demonstrated a higher prevalence of high academic efficacy. Gender did not significantly influence academic efficacy (p = 0.667), as both males and females exhibited similar distributions across efficacy categories. University affiliation, however, was significantly associated with academic efficacy (p </w:t>
      </w:r>
      <w:r w:rsidR="00895770" w:rsidRPr="00EB1C20">
        <w:rPr>
          <w:rFonts w:ascii="Times New Roman" w:hAnsi="Times New Roman" w:cs="Times New Roman"/>
          <w:b/>
          <w:bCs/>
          <w:iCs/>
          <w:sz w:val="24"/>
          <w:szCs w:val="24"/>
        </w:rPr>
        <w:t>&lt;</w:t>
      </w:r>
      <w:r w:rsidR="00895770">
        <w:rPr>
          <w:rFonts w:ascii="Times New Roman" w:hAnsi="Times New Roman" w:cs="Times New Roman"/>
          <w:b/>
          <w:bCs/>
          <w:iCs/>
          <w:sz w:val="24"/>
          <w:szCs w:val="24"/>
        </w:rPr>
        <w:t xml:space="preserve"> </w:t>
      </w:r>
      <w:r w:rsidRPr="00195195">
        <w:rPr>
          <w:rFonts w:ascii="Times New Roman" w:hAnsi="Times New Roman" w:cs="Times New Roman"/>
          <w:sz w:val="24"/>
          <w:szCs w:val="24"/>
        </w:rPr>
        <w:t xml:space="preserve">0.001), with students from COHK and UHAS having notable variations in academic efficacy levels. Academic level also showed a significant correlation (p = 0.014), with students at the </w:t>
      </w:r>
      <w:r w:rsidRPr="00195195">
        <w:rPr>
          <w:rFonts w:ascii="Times New Roman" w:hAnsi="Times New Roman" w:cs="Times New Roman"/>
          <w:sz w:val="24"/>
          <w:szCs w:val="24"/>
        </w:rPr>
        <w:t>200-level</w:t>
      </w:r>
      <w:r w:rsidRPr="00195195">
        <w:rPr>
          <w:rFonts w:ascii="Times New Roman" w:hAnsi="Times New Roman" w:cs="Times New Roman"/>
          <w:sz w:val="24"/>
          <w:szCs w:val="24"/>
        </w:rPr>
        <w:t xml:space="preserve"> demonstrating higher low academic efficacy compared to those at 300 and 400 levels, who showed better academic efficacy overall. Religion did not significantly affect academic efficacy (p = 0.369), nor did study financing methods (p = 0.537). Notably, location (p = 0.035) and ethnicity (p = 0.019) revealed significant associations, with on-campus students and those of Akan ethnicity showing different patterns in academic efficacy compared to their off-campus and other ethnic counterparts. Medications intake due to studies and whether radiography was the desired profession did not show significant associations with academic efficacy (p = 0.265 and p = 0.13, respectively).</w:t>
      </w:r>
      <w:r>
        <w:rPr>
          <w:rFonts w:ascii="Times New Roman" w:hAnsi="Times New Roman" w:cs="Times New Roman"/>
          <w:sz w:val="24"/>
          <w:szCs w:val="24"/>
        </w:rPr>
        <w:t xml:space="preserve"> This is represented in </w:t>
      </w:r>
      <w:r>
        <w:rPr>
          <w:rFonts w:ascii="Times New Roman" w:hAnsi="Times New Roman" w:cs="Times New Roman"/>
          <w:b/>
          <w:bCs/>
          <w:sz w:val="24"/>
          <w:szCs w:val="24"/>
        </w:rPr>
        <w:t xml:space="preserve">Table 4.12 </w:t>
      </w:r>
      <w:r>
        <w:rPr>
          <w:rFonts w:ascii="Times New Roman" w:hAnsi="Times New Roman" w:cs="Times New Roman"/>
          <w:sz w:val="24"/>
          <w:szCs w:val="24"/>
        </w:rPr>
        <w:t>below.</w:t>
      </w:r>
    </w:p>
    <w:p w14:paraId="7E733AF4" w14:textId="3262678D" w:rsidR="00195195" w:rsidRDefault="00195195" w:rsidP="00195195">
      <w:pPr>
        <w:spacing w:line="480" w:lineRule="auto"/>
        <w:rPr>
          <w:rFonts w:ascii="Times New Roman" w:hAnsi="Times New Roman" w:cs="Times New Roman"/>
          <w:b/>
          <w:bCs/>
          <w:sz w:val="24"/>
          <w:szCs w:val="24"/>
        </w:rPr>
      </w:pPr>
      <w:r w:rsidRPr="00195195">
        <w:rPr>
          <w:rFonts w:ascii="Times New Roman" w:hAnsi="Times New Roman" w:cs="Times New Roman"/>
          <w:b/>
          <w:bCs/>
          <w:sz w:val="24"/>
          <w:szCs w:val="24"/>
        </w:rPr>
        <w:t>Table 4.</w:t>
      </w:r>
      <w:r>
        <w:rPr>
          <w:rFonts w:ascii="Times New Roman" w:hAnsi="Times New Roman" w:cs="Times New Roman"/>
          <w:b/>
          <w:bCs/>
          <w:sz w:val="24"/>
          <w:szCs w:val="24"/>
        </w:rPr>
        <w:t>12</w:t>
      </w:r>
      <w:r w:rsidRPr="00195195">
        <w:rPr>
          <w:rFonts w:ascii="Times New Roman" w:hAnsi="Times New Roman" w:cs="Times New Roman"/>
          <w:b/>
          <w:bCs/>
          <w:sz w:val="24"/>
          <w:szCs w:val="24"/>
        </w:rPr>
        <w:t>: Association Between Socio-Demographic Characteristics and Academic Efficacy</w:t>
      </w:r>
    </w:p>
    <w:tbl>
      <w:tblPr>
        <w:tblW w:w="11430" w:type="dxa"/>
        <w:tblInd w:w="-990" w:type="dxa"/>
        <w:tblBorders>
          <w:bottom w:val="single" w:sz="4" w:space="0" w:color="auto"/>
        </w:tblBorders>
        <w:tblLook w:val="04A0" w:firstRow="1" w:lastRow="0" w:firstColumn="1" w:lastColumn="0" w:noHBand="0" w:noVBand="1"/>
      </w:tblPr>
      <w:tblGrid>
        <w:gridCol w:w="1371"/>
        <w:gridCol w:w="1509"/>
        <w:gridCol w:w="2227"/>
        <w:gridCol w:w="2633"/>
        <w:gridCol w:w="2520"/>
        <w:gridCol w:w="1170"/>
      </w:tblGrid>
      <w:tr w:rsidR="00195195" w:rsidRPr="00195195" w14:paraId="17DAD8C1" w14:textId="77777777" w:rsidTr="00895770">
        <w:trPr>
          <w:trHeight w:val="306"/>
        </w:trPr>
        <w:tc>
          <w:tcPr>
            <w:tcW w:w="1371" w:type="dxa"/>
            <w:shd w:val="clear" w:color="auto" w:fill="auto"/>
            <w:noWrap/>
            <w:vAlign w:val="bottom"/>
            <w:hideMark/>
          </w:tcPr>
          <w:p w14:paraId="6A4B18D9"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Variable</w:t>
            </w:r>
          </w:p>
        </w:tc>
        <w:tc>
          <w:tcPr>
            <w:tcW w:w="1509" w:type="dxa"/>
            <w:shd w:val="clear" w:color="auto" w:fill="auto"/>
            <w:noWrap/>
            <w:vAlign w:val="bottom"/>
            <w:hideMark/>
          </w:tcPr>
          <w:p w14:paraId="5E052E59"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Total (n=375)</w:t>
            </w:r>
          </w:p>
        </w:tc>
        <w:tc>
          <w:tcPr>
            <w:tcW w:w="2227" w:type="dxa"/>
            <w:shd w:val="clear" w:color="auto" w:fill="auto"/>
            <w:noWrap/>
            <w:vAlign w:val="bottom"/>
            <w:hideMark/>
          </w:tcPr>
          <w:p w14:paraId="07CFED4B"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Low Academic Efficacy (n=38)</w:t>
            </w:r>
          </w:p>
        </w:tc>
        <w:tc>
          <w:tcPr>
            <w:tcW w:w="2633" w:type="dxa"/>
            <w:shd w:val="clear" w:color="auto" w:fill="auto"/>
            <w:noWrap/>
            <w:vAlign w:val="bottom"/>
            <w:hideMark/>
          </w:tcPr>
          <w:p w14:paraId="4ECF0B5F"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Moderate Academic Efficacy (n=115)</w:t>
            </w:r>
          </w:p>
        </w:tc>
        <w:tc>
          <w:tcPr>
            <w:tcW w:w="2520" w:type="dxa"/>
            <w:shd w:val="clear" w:color="auto" w:fill="auto"/>
            <w:noWrap/>
            <w:vAlign w:val="bottom"/>
            <w:hideMark/>
          </w:tcPr>
          <w:p w14:paraId="77F40D08"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High Academic Efficacy (n=222)</w:t>
            </w:r>
          </w:p>
        </w:tc>
        <w:tc>
          <w:tcPr>
            <w:tcW w:w="1170" w:type="dxa"/>
            <w:shd w:val="clear" w:color="auto" w:fill="auto"/>
            <w:noWrap/>
            <w:vAlign w:val="bottom"/>
            <w:hideMark/>
          </w:tcPr>
          <w:p w14:paraId="68A4DDB8"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p value</w:t>
            </w:r>
          </w:p>
        </w:tc>
      </w:tr>
      <w:tr w:rsidR="00195195" w:rsidRPr="00895770" w14:paraId="641A35C6" w14:textId="77777777" w:rsidTr="00895770">
        <w:trPr>
          <w:trHeight w:val="306"/>
        </w:trPr>
        <w:tc>
          <w:tcPr>
            <w:tcW w:w="1371" w:type="dxa"/>
            <w:shd w:val="clear" w:color="auto" w:fill="auto"/>
            <w:noWrap/>
            <w:vAlign w:val="bottom"/>
            <w:hideMark/>
          </w:tcPr>
          <w:p w14:paraId="41BA0FB9"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Age Group (Years)</w:t>
            </w:r>
          </w:p>
        </w:tc>
        <w:tc>
          <w:tcPr>
            <w:tcW w:w="1509" w:type="dxa"/>
            <w:shd w:val="clear" w:color="auto" w:fill="auto"/>
            <w:noWrap/>
            <w:vAlign w:val="bottom"/>
            <w:hideMark/>
          </w:tcPr>
          <w:p w14:paraId="19F9FB1C"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26231EEA"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2C65C443"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5726FC3B"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0DA73EA0" w14:textId="150B02A1" w:rsidR="00195195" w:rsidRPr="00195195" w:rsidRDefault="00195195" w:rsidP="00195195">
            <w:pPr>
              <w:spacing w:after="0" w:line="240" w:lineRule="auto"/>
              <w:jc w:val="right"/>
              <w:rPr>
                <w:rFonts w:ascii="Calibri" w:eastAsia="Times New Roman" w:hAnsi="Calibri" w:cs="Calibri"/>
                <w:b/>
                <w:bCs/>
                <w:color w:val="000000"/>
              </w:rPr>
            </w:pPr>
            <w:r w:rsidRPr="00195195">
              <w:rPr>
                <w:rFonts w:ascii="Calibri" w:eastAsia="Times New Roman" w:hAnsi="Calibri" w:cs="Calibri"/>
                <w:b/>
                <w:bCs/>
                <w:color w:val="000000"/>
              </w:rPr>
              <w:t>0</w:t>
            </w:r>
            <w:r w:rsidR="00895770" w:rsidRPr="00895770">
              <w:rPr>
                <w:rFonts w:ascii="Calibri" w:eastAsia="Times New Roman" w:hAnsi="Calibri" w:cs="Calibri"/>
                <w:b/>
                <w:bCs/>
                <w:color w:val="000000"/>
              </w:rPr>
              <w:t>.001</w:t>
            </w:r>
          </w:p>
        </w:tc>
      </w:tr>
      <w:tr w:rsidR="00195195" w:rsidRPr="00195195" w14:paraId="1DC985D0" w14:textId="77777777" w:rsidTr="00895770">
        <w:trPr>
          <w:trHeight w:val="306"/>
        </w:trPr>
        <w:tc>
          <w:tcPr>
            <w:tcW w:w="1371" w:type="dxa"/>
            <w:shd w:val="clear" w:color="auto" w:fill="auto"/>
            <w:noWrap/>
            <w:vAlign w:val="bottom"/>
            <w:hideMark/>
          </w:tcPr>
          <w:p w14:paraId="5C8DC8D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17-20</w:t>
            </w:r>
          </w:p>
        </w:tc>
        <w:tc>
          <w:tcPr>
            <w:tcW w:w="1509" w:type="dxa"/>
            <w:shd w:val="clear" w:color="auto" w:fill="auto"/>
            <w:noWrap/>
            <w:vAlign w:val="bottom"/>
            <w:hideMark/>
          </w:tcPr>
          <w:p w14:paraId="465FC19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87 (23.2)</w:t>
            </w:r>
          </w:p>
        </w:tc>
        <w:tc>
          <w:tcPr>
            <w:tcW w:w="2227" w:type="dxa"/>
            <w:shd w:val="clear" w:color="auto" w:fill="auto"/>
            <w:noWrap/>
            <w:vAlign w:val="bottom"/>
            <w:hideMark/>
          </w:tcPr>
          <w:p w14:paraId="6293A37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9 (23.7)</w:t>
            </w:r>
          </w:p>
        </w:tc>
        <w:tc>
          <w:tcPr>
            <w:tcW w:w="2633" w:type="dxa"/>
            <w:shd w:val="clear" w:color="auto" w:fill="auto"/>
            <w:noWrap/>
            <w:vAlign w:val="bottom"/>
            <w:hideMark/>
          </w:tcPr>
          <w:p w14:paraId="54F3CB2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25 (21.7)</w:t>
            </w:r>
          </w:p>
        </w:tc>
        <w:tc>
          <w:tcPr>
            <w:tcW w:w="2520" w:type="dxa"/>
            <w:shd w:val="clear" w:color="auto" w:fill="auto"/>
            <w:noWrap/>
            <w:vAlign w:val="bottom"/>
            <w:hideMark/>
          </w:tcPr>
          <w:p w14:paraId="27C466D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53 (23.9)</w:t>
            </w:r>
          </w:p>
        </w:tc>
        <w:tc>
          <w:tcPr>
            <w:tcW w:w="1170" w:type="dxa"/>
            <w:shd w:val="clear" w:color="auto" w:fill="auto"/>
            <w:noWrap/>
            <w:vAlign w:val="bottom"/>
            <w:hideMark/>
          </w:tcPr>
          <w:p w14:paraId="34AAF6C4"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47C703E3" w14:textId="77777777" w:rsidTr="00895770">
        <w:trPr>
          <w:trHeight w:val="306"/>
        </w:trPr>
        <w:tc>
          <w:tcPr>
            <w:tcW w:w="1371" w:type="dxa"/>
            <w:shd w:val="clear" w:color="auto" w:fill="auto"/>
            <w:noWrap/>
            <w:vAlign w:val="bottom"/>
            <w:hideMark/>
          </w:tcPr>
          <w:p w14:paraId="571F306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lastRenderedPageBreak/>
              <w:t>21-23</w:t>
            </w:r>
          </w:p>
        </w:tc>
        <w:tc>
          <w:tcPr>
            <w:tcW w:w="1509" w:type="dxa"/>
            <w:shd w:val="clear" w:color="auto" w:fill="auto"/>
            <w:noWrap/>
            <w:vAlign w:val="bottom"/>
            <w:hideMark/>
          </w:tcPr>
          <w:p w14:paraId="629120A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162 (43.2)</w:t>
            </w:r>
          </w:p>
        </w:tc>
        <w:tc>
          <w:tcPr>
            <w:tcW w:w="2227" w:type="dxa"/>
            <w:shd w:val="clear" w:color="auto" w:fill="auto"/>
            <w:noWrap/>
            <w:vAlign w:val="bottom"/>
            <w:hideMark/>
          </w:tcPr>
          <w:p w14:paraId="749EB82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21 (55.3)</w:t>
            </w:r>
          </w:p>
        </w:tc>
        <w:tc>
          <w:tcPr>
            <w:tcW w:w="2633" w:type="dxa"/>
            <w:shd w:val="clear" w:color="auto" w:fill="auto"/>
            <w:noWrap/>
            <w:vAlign w:val="bottom"/>
            <w:hideMark/>
          </w:tcPr>
          <w:p w14:paraId="080C8CD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59 (51.3)</w:t>
            </w:r>
          </w:p>
        </w:tc>
        <w:tc>
          <w:tcPr>
            <w:tcW w:w="2520" w:type="dxa"/>
            <w:shd w:val="clear" w:color="auto" w:fill="auto"/>
            <w:noWrap/>
            <w:vAlign w:val="bottom"/>
            <w:hideMark/>
          </w:tcPr>
          <w:p w14:paraId="6482C1C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82 (36.9)</w:t>
            </w:r>
          </w:p>
        </w:tc>
        <w:tc>
          <w:tcPr>
            <w:tcW w:w="1170" w:type="dxa"/>
            <w:shd w:val="clear" w:color="auto" w:fill="auto"/>
            <w:noWrap/>
            <w:vAlign w:val="bottom"/>
            <w:hideMark/>
          </w:tcPr>
          <w:p w14:paraId="0750F4AB"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7357B6D" w14:textId="77777777" w:rsidTr="00895770">
        <w:trPr>
          <w:trHeight w:val="306"/>
        </w:trPr>
        <w:tc>
          <w:tcPr>
            <w:tcW w:w="1371" w:type="dxa"/>
            <w:shd w:val="clear" w:color="auto" w:fill="auto"/>
            <w:noWrap/>
            <w:vAlign w:val="bottom"/>
            <w:hideMark/>
          </w:tcPr>
          <w:p w14:paraId="38ECE50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24-27</w:t>
            </w:r>
          </w:p>
        </w:tc>
        <w:tc>
          <w:tcPr>
            <w:tcW w:w="1509" w:type="dxa"/>
            <w:shd w:val="clear" w:color="auto" w:fill="auto"/>
            <w:noWrap/>
            <w:vAlign w:val="bottom"/>
            <w:hideMark/>
          </w:tcPr>
          <w:p w14:paraId="731BBF1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100 (26.7)</w:t>
            </w:r>
          </w:p>
        </w:tc>
        <w:tc>
          <w:tcPr>
            <w:tcW w:w="2227" w:type="dxa"/>
            <w:shd w:val="clear" w:color="auto" w:fill="auto"/>
            <w:noWrap/>
            <w:vAlign w:val="bottom"/>
            <w:hideMark/>
          </w:tcPr>
          <w:p w14:paraId="0A7DFAD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 (5.3)</w:t>
            </w:r>
          </w:p>
        </w:tc>
        <w:tc>
          <w:tcPr>
            <w:tcW w:w="2633" w:type="dxa"/>
            <w:shd w:val="clear" w:color="auto" w:fill="auto"/>
            <w:noWrap/>
            <w:vAlign w:val="bottom"/>
            <w:hideMark/>
          </w:tcPr>
          <w:p w14:paraId="1E0CFA2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22 (19.1)</w:t>
            </w:r>
          </w:p>
        </w:tc>
        <w:tc>
          <w:tcPr>
            <w:tcW w:w="2520" w:type="dxa"/>
            <w:shd w:val="clear" w:color="auto" w:fill="auto"/>
            <w:noWrap/>
            <w:vAlign w:val="bottom"/>
            <w:hideMark/>
          </w:tcPr>
          <w:p w14:paraId="72E4664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76 (34.2)</w:t>
            </w:r>
          </w:p>
        </w:tc>
        <w:tc>
          <w:tcPr>
            <w:tcW w:w="1170" w:type="dxa"/>
            <w:shd w:val="clear" w:color="auto" w:fill="auto"/>
            <w:noWrap/>
            <w:vAlign w:val="bottom"/>
            <w:hideMark/>
          </w:tcPr>
          <w:p w14:paraId="3F359F85"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606A15D5" w14:textId="77777777" w:rsidTr="00895770">
        <w:trPr>
          <w:trHeight w:val="306"/>
        </w:trPr>
        <w:tc>
          <w:tcPr>
            <w:tcW w:w="1371" w:type="dxa"/>
            <w:shd w:val="clear" w:color="auto" w:fill="auto"/>
            <w:noWrap/>
            <w:vAlign w:val="bottom"/>
            <w:hideMark/>
          </w:tcPr>
          <w:p w14:paraId="29CCAA5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 28</w:t>
            </w:r>
          </w:p>
        </w:tc>
        <w:tc>
          <w:tcPr>
            <w:tcW w:w="1509" w:type="dxa"/>
            <w:shd w:val="clear" w:color="auto" w:fill="auto"/>
            <w:noWrap/>
            <w:vAlign w:val="bottom"/>
            <w:hideMark/>
          </w:tcPr>
          <w:p w14:paraId="2BB07A3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26 (6.9)</w:t>
            </w:r>
          </w:p>
        </w:tc>
        <w:tc>
          <w:tcPr>
            <w:tcW w:w="2227" w:type="dxa"/>
            <w:shd w:val="clear" w:color="auto" w:fill="auto"/>
            <w:noWrap/>
            <w:vAlign w:val="bottom"/>
            <w:hideMark/>
          </w:tcPr>
          <w:p w14:paraId="2C4E68C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(15.8)</w:t>
            </w:r>
          </w:p>
        </w:tc>
        <w:tc>
          <w:tcPr>
            <w:tcW w:w="2633" w:type="dxa"/>
            <w:shd w:val="clear" w:color="auto" w:fill="auto"/>
            <w:noWrap/>
            <w:vAlign w:val="bottom"/>
            <w:hideMark/>
          </w:tcPr>
          <w:p w14:paraId="571756D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9 (7.8)</w:t>
            </w:r>
          </w:p>
        </w:tc>
        <w:tc>
          <w:tcPr>
            <w:tcW w:w="2520" w:type="dxa"/>
            <w:shd w:val="clear" w:color="auto" w:fill="auto"/>
            <w:noWrap/>
            <w:vAlign w:val="bottom"/>
            <w:hideMark/>
          </w:tcPr>
          <w:p w14:paraId="356C46A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 (5.0)</w:t>
            </w:r>
          </w:p>
        </w:tc>
        <w:tc>
          <w:tcPr>
            <w:tcW w:w="1170" w:type="dxa"/>
            <w:shd w:val="clear" w:color="auto" w:fill="auto"/>
            <w:noWrap/>
            <w:vAlign w:val="bottom"/>
            <w:hideMark/>
          </w:tcPr>
          <w:p w14:paraId="15E07EB8"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437475F" w14:textId="77777777" w:rsidTr="00895770">
        <w:trPr>
          <w:trHeight w:val="306"/>
        </w:trPr>
        <w:tc>
          <w:tcPr>
            <w:tcW w:w="1371" w:type="dxa"/>
            <w:shd w:val="clear" w:color="auto" w:fill="auto"/>
            <w:noWrap/>
            <w:vAlign w:val="bottom"/>
            <w:hideMark/>
          </w:tcPr>
          <w:p w14:paraId="60D48709"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Gender</w:t>
            </w:r>
          </w:p>
        </w:tc>
        <w:tc>
          <w:tcPr>
            <w:tcW w:w="1509" w:type="dxa"/>
            <w:shd w:val="clear" w:color="auto" w:fill="auto"/>
            <w:noWrap/>
            <w:vAlign w:val="bottom"/>
            <w:hideMark/>
          </w:tcPr>
          <w:p w14:paraId="544D4B5F"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345152F4"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2EE83382"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1D0CC60A"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0E162FDF"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0.667</w:t>
            </w:r>
          </w:p>
        </w:tc>
      </w:tr>
      <w:tr w:rsidR="00195195" w:rsidRPr="00195195" w14:paraId="0A6756F9" w14:textId="77777777" w:rsidTr="00895770">
        <w:trPr>
          <w:trHeight w:val="306"/>
        </w:trPr>
        <w:tc>
          <w:tcPr>
            <w:tcW w:w="1371" w:type="dxa"/>
            <w:shd w:val="clear" w:color="auto" w:fill="auto"/>
            <w:noWrap/>
            <w:vAlign w:val="bottom"/>
            <w:hideMark/>
          </w:tcPr>
          <w:p w14:paraId="57B9B45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Male</w:t>
            </w:r>
          </w:p>
        </w:tc>
        <w:tc>
          <w:tcPr>
            <w:tcW w:w="1509" w:type="dxa"/>
            <w:shd w:val="clear" w:color="auto" w:fill="auto"/>
            <w:noWrap/>
            <w:vAlign w:val="bottom"/>
            <w:hideMark/>
          </w:tcPr>
          <w:p w14:paraId="0A47791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192 (51.2)</w:t>
            </w:r>
          </w:p>
        </w:tc>
        <w:tc>
          <w:tcPr>
            <w:tcW w:w="2227" w:type="dxa"/>
            <w:shd w:val="clear" w:color="auto" w:fill="auto"/>
            <w:noWrap/>
            <w:vAlign w:val="bottom"/>
            <w:hideMark/>
          </w:tcPr>
          <w:p w14:paraId="72FD563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22 (57.9)</w:t>
            </w:r>
          </w:p>
        </w:tc>
        <w:tc>
          <w:tcPr>
            <w:tcW w:w="2633" w:type="dxa"/>
            <w:shd w:val="clear" w:color="auto" w:fill="auto"/>
            <w:noWrap/>
            <w:vAlign w:val="bottom"/>
            <w:hideMark/>
          </w:tcPr>
          <w:p w14:paraId="7BE2A87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59 (51.3)</w:t>
            </w:r>
          </w:p>
        </w:tc>
        <w:tc>
          <w:tcPr>
            <w:tcW w:w="2520" w:type="dxa"/>
            <w:shd w:val="clear" w:color="auto" w:fill="auto"/>
            <w:noWrap/>
            <w:vAlign w:val="bottom"/>
            <w:hideMark/>
          </w:tcPr>
          <w:p w14:paraId="4166E27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111 (50.0)</w:t>
            </w:r>
          </w:p>
        </w:tc>
        <w:tc>
          <w:tcPr>
            <w:tcW w:w="1170" w:type="dxa"/>
            <w:shd w:val="clear" w:color="auto" w:fill="auto"/>
            <w:noWrap/>
            <w:vAlign w:val="bottom"/>
            <w:hideMark/>
          </w:tcPr>
          <w:p w14:paraId="230B7A80"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20A0A02" w14:textId="77777777" w:rsidTr="00895770">
        <w:trPr>
          <w:trHeight w:val="306"/>
        </w:trPr>
        <w:tc>
          <w:tcPr>
            <w:tcW w:w="1371" w:type="dxa"/>
            <w:shd w:val="clear" w:color="auto" w:fill="auto"/>
            <w:noWrap/>
            <w:vAlign w:val="bottom"/>
            <w:hideMark/>
          </w:tcPr>
          <w:p w14:paraId="3980331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Female</w:t>
            </w:r>
          </w:p>
        </w:tc>
        <w:tc>
          <w:tcPr>
            <w:tcW w:w="1509" w:type="dxa"/>
            <w:shd w:val="clear" w:color="auto" w:fill="auto"/>
            <w:noWrap/>
            <w:vAlign w:val="bottom"/>
            <w:hideMark/>
          </w:tcPr>
          <w:p w14:paraId="0635191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183 (48.8)</w:t>
            </w:r>
          </w:p>
        </w:tc>
        <w:tc>
          <w:tcPr>
            <w:tcW w:w="2227" w:type="dxa"/>
            <w:shd w:val="clear" w:color="auto" w:fill="auto"/>
            <w:noWrap/>
            <w:vAlign w:val="bottom"/>
            <w:hideMark/>
          </w:tcPr>
          <w:p w14:paraId="3E10DE2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16 (42.1)</w:t>
            </w:r>
          </w:p>
        </w:tc>
        <w:tc>
          <w:tcPr>
            <w:tcW w:w="2633" w:type="dxa"/>
            <w:shd w:val="clear" w:color="auto" w:fill="auto"/>
            <w:noWrap/>
            <w:vAlign w:val="bottom"/>
            <w:hideMark/>
          </w:tcPr>
          <w:p w14:paraId="2828351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56 (48.7)</w:t>
            </w:r>
          </w:p>
        </w:tc>
        <w:tc>
          <w:tcPr>
            <w:tcW w:w="2520" w:type="dxa"/>
            <w:shd w:val="clear" w:color="auto" w:fill="auto"/>
            <w:noWrap/>
            <w:vAlign w:val="bottom"/>
            <w:hideMark/>
          </w:tcPr>
          <w:p w14:paraId="298AB8C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111 (50.0)</w:t>
            </w:r>
          </w:p>
        </w:tc>
        <w:tc>
          <w:tcPr>
            <w:tcW w:w="1170" w:type="dxa"/>
            <w:shd w:val="clear" w:color="auto" w:fill="auto"/>
            <w:noWrap/>
            <w:vAlign w:val="bottom"/>
            <w:hideMark/>
          </w:tcPr>
          <w:p w14:paraId="49DEC3CA"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30499110" w14:textId="77777777" w:rsidTr="00895770">
        <w:trPr>
          <w:trHeight w:val="306"/>
        </w:trPr>
        <w:tc>
          <w:tcPr>
            <w:tcW w:w="1371" w:type="dxa"/>
            <w:shd w:val="clear" w:color="auto" w:fill="auto"/>
            <w:noWrap/>
            <w:vAlign w:val="bottom"/>
            <w:hideMark/>
          </w:tcPr>
          <w:p w14:paraId="562E983C"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University</w:t>
            </w:r>
          </w:p>
        </w:tc>
        <w:tc>
          <w:tcPr>
            <w:tcW w:w="1509" w:type="dxa"/>
            <w:shd w:val="clear" w:color="auto" w:fill="auto"/>
            <w:noWrap/>
            <w:vAlign w:val="bottom"/>
            <w:hideMark/>
          </w:tcPr>
          <w:p w14:paraId="549327C4"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2C695F40"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6177D3F1"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4D0ABF82"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3061BAD7" w14:textId="45276F62" w:rsidR="00195195" w:rsidRPr="00195195" w:rsidRDefault="00895770" w:rsidP="00195195">
            <w:pPr>
              <w:spacing w:after="0" w:line="240" w:lineRule="auto"/>
              <w:jc w:val="right"/>
              <w:rPr>
                <w:rFonts w:ascii="Calibri" w:eastAsia="Times New Roman" w:hAnsi="Calibri" w:cs="Calibri"/>
                <w:b/>
                <w:bCs/>
                <w:color w:val="000000"/>
              </w:rPr>
            </w:pPr>
            <w:r w:rsidRPr="00895770">
              <w:rPr>
                <w:rFonts w:ascii="Times New Roman" w:hAnsi="Times New Roman" w:cs="Times New Roman"/>
                <w:b/>
                <w:bCs/>
                <w:iCs/>
                <w:sz w:val="24"/>
                <w:szCs w:val="24"/>
              </w:rPr>
              <w:t>&lt;</w:t>
            </w:r>
            <w:r w:rsidRPr="00895770">
              <w:rPr>
                <w:rFonts w:ascii="Times New Roman" w:hAnsi="Times New Roman" w:cs="Times New Roman"/>
                <w:b/>
                <w:bCs/>
                <w:iCs/>
                <w:sz w:val="24"/>
                <w:szCs w:val="24"/>
              </w:rPr>
              <w:t xml:space="preserve"> </w:t>
            </w:r>
            <w:r w:rsidR="00195195" w:rsidRPr="00195195">
              <w:rPr>
                <w:rFonts w:ascii="Calibri" w:eastAsia="Times New Roman" w:hAnsi="Calibri" w:cs="Calibri"/>
                <w:b/>
                <w:bCs/>
                <w:color w:val="000000"/>
              </w:rPr>
              <w:t>0.001</w:t>
            </w:r>
          </w:p>
        </w:tc>
      </w:tr>
      <w:tr w:rsidR="00195195" w:rsidRPr="00195195" w14:paraId="612415A2" w14:textId="77777777" w:rsidTr="00895770">
        <w:trPr>
          <w:trHeight w:val="306"/>
        </w:trPr>
        <w:tc>
          <w:tcPr>
            <w:tcW w:w="1371" w:type="dxa"/>
            <w:shd w:val="clear" w:color="auto" w:fill="auto"/>
            <w:noWrap/>
            <w:vAlign w:val="bottom"/>
            <w:hideMark/>
          </w:tcPr>
          <w:p w14:paraId="114EED2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COHK</w:t>
            </w:r>
          </w:p>
        </w:tc>
        <w:tc>
          <w:tcPr>
            <w:tcW w:w="1509" w:type="dxa"/>
            <w:shd w:val="clear" w:color="auto" w:fill="auto"/>
            <w:noWrap/>
            <w:vAlign w:val="bottom"/>
            <w:hideMark/>
          </w:tcPr>
          <w:p w14:paraId="1BEDB37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100 (26.7)</w:t>
            </w:r>
          </w:p>
        </w:tc>
        <w:tc>
          <w:tcPr>
            <w:tcW w:w="2227" w:type="dxa"/>
            <w:shd w:val="clear" w:color="auto" w:fill="auto"/>
            <w:noWrap/>
            <w:vAlign w:val="bottom"/>
            <w:hideMark/>
          </w:tcPr>
          <w:p w14:paraId="09098C3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16 (42.1)</w:t>
            </w:r>
          </w:p>
        </w:tc>
        <w:tc>
          <w:tcPr>
            <w:tcW w:w="2633" w:type="dxa"/>
            <w:shd w:val="clear" w:color="auto" w:fill="auto"/>
            <w:noWrap/>
            <w:vAlign w:val="bottom"/>
            <w:hideMark/>
          </w:tcPr>
          <w:p w14:paraId="4E55844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31 (27.0)</w:t>
            </w:r>
          </w:p>
        </w:tc>
        <w:tc>
          <w:tcPr>
            <w:tcW w:w="2520" w:type="dxa"/>
            <w:shd w:val="clear" w:color="auto" w:fill="auto"/>
            <w:noWrap/>
            <w:vAlign w:val="bottom"/>
            <w:hideMark/>
          </w:tcPr>
          <w:p w14:paraId="41C0979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53 (23.9)</w:t>
            </w:r>
          </w:p>
        </w:tc>
        <w:tc>
          <w:tcPr>
            <w:tcW w:w="1170" w:type="dxa"/>
            <w:shd w:val="clear" w:color="auto" w:fill="auto"/>
            <w:noWrap/>
            <w:vAlign w:val="bottom"/>
            <w:hideMark/>
          </w:tcPr>
          <w:p w14:paraId="148583F5"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3E51F5D0" w14:textId="77777777" w:rsidTr="00895770">
        <w:trPr>
          <w:trHeight w:val="306"/>
        </w:trPr>
        <w:tc>
          <w:tcPr>
            <w:tcW w:w="1371" w:type="dxa"/>
            <w:shd w:val="clear" w:color="auto" w:fill="auto"/>
            <w:noWrap/>
            <w:vAlign w:val="bottom"/>
            <w:hideMark/>
          </w:tcPr>
          <w:p w14:paraId="405EDA9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UCC</w:t>
            </w:r>
          </w:p>
        </w:tc>
        <w:tc>
          <w:tcPr>
            <w:tcW w:w="1509" w:type="dxa"/>
            <w:shd w:val="clear" w:color="auto" w:fill="auto"/>
            <w:noWrap/>
            <w:vAlign w:val="bottom"/>
            <w:hideMark/>
          </w:tcPr>
          <w:p w14:paraId="11F3CA0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71 (18.9)</w:t>
            </w:r>
          </w:p>
        </w:tc>
        <w:tc>
          <w:tcPr>
            <w:tcW w:w="2227" w:type="dxa"/>
            <w:shd w:val="clear" w:color="auto" w:fill="auto"/>
            <w:noWrap/>
            <w:vAlign w:val="bottom"/>
            <w:hideMark/>
          </w:tcPr>
          <w:p w14:paraId="509AA18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(15.8)</w:t>
            </w:r>
          </w:p>
        </w:tc>
        <w:tc>
          <w:tcPr>
            <w:tcW w:w="2633" w:type="dxa"/>
            <w:shd w:val="clear" w:color="auto" w:fill="auto"/>
            <w:noWrap/>
            <w:vAlign w:val="bottom"/>
            <w:hideMark/>
          </w:tcPr>
          <w:p w14:paraId="57344F6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23 (20.0)</w:t>
            </w:r>
          </w:p>
        </w:tc>
        <w:tc>
          <w:tcPr>
            <w:tcW w:w="2520" w:type="dxa"/>
            <w:shd w:val="clear" w:color="auto" w:fill="auto"/>
            <w:noWrap/>
            <w:vAlign w:val="bottom"/>
            <w:hideMark/>
          </w:tcPr>
          <w:p w14:paraId="0CD5F5B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42 (18.9)</w:t>
            </w:r>
          </w:p>
        </w:tc>
        <w:tc>
          <w:tcPr>
            <w:tcW w:w="1170" w:type="dxa"/>
            <w:shd w:val="clear" w:color="auto" w:fill="auto"/>
            <w:noWrap/>
            <w:vAlign w:val="bottom"/>
            <w:hideMark/>
          </w:tcPr>
          <w:p w14:paraId="074006CF"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2B5EF11" w14:textId="77777777" w:rsidTr="00895770">
        <w:trPr>
          <w:trHeight w:val="306"/>
        </w:trPr>
        <w:tc>
          <w:tcPr>
            <w:tcW w:w="1371" w:type="dxa"/>
            <w:shd w:val="clear" w:color="auto" w:fill="auto"/>
            <w:noWrap/>
            <w:vAlign w:val="bottom"/>
            <w:hideMark/>
          </w:tcPr>
          <w:p w14:paraId="694FF265"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UDS</w:t>
            </w:r>
          </w:p>
        </w:tc>
        <w:tc>
          <w:tcPr>
            <w:tcW w:w="1509" w:type="dxa"/>
            <w:shd w:val="clear" w:color="auto" w:fill="auto"/>
            <w:noWrap/>
            <w:vAlign w:val="bottom"/>
            <w:hideMark/>
          </w:tcPr>
          <w:p w14:paraId="3B12F19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60 (16.0)</w:t>
            </w:r>
          </w:p>
        </w:tc>
        <w:tc>
          <w:tcPr>
            <w:tcW w:w="2227" w:type="dxa"/>
            <w:shd w:val="clear" w:color="auto" w:fill="auto"/>
            <w:noWrap/>
            <w:vAlign w:val="bottom"/>
            <w:hideMark/>
          </w:tcPr>
          <w:p w14:paraId="60CC2DF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 (21.1)</w:t>
            </w:r>
          </w:p>
        </w:tc>
        <w:tc>
          <w:tcPr>
            <w:tcW w:w="2633" w:type="dxa"/>
            <w:shd w:val="clear" w:color="auto" w:fill="auto"/>
            <w:noWrap/>
            <w:vAlign w:val="bottom"/>
            <w:hideMark/>
          </w:tcPr>
          <w:p w14:paraId="140B2D7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27 (23.5)</w:t>
            </w:r>
          </w:p>
        </w:tc>
        <w:tc>
          <w:tcPr>
            <w:tcW w:w="2520" w:type="dxa"/>
            <w:shd w:val="clear" w:color="auto" w:fill="auto"/>
            <w:noWrap/>
            <w:vAlign w:val="bottom"/>
            <w:hideMark/>
          </w:tcPr>
          <w:p w14:paraId="0BDC5A45"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25 911.3)</w:t>
            </w:r>
          </w:p>
        </w:tc>
        <w:tc>
          <w:tcPr>
            <w:tcW w:w="1170" w:type="dxa"/>
            <w:shd w:val="clear" w:color="auto" w:fill="auto"/>
            <w:noWrap/>
            <w:vAlign w:val="bottom"/>
            <w:hideMark/>
          </w:tcPr>
          <w:p w14:paraId="1F7FBE58"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27F911AE" w14:textId="77777777" w:rsidTr="00895770">
        <w:trPr>
          <w:trHeight w:val="306"/>
        </w:trPr>
        <w:tc>
          <w:tcPr>
            <w:tcW w:w="1371" w:type="dxa"/>
            <w:shd w:val="clear" w:color="auto" w:fill="auto"/>
            <w:noWrap/>
            <w:vAlign w:val="bottom"/>
            <w:hideMark/>
          </w:tcPr>
          <w:p w14:paraId="18A1226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UG</w:t>
            </w:r>
          </w:p>
        </w:tc>
        <w:tc>
          <w:tcPr>
            <w:tcW w:w="1509" w:type="dxa"/>
            <w:shd w:val="clear" w:color="auto" w:fill="auto"/>
            <w:noWrap/>
            <w:vAlign w:val="bottom"/>
            <w:hideMark/>
          </w:tcPr>
          <w:p w14:paraId="78B1072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79 (21.1)</w:t>
            </w:r>
          </w:p>
        </w:tc>
        <w:tc>
          <w:tcPr>
            <w:tcW w:w="2227" w:type="dxa"/>
            <w:shd w:val="clear" w:color="auto" w:fill="auto"/>
            <w:noWrap/>
            <w:vAlign w:val="bottom"/>
            <w:hideMark/>
          </w:tcPr>
          <w:p w14:paraId="3A6D710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 (21.1)</w:t>
            </w:r>
          </w:p>
        </w:tc>
        <w:tc>
          <w:tcPr>
            <w:tcW w:w="2633" w:type="dxa"/>
            <w:shd w:val="clear" w:color="auto" w:fill="auto"/>
            <w:noWrap/>
            <w:vAlign w:val="bottom"/>
            <w:hideMark/>
          </w:tcPr>
          <w:p w14:paraId="139653E5"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20 (17.4)</w:t>
            </w:r>
          </w:p>
        </w:tc>
        <w:tc>
          <w:tcPr>
            <w:tcW w:w="2520" w:type="dxa"/>
            <w:shd w:val="clear" w:color="auto" w:fill="auto"/>
            <w:noWrap/>
            <w:vAlign w:val="bottom"/>
            <w:hideMark/>
          </w:tcPr>
          <w:p w14:paraId="091D21B5"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51 (23.0)</w:t>
            </w:r>
          </w:p>
        </w:tc>
        <w:tc>
          <w:tcPr>
            <w:tcW w:w="1170" w:type="dxa"/>
            <w:shd w:val="clear" w:color="auto" w:fill="auto"/>
            <w:noWrap/>
            <w:vAlign w:val="bottom"/>
            <w:hideMark/>
          </w:tcPr>
          <w:p w14:paraId="3DA2C1FE"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5B1F3F2" w14:textId="77777777" w:rsidTr="00895770">
        <w:trPr>
          <w:trHeight w:val="306"/>
        </w:trPr>
        <w:tc>
          <w:tcPr>
            <w:tcW w:w="1371" w:type="dxa"/>
            <w:shd w:val="clear" w:color="auto" w:fill="auto"/>
            <w:noWrap/>
            <w:vAlign w:val="bottom"/>
            <w:hideMark/>
          </w:tcPr>
          <w:p w14:paraId="192802F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UHAS</w:t>
            </w:r>
          </w:p>
        </w:tc>
        <w:tc>
          <w:tcPr>
            <w:tcW w:w="1509" w:type="dxa"/>
            <w:shd w:val="clear" w:color="auto" w:fill="auto"/>
            <w:noWrap/>
            <w:vAlign w:val="bottom"/>
            <w:hideMark/>
          </w:tcPr>
          <w:p w14:paraId="2F06DE3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65 (17.3)</w:t>
            </w:r>
          </w:p>
        </w:tc>
        <w:tc>
          <w:tcPr>
            <w:tcW w:w="2227" w:type="dxa"/>
            <w:shd w:val="clear" w:color="auto" w:fill="auto"/>
            <w:noWrap/>
            <w:vAlign w:val="bottom"/>
            <w:hideMark/>
          </w:tcPr>
          <w:p w14:paraId="358833C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0 (0)</w:t>
            </w:r>
          </w:p>
        </w:tc>
        <w:tc>
          <w:tcPr>
            <w:tcW w:w="2633" w:type="dxa"/>
            <w:shd w:val="clear" w:color="auto" w:fill="auto"/>
            <w:noWrap/>
            <w:vAlign w:val="bottom"/>
            <w:hideMark/>
          </w:tcPr>
          <w:p w14:paraId="45366767"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14 (12.2)</w:t>
            </w:r>
          </w:p>
        </w:tc>
        <w:tc>
          <w:tcPr>
            <w:tcW w:w="2520" w:type="dxa"/>
            <w:shd w:val="clear" w:color="auto" w:fill="auto"/>
            <w:noWrap/>
            <w:vAlign w:val="bottom"/>
            <w:hideMark/>
          </w:tcPr>
          <w:p w14:paraId="5329B0A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51 (23.0)</w:t>
            </w:r>
          </w:p>
        </w:tc>
        <w:tc>
          <w:tcPr>
            <w:tcW w:w="1170" w:type="dxa"/>
            <w:shd w:val="clear" w:color="auto" w:fill="auto"/>
            <w:noWrap/>
            <w:vAlign w:val="bottom"/>
            <w:hideMark/>
          </w:tcPr>
          <w:p w14:paraId="016B1FDC"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5BACED6C" w14:textId="77777777" w:rsidTr="00895770">
        <w:trPr>
          <w:trHeight w:val="306"/>
        </w:trPr>
        <w:tc>
          <w:tcPr>
            <w:tcW w:w="1371" w:type="dxa"/>
            <w:shd w:val="clear" w:color="auto" w:fill="auto"/>
            <w:noWrap/>
            <w:vAlign w:val="bottom"/>
            <w:hideMark/>
          </w:tcPr>
          <w:p w14:paraId="16E84729"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Academic Level</w:t>
            </w:r>
          </w:p>
        </w:tc>
        <w:tc>
          <w:tcPr>
            <w:tcW w:w="1509" w:type="dxa"/>
            <w:shd w:val="clear" w:color="auto" w:fill="auto"/>
            <w:noWrap/>
            <w:vAlign w:val="bottom"/>
            <w:hideMark/>
          </w:tcPr>
          <w:p w14:paraId="67FEB05D"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30C0D0C2"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701580E2"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03FE5936"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4FB130E0" w14:textId="77777777" w:rsidR="00195195" w:rsidRPr="00195195" w:rsidRDefault="00195195" w:rsidP="00195195">
            <w:pPr>
              <w:spacing w:after="0" w:line="240" w:lineRule="auto"/>
              <w:jc w:val="right"/>
              <w:rPr>
                <w:rFonts w:ascii="Calibri" w:eastAsia="Times New Roman" w:hAnsi="Calibri" w:cs="Calibri"/>
                <w:b/>
                <w:bCs/>
                <w:color w:val="000000"/>
              </w:rPr>
            </w:pPr>
            <w:r w:rsidRPr="00195195">
              <w:rPr>
                <w:rFonts w:ascii="Calibri" w:eastAsia="Times New Roman" w:hAnsi="Calibri" w:cs="Calibri"/>
                <w:b/>
                <w:bCs/>
                <w:color w:val="000000"/>
              </w:rPr>
              <w:t>0.014</w:t>
            </w:r>
          </w:p>
        </w:tc>
      </w:tr>
      <w:tr w:rsidR="00195195" w:rsidRPr="00195195" w14:paraId="6128261A" w14:textId="77777777" w:rsidTr="00895770">
        <w:trPr>
          <w:trHeight w:val="306"/>
        </w:trPr>
        <w:tc>
          <w:tcPr>
            <w:tcW w:w="1371" w:type="dxa"/>
            <w:shd w:val="clear" w:color="auto" w:fill="auto"/>
            <w:noWrap/>
            <w:vAlign w:val="bottom"/>
            <w:hideMark/>
          </w:tcPr>
          <w:p w14:paraId="141D1F3B"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200</w:t>
            </w:r>
          </w:p>
        </w:tc>
        <w:tc>
          <w:tcPr>
            <w:tcW w:w="1509" w:type="dxa"/>
            <w:shd w:val="clear" w:color="auto" w:fill="auto"/>
            <w:noWrap/>
            <w:vAlign w:val="bottom"/>
            <w:hideMark/>
          </w:tcPr>
          <w:p w14:paraId="3C43C97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107 (28.5)</w:t>
            </w:r>
          </w:p>
        </w:tc>
        <w:tc>
          <w:tcPr>
            <w:tcW w:w="2227" w:type="dxa"/>
            <w:shd w:val="clear" w:color="auto" w:fill="auto"/>
            <w:noWrap/>
            <w:vAlign w:val="bottom"/>
            <w:hideMark/>
          </w:tcPr>
          <w:p w14:paraId="0F959CF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19 (50.0)</w:t>
            </w:r>
          </w:p>
        </w:tc>
        <w:tc>
          <w:tcPr>
            <w:tcW w:w="2633" w:type="dxa"/>
            <w:shd w:val="clear" w:color="auto" w:fill="auto"/>
            <w:noWrap/>
            <w:vAlign w:val="bottom"/>
            <w:hideMark/>
          </w:tcPr>
          <w:p w14:paraId="79B2D64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26 (22.6)</w:t>
            </w:r>
          </w:p>
        </w:tc>
        <w:tc>
          <w:tcPr>
            <w:tcW w:w="2520" w:type="dxa"/>
            <w:shd w:val="clear" w:color="auto" w:fill="auto"/>
            <w:noWrap/>
            <w:vAlign w:val="bottom"/>
            <w:hideMark/>
          </w:tcPr>
          <w:p w14:paraId="5CD2CD30"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62 (27.9)</w:t>
            </w:r>
          </w:p>
        </w:tc>
        <w:tc>
          <w:tcPr>
            <w:tcW w:w="1170" w:type="dxa"/>
            <w:shd w:val="clear" w:color="auto" w:fill="auto"/>
            <w:noWrap/>
            <w:vAlign w:val="bottom"/>
            <w:hideMark/>
          </w:tcPr>
          <w:p w14:paraId="1E16863A"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68EE33D1" w14:textId="77777777" w:rsidTr="00895770">
        <w:trPr>
          <w:trHeight w:val="306"/>
        </w:trPr>
        <w:tc>
          <w:tcPr>
            <w:tcW w:w="1371" w:type="dxa"/>
            <w:shd w:val="clear" w:color="auto" w:fill="auto"/>
            <w:noWrap/>
            <w:vAlign w:val="bottom"/>
            <w:hideMark/>
          </w:tcPr>
          <w:p w14:paraId="5C4A94C7"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300</w:t>
            </w:r>
          </w:p>
        </w:tc>
        <w:tc>
          <w:tcPr>
            <w:tcW w:w="1509" w:type="dxa"/>
            <w:shd w:val="clear" w:color="auto" w:fill="auto"/>
            <w:noWrap/>
            <w:vAlign w:val="bottom"/>
            <w:hideMark/>
          </w:tcPr>
          <w:p w14:paraId="343A6E4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117 (31.2)</w:t>
            </w:r>
          </w:p>
        </w:tc>
        <w:tc>
          <w:tcPr>
            <w:tcW w:w="2227" w:type="dxa"/>
            <w:shd w:val="clear" w:color="auto" w:fill="auto"/>
            <w:noWrap/>
            <w:vAlign w:val="bottom"/>
            <w:hideMark/>
          </w:tcPr>
          <w:p w14:paraId="40A4BD4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 (21.1)</w:t>
            </w:r>
          </w:p>
        </w:tc>
        <w:tc>
          <w:tcPr>
            <w:tcW w:w="2633" w:type="dxa"/>
            <w:shd w:val="clear" w:color="auto" w:fill="auto"/>
            <w:noWrap/>
            <w:vAlign w:val="bottom"/>
            <w:hideMark/>
          </w:tcPr>
          <w:p w14:paraId="0AFD5A4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34 (29.6)</w:t>
            </w:r>
          </w:p>
        </w:tc>
        <w:tc>
          <w:tcPr>
            <w:tcW w:w="2520" w:type="dxa"/>
            <w:shd w:val="clear" w:color="auto" w:fill="auto"/>
            <w:noWrap/>
            <w:vAlign w:val="bottom"/>
            <w:hideMark/>
          </w:tcPr>
          <w:p w14:paraId="347E273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75 (33.8)</w:t>
            </w:r>
          </w:p>
        </w:tc>
        <w:tc>
          <w:tcPr>
            <w:tcW w:w="1170" w:type="dxa"/>
            <w:shd w:val="clear" w:color="auto" w:fill="auto"/>
            <w:noWrap/>
            <w:vAlign w:val="bottom"/>
            <w:hideMark/>
          </w:tcPr>
          <w:p w14:paraId="66B2803B"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47C3C989" w14:textId="77777777" w:rsidTr="00895770">
        <w:trPr>
          <w:trHeight w:val="306"/>
        </w:trPr>
        <w:tc>
          <w:tcPr>
            <w:tcW w:w="1371" w:type="dxa"/>
            <w:shd w:val="clear" w:color="auto" w:fill="auto"/>
            <w:noWrap/>
            <w:vAlign w:val="bottom"/>
            <w:hideMark/>
          </w:tcPr>
          <w:p w14:paraId="1546D7B5"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400</w:t>
            </w:r>
          </w:p>
        </w:tc>
        <w:tc>
          <w:tcPr>
            <w:tcW w:w="1509" w:type="dxa"/>
            <w:shd w:val="clear" w:color="auto" w:fill="auto"/>
            <w:noWrap/>
            <w:vAlign w:val="bottom"/>
            <w:hideMark/>
          </w:tcPr>
          <w:p w14:paraId="59CDFB1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151 (40.3)</w:t>
            </w:r>
          </w:p>
        </w:tc>
        <w:tc>
          <w:tcPr>
            <w:tcW w:w="2227" w:type="dxa"/>
            <w:shd w:val="clear" w:color="auto" w:fill="auto"/>
            <w:noWrap/>
            <w:vAlign w:val="bottom"/>
            <w:hideMark/>
          </w:tcPr>
          <w:p w14:paraId="4E2788D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 (28.9)</w:t>
            </w:r>
          </w:p>
        </w:tc>
        <w:tc>
          <w:tcPr>
            <w:tcW w:w="2633" w:type="dxa"/>
            <w:shd w:val="clear" w:color="auto" w:fill="auto"/>
            <w:noWrap/>
            <w:vAlign w:val="bottom"/>
            <w:hideMark/>
          </w:tcPr>
          <w:p w14:paraId="5DBA4D6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55 (47.8)</w:t>
            </w:r>
          </w:p>
        </w:tc>
        <w:tc>
          <w:tcPr>
            <w:tcW w:w="2520" w:type="dxa"/>
            <w:shd w:val="clear" w:color="auto" w:fill="auto"/>
            <w:noWrap/>
            <w:vAlign w:val="bottom"/>
            <w:hideMark/>
          </w:tcPr>
          <w:p w14:paraId="4F37DDA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85 (38.3)</w:t>
            </w:r>
          </w:p>
        </w:tc>
        <w:tc>
          <w:tcPr>
            <w:tcW w:w="1170" w:type="dxa"/>
            <w:shd w:val="clear" w:color="auto" w:fill="auto"/>
            <w:noWrap/>
            <w:vAlign w:val="bottom"/>
            <w:hideMark/>
          </w:tcPr>
          <w:p w14:paraId="2D3E3D56"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3EBDE014" w14:textId="77777777" w:rsidTr="00895770">
        <w:trPr>
          <w:trHeight w:val="306"/>
        </w:trPr>
        <w:tc>
          <w:tcPr>
            <w:tcW w:w="1371" w:type="dxa"/>
            <w:shd w:val="clear" w:color="auto" w:fill="auto"/>
            <w:noWrap/>
            <w:vAlign w:val="bottom"/>
            <w:hideMark/>
          </w:tcPr>
          <w:p w14:paraId="3D175693"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Religion</w:t>
            </w:r>
          </w:p>
        </w:tc>
        <w:tc>
          <w:tcPr>
            <w:tcW w:w="1509" w:type="dxa"/>
            <w:shd w:val="clear" w:color="auto" w:fill="auto"/>
            <w:noWrap/>
            <w:vAlign w:val="bottom"/>
            <w:hideMark/>
          </w:tcPr>
          <w:p w14:paraId="43611C05"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7F7CC4C1"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70951141"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21C3CF3F"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6FF25543"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0.369</w:t>
            </w:r>
          </w:p>
        </w:tc>
      </w:tr>
      <w:tr w:rsidR="00195195" w:rsidRPr="00195195" w14:paraId="3D7F8BE2" w14:textId="77777777" w:rsidTr="00895770">
        <w:trPr>
          <w:trHeight w:val="306"/>
        </w:trPr>
        <w:tc>
          <w:tcPr>
            <w:tcW w:w="1371" w:type="dxa"/>
            <w:shd w:val="clear" w:color="auto" w:fill="auto"/>
            <w:noWrap/>
            <w:vAlign w:val="bottom"/>
            <w:hideMark/>
          </w:tcPr>
          <w:p w14:paraId="154A391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Christian</w:t>
            </w:r>
          </w:p>
        </w:tc>
        <w:tc>
          <w:tcPr>
            <w:tcW w:w="1509" w:type="dxa"/>
            <w:shd w:val="clear" w:color="auto" w:fill="auto"/>
            <w:noWrap/>
            <w:vAlign w:val="bottom"/>
            <w:hideMark/>
          </w:tcPr>
          <w:p w14:paraId="5B7D927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336 (89.6)</w:t>
            </w:r>
          </w:p>
        </w:tc>
        <w:tc>
          <w:tcPr>
            <w:tcW w:w="2227" w:type="dxa"/>
            <w:shd w:val="clear" w:color="auto" w:fill="auto"/>
            <w:noWrap/>
            <w:vAlign w:val="bottom"/>
            <w:hideMark/>
          </w:tcPr>
          <w:p w14:paraId="7B69521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36 (94.7)</w:t>
            </w:r>
          </w:p>
        </w:tc>
        <w:tc>
          <w:tcPr>
            <w:tcW w:w="2633" w:type="dxa"/>
            <w:shd w:val="clear" w:color="auto" w:fill="auto"/>
            <w:noWrap/>
            <w:vAlign w:val="bottom"/>
            <w:hideMark/>
          </w:tcPr>
          <w:p w14:paraId="127E712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100 (87.0)</w:t>
            </w:r>
          </w:p>
        </w:tc>
        <w:tc>
          <w:tcPr>
            <w:tcW w:w="2520" w:type="dxa"/>
            <w:shd w:val="clear" w:color="auto" w:fill="auto"/>
            <w:noWrap/>
            <w:vAlign w:val="bottom"/>
            <w:hideMark/>
          </w:tcPr>
          <w:p w14:paraId="17C6CAB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200 (90.1)</w:t>
            </w:r>
          </w:p>
        </w:tc>
        <w:tc>
          <w:tcPr>
            <w:tcW w:w="1170" w:type="dxa"/>
            <w:shd w:val="clear" w:color="auto" w:fill="auto"/>
            <w:noWrap/>
            <w:vAlign w:val="bottom"/>
            <w:hideMark/>
          </w:tcPr>
          <w:p w14:paraId="405CA700"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17EC54B5" w14:textId="77777777" w:rsidTr="00895770">
        <w:trPr>
          <w:trHeight w:val="306"/>
        </w:trPr>
        <w:tc>
          <w:tcPr>
            <w:tcW w:w="1371" w:type="dxa"/>
            <w:shd w:val="clear" w:color="auto" w:fill="auto"/>
            <w:noWrap/>
            <w:vAlign w:val="bottom"/>
            <w:hideMark/>
          </w:tcPr>
          <w:p w14:paraId="6126319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Muslim</w:t>
            </w:r>
          </w:p>
        </w:tc>
        <w:tc>
          <w:tcPr>
            <w:tcW w:w="1509" w:type="dxa"/>
            <w:shd w:val="clear" w:color="auto" w:fill="auto"/>
            <w:noWrap/>
            <w:vAlign w:val="bottom"/>
            <w:hideMark/>
          </w:tcPr>
          <w:p w14:paraId="114A766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39 (10.4)</w:t>
            </w:r>
          </w:p>
        </w:tc>
        <w:tc>
          <w:tcPr>
            <w:tcW w:w="2227" w:type="dxa"/>
            <w:shd w:val="clear" w:color="auto" w:fill="auto"/>
            <w:noWrap/>
            <w:vAlign w:val="bottom"/>
            <w:hideMark/>
          </w:tcPr>
          <w:p w14:paraId="70AD3ED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 (5.3)</w:t>
            </w:r>
          </w:p>
        </w:tc>
        <w:tc>
          <w:tcPr>
            <w:tcW w:w="2633" w:type="dxa"/>
            <w:shd w:val="clear" w:color="auto" w:fill="auto"/>
            <w:noWrap/>
            <w:vAlign w:val="bottom"/>
            <w:hideMark/>
          </w:tcPr>
          <w:p w14:paraId="415157E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15 (13.0)</w:t>
            </w:r>
          </w:p>
        </w:tc>
        <w:tc>
          <w:tcPr>
            <w:tcW w:w="2520" w:type="dxa"/>
            <w:shd w:val="clear" w:color="auto" w:fill="auto"/>
            <w:noWrap/>
            <w:vAlign w:val="bottom"/>
            <w:hideMark/>
          </w:tcPr>
          <w:p w14:paraId="68A6655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22 (9.9)</w:t>
            </w:r>
          </w:p>
        </w:tc>
        <w:tc>
          <w:tcPr>
            <w:tcW w:w="1170" w:type="dxa"/>
            <w:shd w:val="clear" w:color="auto" w:fill="auto"/>
            <w:noWrap/>
            <w:vAlign w:val="bottom"/>
            <w:hideMark/>
          </w:tcPr>
          <w:p w14:paraId="528A1FA1"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505EA10C" w14:textId="77777777" w:rsidTr="00895770">
        <w:trPr>
          <w:trHeight w:val="306"/>
        </w:trPr>
        <w:tc>
          <w:tcPr>
            <w:tcW w:w="1371" w:type="dxa"/>
            <w:shd w:val="clear" w:color="auto" w:fill="auto"/>
            <w:noWrap/>
            <w:vAlign w:val="bottom"/>
            <w:hideMark/>
          </w:tcPr>
          <w:p w14:paraId="607A68D6"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Location</w:t>
            </w:r>
          </w:p>
        </w:tc>
        <w:tc>
          <w:tcPr>
            <w:tcW w:w="1509" w:type="dxa"/>
            <w:shd w:val="clear" w:color="auto" w:fill="auto"/>
            <w:noWrap/>
            <w:vAlign w:val="bottom"/>
            <w:hideMark/>
          </w:tcPr>
          <w:p w14:paraId="5314C5B7"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5EF1CD81"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7D65A766"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3FD3F695"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41A775CA" w14:textId="77777777" w:rsidR="00195195" w:rsidRPr="00195195" w:rsidRDefault="00195195" w:rsidP="00195195">
            <w:pPr>
              <w:spacing w:after="0" w:line="240" w:lineRule="auto"/>
              <w:jc w:val="right"/>
              <w:rPr>
                <w:rFonts w:ascii="Calibri" w:eastAsia="Times New Roman" w:hAnsi="Calibri" w:cs="Calibri"/>
                <w:b/>
                <w:bCs/>
                <w:color w:val="000000"/>
              </w:rPr>
            </w:pPr>
            <w:r w:rsidRPr="00195195">
              <w:rPr>
                <w:rFonts w:ascii="Calibri" w:eastAsia="Times New Roman" w:hAnsi="Calibri" w:cs="Calibri"/>
                <w:b/>
                <w:bCs/>
                <w:color w:val="000000"/>
              </w:rPr>
              <w:t>0.035</w:t>
            </w:r>
          </w:p>
        </w:tc>
      </w:tr>
      <w:tr w:rsidR="00195195" w:rsidRPr="00195195" w14:paraId="1C51573D" w14:textId="77777777" w:rsidTr="00895770">
        <w:trPr>
          <w:trHeight w:val="306"/>
        </w:trPr>
        <w:tc>
          <w:tcPr>
            <w:tcW w:w="1371" w:type="dxa"/>
            <w:shd w:val="clear" w:color="auto" w:fill="auto"/>
            <w:noWrap/>
            <w:vAlign w:val="bottom"/>
            <w:hideMark/>
          </w:tcPr>
          <w:p w14:paraId="59551AF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On campus</w:t>
            </w:r>
          </w:p>
        </w:tc>
        <w:tc>
          <w:tcPr>
            <w:tcW w:w="1509" w:type="dxa"/>
            <w:shd w:val="clear" w:color="auto" w:fill="auto"/>
            <w:noWrap/>
            <w:vAlign w:val="bottom"/>
            <w:hideMark/>
          </w:tcPr>
          <w:p w14:paraId="30F7FB6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138 (36.8)</w:t>
            </w:r>
          </w:p>
        </w:tc>
        <w:tc>
          <w:tcPr>
            <w:tcW w:w="2227" w:type="dxa"/>
            <w:shd w:val="clear" w:color="auto" w:fill="auto"/>
            <w:noWrap/>
            <w:vAlign w:val="bottom"/>
            <w:hideMark/>
          </w:tcPr>
          <w:p w14:paraId="347556F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21 (55.3)</w:t>
            </w:r>
          </w:p>
        </w:tc>
        <w:tc>
          <w:tcPr>
            <w:tcW w:w="2633" w:type="dxa"/>
            <w:shd w:val="clear" w:color="auto" w:fill="auto"/>
            <w:noWrap/>
            <w:vAlign w:val="bottom"/>
            <w:hideMark/>
          </w:tcPr>
          <w:p w14:paraId="14954D4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37 (32.2)</w:t>
            </w:r>
          </w:p>
        </w:tc>
        <w:tc>
          <w:tcPr>
            <w:tcW w:w="2520" w:type="dxa"/>
            <w:shd w:val="clear" w:color="auto" w:fill="auto"/>
            <w:noWrap/>
            <w:vAlign w:val="bottom"/>
            <w:hideMark/>
          </w:tcPr>
          <w:p w14:paraId="3EC305B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80 (36.0)</w:t>
            </w:r>
          </w:p>
        </w:tc>
        <w:tc>
          <w:tcPr>
            <w:tcW w:w="1170" w:type="dxa"/>
            <w:shd w:val="clear" w:color="auto" w:fill="auto"/>
            <w:noWrap/>
            <w:vAlign w:val="bottom"/>
            <w:hideMark/>
          </w:tcPr>
          <w:p w14:paraId="5AC03F82"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7E80DD2D" w14:textId="77777777" w:rsidTr="00895770">
        <w:trPr>
          <w:trHeight w:val="306"/>
        </w:trPr>
        <w:tc>
          <w:tcPr>
            <w:tcW w:w="1371" w:type="dxa"/>
            <w:shd w:val="clear" w:color="auto" w:fill="auto"/>
            <w:noWrap/>
            <w:vAlign w:val="bottom"/>
            <w:hideMark/>
          </w:tcPr>
          <w:p w14:paraId="778C800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Off campus</w:t>
            </w:r>
          </w:p>
        </w:tc>
        <w:tc>
          <w:tcPr>
            <w:tcW w:w="1509" w:type="dxa"/>
            <w:shd w:val="clear" w:color="auto" w:fill="auto"/>
            <w:noWrap/>
            <w:vAlign w:val="bottom"/>
            <w:hideMark/>
          </w:tcPr>
          <w:p w14:paraId="641931B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237 (63.2)</w:t>
            </w:r>
          </w:p>
        </w:tc>
        <w:tc>
          <w:tcPr>
            <w:tcW w:w="2227" w:type="dxa"/>
            <w:shd w:val="clear" w:color="auto" w:fill="auto"/>
            <w:noWrap/>
            <w:vAlign w:val="bottom"/>
            <w:hideMark/>
          </w:tcPr>
          <w:p w14:paraId="3595F05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17 (44.7)</w:t>
            </w:r>
          </w:p>
        </w:tc>
        <w:tc>
          <w:tcPr>
            <w:tcW w:w="2633" w:type="dxa"/>
            <w:shd w:val="clear" w:color="auto" w:fill="auto"/>
            <w:noWrap/>
            <w:vAlign w:val="bottom"/>
            <w:hideMark/>
          </w:tcPr>
          <w:p w14:paraId="5432C4F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78 (67.8)</w:t>
            </w:r>
          </w:p>
        </w:tc>
        <w:tc>
          <w:tcPr>
            <w:tcW w:w="2520" w:type="dxa"/>
            <w:shd w:val="clear" w:color="auto" w:fill="auto"/>
            <w:noWrap/>
            <w:vAlign w:val="bottom"/>
            <w:hideMark/>
          </w:tcPr>
          <w:p w14:paraId="3ABA7BB7"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142 (64.0)</w:t>
            </w:r>
          </w:p>
        </w:tc>
        <w:tc>
          <w:tcPr>
            <w:tcW w:w="1170" w:type="dxa"/>
            <w:shd w:val="clear" w:color="auto" w:fill="auto"/>
            <w:noWrap/>
            <w:vAlign w:val="bottom"/>
            <w:hideMark/>
          </w:tcPr>
          <w:p w14:paraId="1F28E25D"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3CEF9A71" w14:textId="77777777" w:rsidTr="00895770">
        <w:trPr>
          <w:trHeight w:val="306"/>
        </w:trPr>
        <w:tc>
          <w:tcPr>
            <w:tcW w:w="1371" w:type="dxa"/>
            <w:shd w:val="clear" w:color="auto" w:fill="auto"/>
            <w:noWrap/>
            <w:vAlign w:val="bottom"/>
            <w:hideMark/>
          </w:tcPr>
          <w:p w14:paraId="30B20DEC"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Ethnicity</w:t>
            </w:r>
          </w:p>
        </w:tc>
        <w:tc>
          <w:tcPr>
            <w:tcW w:w="1509" w:type="dxa"/>
            <w:shd w:val="clear" w:color="auto" w:fill="auto"/>
            <w:noWrap/>
            <w:vAlign w:val="bottom"/>
            <w:hideMark/>
          </w:tcPr>
          <w:p w14:paraId="39CCD2E7"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01C3BC4B"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4D1B2A97"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263DB62E"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2882CC98" w14:textId="77777777" w:rsidR="00195195" w:rsidRPr="00195195" w:rsidRDefault="00195195" w:rsidP="00195195">
            <w:pPr>
              <w:spacing w:after="0" w:line="240" w:lineRule="auto"/>
              <w:jc w:val="right"/>
              <w:rPr>
                <w:rFonts w:ascii="Calibri" w:eastAsia="Times New Roman" w:hAnsi="Calibri" w:cs="Calibri"/>
                <w:b/>
                <w:bCs/>
                <w:color w:val="000000"/>
              </w:rPr>
            </w:pPr>
            <w:r w:rsidRPr="00195195">
              <w:rPr>
                <w:rFonts w:ascii="Calibri" w:eastAsia="Times New Roman" w:hAnsi="Calibri" w:cs="Calibri"/>
                <w:b/>
                <w:bCs/>
                <w:color w:val="000000"/>
              </w:rPr>
              <w:t>0.019</w:t>
            </w:r>
          </w:p>
        </w:tc>
      </w:tr>
      <w:tr w:rsidR="00195195" w:rsidRPr="00195195" w14:paraId="0B9C1A8C" w14:textId="77777777" w:rsidTr="00895770">
        <w:trPr>
          <w:trHeight w:val="306"/>
        </w:trPr>
        <w:tc>
          <w:tcPr>
            <w:tcW w:w="1371" w:type="dxa"/>
            <w:shd w:val="clear" w:color="auto" w:fill="auto"/>
            <w:noWrap/>
            <w:vAlign w:val="bottom"/>
            <w:hideMark/>
          </w:tcPr>
          <w:p w14:paraId="4F04B5D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Akan</w:t>
            </w:r>
          </w:p>
        </w:tc>
        <w:tc>
          <w:tcPr>
            <w:tcW w:w="1509" w:type="dxa"/>
            <w:shd w:val="clear" w:color="auto" w:fill="auto"/>
            <w:noWrap/>
            <w:vAlign w:val="bottom"/>
            <w:hideMark/>
          </w:tcPr>
          <w:p w14:paraId="02C1F72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138 (36.8)</w:t>
            </w:r>
          </w:p>
        </w:tc>
        <w:tc>
          <w:tcPr>
            <w:tcW w:w="2227" w:type="dxa"/>
            <w:shd w:val="clear" w:color="auto" w:fill="auto"/>
            <w:noWrap/>
            <w:vAlign w:val="bottom"/>
            <w:hideMark/>
          </w:tcPr>
          <w:p w14:paraId="6633E737"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21 (55.3)</w:t>
            </w:r>
          </w:p>
        </w:tc>
        <w:tc>
          <w:tcPr>
            <w:tcW w:w="2633" w:type="dxa"/>
            <w:shd w:val="clear" w:color="auto" w:fill="auto"/>
            <w:noWrap/>
            <w:vAlign w:val="bottom"/>
            <w:hideMark/>
          </w:tcPr>
          <w:p w14:paraId="703A047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40 (34.8)</w:t>
            </w:r>
          </w:p>
        </w:tc>
        <w:tc>
          <w:tcPr>
            <w:tcW w:w="2520" w:type="dxa"/>
            <w:shd w:val="clear" w:color="auto" w:fill="auto"/>
            <w:noWrap/>
            <w:vAlign w:val="bottom"/>
            <w:hideMark/>
          </w:tcPr>
          <w:p w14:paraId="7CCA581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77 (34.7)</w:t>
            </w:r>
          </w:p>
        </w:tc>
        <w:tc>
          <w:tcPr>
            <w:tcW w:w="1170" w:type="dxa"/>
            <w:shd w:val="clear" w:color="auto" w:fill="auto"/>
            <w:noWrap/>
            <w:vAlign w:val="bottom"/>
            <w:hideMark/>
          </w:tcPr>
          <w:p w14:paraId="79A35FB8"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671B7A73" w14:textId="77777777" w:rsidTr="00895770">
        <w:trPr>
          <w:trHeight w:val="306"/>
        </w:trPr>
        <w:tc>
          <w:tcPr>
            <w:tcW w:w="1371" w:type="dxa"/>
            <w:shd w:val="clear" w:color="auto" w:fill="auto"/>
            <w:noWrap/>
            <w:vAlign w:val="bottom"/>
            <w:hideMark/>
          </w:tcPr>
          <w:p w14:paraId="7EB3145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Ewe</w:t>
            </w:r>
          </w:p>
        </w:tc>
        <w:tc>
          <w:tcPr>
            <w:tcW w:w="1509" w:type="dxa"/>
            <w:shd w:val="clear" w:color="auto" w:fill="auto"/>
            <w:noWrap/>
            <w:vAlign w:val="bottom"/>
            <w:hideMark/>
          </w:tcPr>
          <w:p w14:paraId="3720699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65 (17.3)</w:t>
            </w:r>
          </w:p>
        </w:tc>
        <w:tc>
          <w:tcPr>
            <w:tcW w:w="2227" w:type="dxa"/>
            <w:shd w:val="clear" w:color="auto" w:fill="auto"/>
            <w:noWrap/>
            <w:vAlign w:val="bottom"/>
            <w:hideMark/>
          </w:tcPr>
          <w:p w14:paraId="7180400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(15.8)</w:t>
            </w:r>
          </w:p>
        </w:tc>
        <w:tc>
          <w:tcPr>
            <w:tcW w:w="2633" w:type="dxa"/>
            <w:shd w:val="clear" w:color="auto" w:fill="auto"/>
            <w:noWrap/>
            <w:vAlign w:val="bottom"/>
            <w:hideMark/>
          </w:tcPr>
          <w:p w14:paraId="6025AC9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23 (20.0)</w:t>
            </w:r>
          </w:p>
        </w:tc>
        <w:tc>
          <w:tcPr>
            <w:tcW w:w="2520" w:type="dxa"/>
            <w:shd w:val="clear" w:color="auto" w:fill="auto"/>
            <w:noWrap/>
            <w:vAlign w:val="bottom"/>
            <w:hideMark/>
          </w:tcPr>
          <w:p w14:paraId="205A87C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36 (16.2)</w:t>
            </w:r>
          </w:p>
        </w:tc>
        <w:tc>
          <w:tcPr>
            <w:tcW w:w="1170" w:type="dxa"/>
            <w:shd w:val="clear" w:color="auto" w:fill="auto"/>
            <w:noWrap/>
            <w:vAlign w:val="bottom"/>
            <w:hideMark/>
          </w:tcPr>
          <w:p w14:paraId="4C189BBD"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5DB8C3DF" w14:textId="77777777" w:rsidTr="00895770">
        <w:trPr>
          <w:trHeight w:val="306"/>
        </w:trPr>
        <w:tc>
          <w:tcPr>
            <w:tcW w:w="1371" w:type="dxa"/>
            <w:shd w:val="clear" w:color="auto" w:fill="auto"/>
            <w:noWrap/>
            <w:vAlign w:val="bottom"/>
            <w:hideMark/>
          </w:tcPr>
          <w:p w14:paraId="243570F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Ga</w:t>
            </w:r>
          </w:p>
        </w:tc>
        <w:tc>
          <w:tcPr>
            <w:tcW w:w="1509" w:type="dxa"/>
            <w:shd w:val="clear" w:color="auto" w:fill="auto"/>
            <w:noWrap/>
            <w:vAlign w:val="bottom"/>
            <w:hideMark/>
          </w:tcPr>
          <w:p w14:paraId="313C39E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87 (23.2)</w:t>
            </w:r>
          </w:p>
        </w:tc>
        <w:tc>
          <w:tcPr>
            <w:tcW w:w="2227" w:type="dxa"/>
            <w:shd w:val="clear" w:color="auto" w:fill="auto"/>
            <w:noWrap/>
            <w:vAlign w:val="bottom"/>
            <w:hideMark/>
          </w:tcPr>
          <w:p w14:paraId="6E86424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(15.8)</w:t>
            </w:r>
          </w:p>
        </w:tc>
        <w:tc>
          <w:tcPr>
            <w:tcW w:w="2633" w:type="dxa"/>
            <w:shd w:val="clear" w:color="auto" w:fill="auto"/>
            <w:noWrap/>
            <w:vAlign w:val="bottom"/>
            <w:hideMark/>
          </w:tcPr>
          <w:p w14:paraId="2FA8DB0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18 (15.7)</w:t>
            </w:r>
          </w:p>
        </w:tc>
        <w:tc>
          <w:tcPr>
            <w:tcW w:w="2520" w:type="dxa"/>
            <w:shd w:val="clear" w:color="auto" w:fill="auto"/>
            <w:noWrap/>
            <w:vAlign w:val="bottom"/>
            <w:hideMark/>
          </w:tcPr>
          <w:p w14:paraId="7BE7A1E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63 (28.4)</w:t>
            </w:r>
          </w:p>
        </w:tc>
        <w:tc>
          <w:tcPr>
            <w:tcW w:w="1170" w:type="dxa"/>
            <w:shd w:val="clear" w:color="auto" w:fill="auto"/>
            <w:noWrap/>
            <w:vAlign w:val="bottom"/>
            <w:hideMark/>
          </w:tcPr>
          <w:p w14:paraId="003A7575"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33D7609" w14:textId="77777777" w:rsidTr="00895770">
        <w:trPr>
          <w:trHeight w:val="306"/>
        </w:trPr>
        <w:tc>
          <w:tcPr>
            <w:tcW w:w="1371" w:type="dxa"/>
            <w:shd w:val="clear" w:color="auto" w:fill="auto"/>
            <w:noWrap/>
            <w:vAlign w:val="bottom"/>
            <w:hideMark/>
          </w:tcPr>
          <w:p w14:paraId="143F2EF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Others</w:t>
            </w:r>
          </w:p>
        </w:tc>
        <w:tc>
          <w:tcPr>
            <w:tcW w:w="1509" w:type="dxa"/>
            <w:shd w:val="clear" w:color="auto" w:fill="auto"/>
            <w:noWrap/>
            <w:vAlign w:val="bottom"/>
            <w:hideMark/>
          </w:tcPr>
          <w:p w14:paraId="56F9594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85 (22.7)</w:t>
            </w:r>
          </w:p>
        </w:tc>
        <w:tc>
          <w:tcPr>
            <w:tcW w:w="2227" w:type="dxa"/>
            <w:shd w:val="clear" w:color="auto" w:fill="auto"/>
            <w:noWrap/>
            <w:vAlign w:val="bottom"/>
            <w:hideMark/>
          </w:tcPr>
          <w:p w14:paraId="36E2BE5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 (13.2)</w:t>
            </w:r>
          </w:p>
        </w:tc>
        <w:tc>
          <w:tcPr>
            <w:tcW w:w="2633" w:type="dxa"/>
            <w:shd w:val="clear" w:color="auto" w:fill="auto"/>
            <w:noWrap/>
            <w:vAlign w:val="bottom"/>
            <w:hideMark/>
          </w:tcPr>
          <w:p w14:paraId="33AC659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34 (29.6)</w:t>
            </w:r>
          </w:p>
        </w:tc>
        <w:tc>
          <w:tcPr>
            <w:tcW w:w="2520" w:type="dxa"/>
            <w:shd w:val="clear" w:color="auto" w:fill="auto"/>
            <w:noWrap/>
            <w:vAlign w:val="bottom"/>
            <w:hideMark/>
          </w:tcPr>
          <w:p w14:paraId="77C16FB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46 (20.7)</w:t>
            </w:r>
          </w:p>
        </w:tc>
        <w:tc>
          <w:tcPr>
            <w:tcW w:w="1170" w:type="dxa"/>
            <w:shd w:val="clear" w:color="auto" w:fill="auto"/>
            <w:noWrap/>
            <w:vAlign w:val="bottom"/>
            <w:hideMark/>
          </w:tcPr>
          <w:p w14:paraId="52E701D0"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A109932" w14:textId="77777777" w:rsidTr="00895770">
        <w:trPr>
          <w:trHeight w:val="306"/>
        </w:trPr>
        <w:tc>
          <w:tcPr>
            <w:tcW w:w="1371" w:type="dxa"/>
            <w:shd w:val="clear" w:color="auto" w:fill="auto"/>
            <w:noWrap/>
            <w:vAlign w:val="bottom"/>
            <w:hideMark/>
          </w:tcPr>
          <w:p w14:paraId="67E5F934"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Study Financing</w:t>
            </w:r>
          </w:p>
        </w:tc>
        <w:tc>
          <w:tcPr>
            <w:tcW w:w="1509" w:type="dxa"/>
            <w:shd w:val="clear" w:color="auto" w:fill="auto"/>
            <w:noWrap/>
            <w:vAlign w:val="bottom"/>
            <w:hideMark/>
          </w:tcPr>
          <w:p w14:paraId="7C963A19"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2A3FCBBE"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6C77F8D6"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51920827"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6A4F94E9"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0.537</w:t>
            </w:r>
          </w:p>
        </w:tc>
      </w:tr>
      <w:tr w:rsidR="00195195" w:rsidRPr="00195195" w14:paraId="4411456E" w14:textId="77777777" w:rsidTr="00895770">
        <w:trPr>
          <w:trHeight w:val="306"/>
        </w:trPr>
        <w:tc>
          <w:tcPr>
            <w:tcW w:w="1371" w:type="dxa"/>
            <w:shd w:val="clear" w:color="auto" w:fill="auto"/>
            <w:noWrap/>
            <w:vAlign w:val="bottom"/>
            <w:hideMark/>
          </w:tcPr>
          <w:p w14:paraId="39D1D1E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Scholarship</w:t>
            </w:r>
          </w:p>
        </w:tc>
        <w:tc>
          <w:tcPr>
            <w:tcW w:w="1509" w:type="dxa"/>
            <w:shd w:val="clear" w:color="auto" w:fill="auto"/>
            <w:noWrap/>
            <w:vAlign w:val="bottom"/>
            <w:hideMark/>
          </w:tcPr>
          <w:p w14:paraId="416D7FD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48 (12.8)</w:t>
            </w:r>
          </w:p>
        </w:tc>
        <w:tc>
          <w:tcPr>
            <w:tcW w:w="2227" w:type="dxa"/>
            <w:shd w:val="clear" w:color="auto" w:fill="auto"/>
            <w:noWrap/>
            <w:vAlign w:val="bottom"/>
            <w:hideMark/>
          </w:tcPr>
          <w:p w14:paraId="20CEA33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 (18.4)</w:t>
            </w:r>
          </w:p>
        </w:tc>
        <w:tc>
          <w:tcPr>
            <w:tcW w:w="2633" w:type="dxa"/>
            <w:shd w:val="clear" w:color="auto" w:fill="auto"/>
            <w:noWrap/>
            <w:vAlign w:val="bottom"/>
            <w:hideMark/>
          </w:tcPr>
          <w:p w14:paraId="32593B3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9 (7.8)</w:t>
            </w:r>
          </w:p>
        </w:tc>
        <w:tc>
          <w:tcPr>
            <w:tcW w:w="2520" w:type="dxa"/>
            <w:shd w:val="clear" w:color="auto" w:fill="auto"/>
            <w:noWrap/>
            <w:vAlign w:val="bottom"/>
            <w:hideMark/>
          </w:tcPr>
          <w:p w14:paraId="2441A7F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32 (14.4)</w:t>
            </w:r>
          </w:p>
        </w:tc>
        <w:tc>
          <w:tcPr>
            <w:tcW w:w="1170" w:type="dxa"/>
            <w:shd w:val="clear" w:color="auto" w:fill="auto"/>
            <w:noWrap/>
            <w:vAlign w:val="bottom"/>
            <w:hideMark/>
          </w:tcPr>
          <w:p w14:paraId="05D47ECE"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61A15BA4" w14:textId="77777777" w:rsidTr="00895770">
        <w:trPr>
          <w:trHeight w:val="306"/>
        </w:trPr>
        <w:tc>
          <w:tcPr>
            <w:tcW w:w="1371" w:type="dxa"/>
            <w:shd w:val="clear" w:color="auto" w:fill="auto"/>
            <w:noWrap/>
            <w:vAlign w:val="bottom"/>
            <w:hideMark/>
          </w:tcPr>
          <w:p w14:paraId="65A1675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Family</w:t>
            </w:r>
          </w:p>
        </w:tc>
        <w:tc>
          <w:tcPr>
            <w:tcW w:w="1509" w:type="dxa"/>
            <w:shd w:val="clear" w:color="auto" w:fill="auto"/>
            <w:noWrap/>
            <w:vAlign w:val="bottom"/>
            <w:hideMark/>
          </w:tcPr>
          <w:p w14:paraId="7C05B73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298 (79.50</w:t>
            </w:r>
          </w:p>
        </w:tc>
        <w:tc>
          <w:tcPr>
            <w:tcW w:w="2227" w:type="dxa"/>
            <w:shd w:val="clear" w:color="auto" w:fill="auto"/>
            <w:noWrap/>
            <w:vAlign w:val="bottom"/>
            <w:hideMark/>
          </w:tcPr>
          <w:p w14:paraId="0253821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29 (76.3)</w:t>
            </w:r>
          </w:p>
        </w:tc>
        <w:tc>
          <w:tcPr>
            <w:tcW w:w="2633" w:type="dxa"/>
            <w:shd w:val="clear" w:color="auto" w:fill="auto"/>
            <w:noWrap/>
            <w:vAlign w:val="bottom"/>
            <w:hideMark/>
          </w:tcPr>
          <w:p w14:paraId="58B1970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95 (82.6)</w:t>
            </w:r>
          </w:p>
        </w:tc>
        <w:tc>
          <w:tcPr>
            <w:tcW w:w="2520" w:type="dxa"/>
            <w:shd w:val="clear" w:color="auto" w:fill="auto"/>
            <w:noWrap/>
            <w:vAlign w:val="bottom"/>
            <w:hideMark/>
          </w:tcPr>
          <w:p w14:paraId="2FFB9AA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174 (78.4)</w:t>
            </w:r>
          </w:p>
        </w:tc>
        <w:tc>
          <w:tcPr>
            <w:tcW w:w="1170" w:type="dxa"/>
            <w:shd w:val="clear" w:color="auto" w:fill="auto"/>
            <w:noWrap/>
            <w:vAlign w:val="bottom"/>
            <w:hideMark/>
          </w:tcPr>
          <w:p w14:paraId="62689823"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0E1793AD" w14:textId="77777777" w:rsidTr="00895770">
        <w:trPr>
          <w:trHeight w:val="306"/>
        </w:trPr>
        <w:tc>
          <w:tcPr>
            <w:tcW w:w="1371" w:type="dxa"/>
            <w:shd w:val="clear" w:color="auto" w:fill="auto"/>
            <w:noWrap/>
            <w:vAlign w:val="bottom"/>
            <w:hideMark/>
          </w:tcPr>
          <w:p w14:paraId="0645961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Loan</w:t>
            </w:r>
          </w:p>
        </w:tc>
        <w:tc>
          <w:tcPr>
            <w:tcW w:w="1509" w:type="dxa"/>
            <w:shd w:val="clear" w:color="auto" w:fill="auto"/>
            <w:noWrap/>
            <w:vAlign w:val="bottom"/>
            <w:hideMark/>
          </w:tcPr>
          <w:p w14:paraId="369CDA2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15 (4.0)</w:t>
            </w:r>
          </w:p>
        </w:tc>
        <w:tc>
          <w:tcPr>
            <w:tcW w:w="2227" w:type="dxa"/>
            <w:shd w:val="clear" w:color="auto" w:fill="auto"/>
            <w:noWrap/>
            <w:vAlign w:val="bottom"/>
            <w:hideMark/>
          </w:tcPr>
          <w:p w14:paraId="3A6B1C6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 (2.6)</w:t>
            </w:r>
          </w:p>
        </w:tc>
        <w:tc>
          <w:tcPr>
            <w:tcW w:w="2633" w:type="dxa"/>
            <w:shd w:val="clear" w:color="auto" w:fill="auto"/>
            <w:noWrap/>
            <w:vAlign w:val="bottom"/>
            <w:hideMark/>
          </w:tcPr>
          <w:p w14:paraId="3A2CB73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 (4.3)</w:t>
            </w:r>
          </w:p>
        </w:tc>
        <w:tc>
          <w:tcPr>
            <w:tcW w:w="2520" w:type="dxa"/>
            <w:shd w:val="clear" w:color="auto" w:fill="auto"/>
            <w:noWrap/>
            <w:vAlign w:val="bottom"/>
            <w:hideMark/>
          </w:tcPr>
          <w:p w14:paraId="607E7E9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9 (4.1)</w:t>
            </w:r>
          </w:p>
        </w:tc>
        <w:tc>
          <w:tcPr>
            <w:tcW w:w="1170" w:type="dxa"/>
            <w:shd w:val="clear" w:color="auto" w:fill="auto"/>
            <w:noWrap/>
            <w:vAlign w:val="bottom"/>
            <w:hideMark/>
          </w:tcPr>
          <w:p w14:paraId="6FCC5CF8"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581C5155" w14:textId="77777777" w:rsidTr="00895770">
        <w:trPr>
          <w:trHeight w:val="306"/>
        </w:trPr>
        <w:tc>
          <w:tcPr>
            <w:tcW w:w="1371" w:type="dxa"/>
            <w:shd w:val="clear" w:color="auto" w:fill="auto"/>
            <w:noWrap/>
            <w:vAlign w:val="bottom"/>
            <w:hideMark/>
          </w:tcPr>
          <w:p w14:paraId="398917C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Self</w:t>
            </w:r>
          </w:p>
        </w:tc>
        <w:tc>
          <w:tcPr>
            <w:tcW w:w="1509" w:type="dxa"/>
            <w:shd w:val="clear" w:color="auto" w:fill="auto"/>
            <w:noWrap/>
            <w:vAlign w:val="bottom"/>
            <w:hideMark/>
          </w:tcPr>
          <w:p w14:paraId="5B63305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14 (3.7)</w:t>
            </w:r>
          </w:p>
        </w:tc>
        <w:tc>
          <w:tcPr>
            <w:tcW w:w="2227" w:type="dxa"/>
            <w:shd w:val="clear" w:color="auto" w:fill="auto"/>
            <w:noWrap/>
            <w:vAlign w:val="bottom"/>
            <w:hideMark/>
          </w:tcPr>
          <w:p w14:paraId="074393F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 (2.6)</w:t>
            </w:r>
          </w:p>
        </w:tc>
        <w:tc>
          <w:tcPr>
            <w:tcW w:w="2633" w:type="dxa"/>
            <w:shd w:val="clear" w:color="auto" w:fill="auto"/>
            <w:noWrap/>
            <w:vAlign w:val="bottom"/>
            <w:hideMark/>
          </w:tcPr>
          <w:p w14:paraId="469124D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(5.2)</w:t>
            </w:r>
          </w:p>
        </w:tc>
        <w:tc>
          <w:tcPr>
            <w:tcW w:w="2520" w:type="dxa"/>
            <w:shd w:val="clear" w:color="auto" w:fill="auto"/>
            <w:noWrap/>
            <w:vAlign w:val="bottom"/>
            <w:hideMark/>
          </w:tcPr>
          <w:p w14:paraId="493EC3A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7 (3.2)</w:t>
            </w:r>
          </w:p>
        </w:tc>
        <w:tc>
          <w:tcPr>
            <w:tcW w:w="1170" w:type="dxa"/>
            <w:shd w:val="clear" w:color="auto" w:fill="auto"/>
            <w:noWrap/>
            <w:vAlign w:val="bottom"/>
            <w:hideMark/>
          </w:tcPr>
          <w:p w14:paraId="07E43044"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22E99C1A" w14:textId="77777777" w:rsidTr="00895770">
        <w:trPr>
          <w:trHeight w:val="306"/>
        </w:trPr>
        <w:tc>
          <w:tcPr>
            <w:tcW w:w="1371" w:type="dxa"/>
            <w:shd w:val="clear" w:color="auto" w:fill="auto"/>
            <w:noWrap/>
            <w:vAlign w:val="bottom"/>
            <w:hideMark/>
          </w:tcPr>
          <w:p w14:paraId="5168FF4C"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Medications Intake Due to Studies</w:t>
            </w:r>
          </w:p>
        </w:tc>
        <w:tc>
          <w:tcPr>
            <w:tcW w:w="1509" w:type="dxa"/>
            <w:shd w:val="clear" w:color="auto" w:fill="auto"/>
            <w:noWrap/>
            <w:vAlign w:val="bottom"/>
            <w:hideMark/>
          </w:tcPr>
          <w:p w14:paraId="4416E325"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3D14E8CB"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6633923B"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637DBD25"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69CE1ADE"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0.265</w:t>
            </w:r>
          </w:p>
        </w:tc>
      </w:tr>
      <w:tr w:rsidR="00195195" w:rsidRPr="00195195" w14:paraId="5D3A21AC" w14:textId="77777777" w:rsidTr="00895770">
        <w:trPr>
          <w:trHeight w:val="306"/>
        </w:trPr>
        <w:tc>
          <w:tcPr>
            <w:tcW w:w="1371" w:type="dxa"/>
            <w:shd w:val="clear" w:color="auto" w:fill="auto"/>
            <w:noWrap/>
            <w:vAlign w:val="bottom"/>
            <w:hideMark/>
          </w:tcPr>
          <w:p w14:paraId="7716690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Never</w:t>
            </w:r>
          </w:p>
        </w:tc>
        <w:tc>
          <w:tcPr>
            <w:tcW w:w="1509" w:type="dxa"/>
            <w:shd w:val="clear" w:color="auto" w:fill="auto"/>
            <w:noWrap/>
            <w:vAlign w:val="bottom"/>
            <w:hideMark/>
          </w:tcPr>
          <w:p w14:paraId="31C8651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169 (45.1)</w:t>
            </w:r>
          </w:p>
        </w:tc>
        <w:tc>
          <w:tcPr>
            <w:tcW w:w="2227" w:type="dxa"/>
            <w:shd w:val="clear" w:color="auto" w:fill="auto"/>
            <w:noWrap/>
            <w:vAlign w:val="bottom"/>
            <w:hideMark/>
          </w:tcPr>
          <w:p w14:paraId="6FDA4578"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23 (60.5)</w:t>
            </w:r>
          </w:p>
        </w:tc>
        <w:tc>
          <w:tcPr>
            <w:tcW w:w="2633" w:type="dxa"/>
            <w:shd w:val="clear" w:color="auto" w:fill="auto"/>
            <w:noWrap/>
            <w:vAlign w:val="bottom"/>
            <w:hideMark/>
          </w:tcPr>
          <w:p w14:paraId="23A7F5F2"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46 (40.0)</w:t>
            </w:r>
          </w:p>
        </w:tc>
        <w:tc>
          <w:tcPr>
            <w:tcW w:w="2520" w:type="dxa"/>
            <w:shd w:val="clear" w:color="auto" w:fill="auto"/>
            <w:noWrap/>
            <w:vAlign w:val="bottom"/>
            <w:hideMark/>
          </w:tcPr>
          <w:p w14:paraId="7D93075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100 (45.0)</w:t>
            </w:r>
          </w:p>
        </w:tc>
        <w:tc>
          <w:tcPr>
            <w:tcW w:w="1170" w:type="dxa"/>
            <w:shd w:val="clear" w:color="auto" w:fill="auto"/>
            <w:noWrap/>
            <w:vAlign w:val="bottom"/>
            <w:hideMark/>
          </w:tcPr>
          <w:p w14:paraId="0C8ECC23"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17801683" w14:textId="77777777" w:rsidTr="00895770">
        <w:trPr>
          <w:trHeight w:val="306"/>
        </w:trPr>
        <w:tc>
          <w:tcPr>
            <w:tcW w:w="1371" w:type="dxa"/>
            <w:shd w:val="clear" w:color="auto" w:fill="auto"/>
            <w:noWrap/>
            <w:vAlign w:val="bottom"/>
            <w:hideMark/>
          </w:tcPr>
          <w:p w14:paraId="1A2A9DD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Sometimes</w:t>
            </w:r>
          </w:p>
        </w:tc>
        <w:tc>
          <w:tcPr>
            <w:tcW w:w="1509" w:type="dxa"/>
            <w:shd w:val="clear" w:color="auto" w:fill="auto"/>
            <w:noWrap/>
            <w:vAlign w:val="bottom"/>
            <w:hideMark/>
          </w:tcPr>
          <w:p w14:paraId="6FF669E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172 (45.9)</w:t>
            </w:r>
          </w:p>
        </w:tc>
        <w:tc>
          <w:tcPr>
            <w:tcW w:w="2227" w:type="dxa"/>
            <w:shd w:val="clear" w:color="auto" w:fill="auto"/>
            <w:noWrap/>
            <w:vAlign w:val="bottom"/>
            <w:hideMark/>
          </w:tcPr>
          <w:p w14:paraId="5B4A3F4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12 (31.6)</w:t>
            </w:r>
          </w:p>
        </w:tc>
        <w:tc>
          <w:tcPr>
            <w:tcW w:w="2633" w:type="dxa"/>
            <w:shd w:val="clear" w:color="auto" w:fill="auto"/>
            <w:noWrap/>
            <w:vAlign w:val="bottom"/>
            <w:hideMark/>
          </w:tcPr>
          <w:p w14:paraId="4A6A57A4"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59 (51.3)</w:t>
            </w:r>
          </w:p>
        </w:tc>
        <w:tc>
          <w:tcPr>
            <w:tcW w:w="2520" w:type="dxa"/>
            <w:shd w:val="clear" w:color="auto" w:fill="auto"/>
            <w:noWrap/>
            <w:vAlign w:val="bottom"/>
            <w:hideMark/>
          </w:tcPr>
          <w:p w14:paraId="6CB1080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101 (45.5)</w:t>
            </w:r>
          </w:p>
        </w:tc>
        <w:tc>
          <w:tcPr>
            <w:tcW w:w="1170" w:type="dxa"/>
            <w:shd w:val="clear" w:color="auto" w:fill="auto"/>
            <w:noWrap/>
            <w:vAlign w:val="bottom"/>
            <w:hideMark/>
          </w:tcPr>
          <w:p w14:paraId="5E8E6330"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6373115B" w14:textId="77777777" w:rsidTr="00895770">
        <w:trPr>
          <w:trHeight w:val="306"/>
        </w:trPr>
        <w:tc>
          <w:tcPr>
            <w:tcW w:w="1371" w:type="dxa"/>
            <w:shd w:val="clear" w:color="auto" w:fill="auto"/>
            <w:noWrap/>
            <w:vAlign w:val="bottom"/>
            <w:hideMark/>
          </w:tcPr>
          <w:p w14:paraId="27EC4C8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Frequently</w:t>
            </w:r>
          </w:p>
        </w:tc>
        <w:tc>
          <w:tcPr>
            <w:tcW w:w="1509" w:type="dxa"/>
            <w:shd w:val="clear" w:color="auto" w:fill="auto"/>
            <w:noWrap/>
            <w:vAlign w:val="bottom"/>
            <w:hideMark/>
          </w:tcPr>
          <w:p w14:paraId="2F41701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34 (9.1)</w:t>
            </w:r>
          </w:p>
        </w:tc>
        <w:tc>
          <w:tcPr>
            <w:tcW w:w="2227" w:type="dxa"/>
            <w:shd w:val="clear" w:color="auto" w:fill="auto"/>
            <w:noWrap/>
            <w:vAlign w:val="bottom"/>
            <w:hideMark/>
          </w:tcPr>
          <w:p w14:paraId="7C7655BB"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 (7.9)</w:t>
            </w:r>
          </w:p>
        </w:tc>
        <w:tc>
          <w:tcPr>
            <w:tcW w:w="2633" w:type="dxa"/>
            <w:shd w:val="clear" w:color="auto" w:fill="auto"/>
            <w:noWrap/>
            <w:vAlign w:val="bottom"/>
            <w:hideMark/>
          </w:tcPr>
          <w:p w14:paraId="62C3E14A"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 (8.7)</w:t>
            </w:r>
          </w:p>
        </w:tc>
        <w:tc>
          <w:tcPr>
            <w:tcW w:w="2520" w:type="dxa"/>
            <w:shd w:val="clear" w:color="auto" w:fill="auto"/>
            <w:noWrap/>
            <w:vAlign w:val="bottom"/>
            <w:hideMark/>
          </w:tcPr>
          <w:p w14:paraId="0FA6C58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21 (9.5)</w:t>
            </w:r>
          </w:p>
        </w:tc>
        <w:tc>
          <w:tcPr>
            <w:tcW w:w="1170" w:type="dxa"/>
            <w:shd w:val="clear" w:color="auto" w:fill="auto"/>
            <w:noWrap/>
            <w:vAlign w:val="bottom"/>
            <w:hideMark/>
          </w:tcPr>
          <w:p w14:paraId="0BF57AC2"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4761FF30" w14:textId="77777777" w:rsidTr="00895770">
        <w:trPr>
          <w:trHeight w:val="306"/>
        </w:trPr>
        <w:tc>
          <w:tcPr>
            <w:tcW w:w="1371" w:type="dxa"/>
            <w:shd w:val="clear" w:color="auto" w:fill="auto"/>
            <w:noWrap/>
            <w:vAlign w:val="bottom"/>
            <w:hideMark/>
          </w:tcPr>
          <w:p w14:paraId="506DC8B1" w14:textId="77777777" w:rsidR="00195195" w:rsidRPr="00195195" w:rsidRDefault="00195195" w:rsidP="00195195">
            <w:pPr>
              <w:spacing w:after="0" w:line="240" w:lineRule="auto"/>
              <w:rPr>
                <w:rFonts w:ascii="Calibri" w:eastAsia="Times New Roman" w:hAnsi="Calibri" w:cs="Calibri"/>
                <w:b/>
                <w:bCs/>
                <w:color w:val="000000"/>
              </w:rPr>
            </w:pPr>
            <w:r w:rsidRPr="00195195">
              <w:rPr>
                <w:rFonts w:ascii="Calibri" w:eastAsia="Times New Roman" w:hAnsi="Calibri" w:cs="Calibri"/>
                <w:b/>
                <w:bCs/>
                <w:color w:val="000000"/>
              </w:rPr>
              <w:t xml:space="preserve">Is Radiography Your </w:t>
            </w:r>
            <w:r w:rsidRPr="00195195">
              <w:rPr>
                <w:rFonts w:ascii="Calibri" w:eastAsia="Times New Roman" w:hAnsi="Calibri" w:cs="Calibri"/>
                <w:b/>
                <w:bCs/>
                <w:color w:val="000000"/>
              </w:rPr>
              <w:lastRenderedPageBreak/>
              <w:t>Desired Profession</w:t>
            </w:r>
          </w:p>
        </w:tc>
        <w:tc>
          <w:tcPr>
            <w:tcW w:w="1509" w:type="dxa"/>
            <w:shd w:val="clear" w:color="auto" w:fill="auto"/>
            <w:noWrap/>
            <w:vAlign w:val="bottom"/>
            <w:hideMark/>
          </w:tcPr>
          <w:p w14:paraId="1EB91913" w14:textId="77777777" w:rsidR="00195195" w:rsidRPr="00195195" w:rsidRDefault="00195195" w:rsidP="00195195">
            <w:pPr>
              <w:spacing w:after="0" w:line="240" w:lineRule="auto"/>
              <w:rPr>
                <w:rFonts w:ascii="Calibri" w:eastAsia="Times New Roman" w:hAnsi="Calibri" w:cs="Calibri"/>
                <w:b/>
                <w:bCs/>
                <w:color w:val="000000"/>
              </w:rPr>
            </w:pPr>
          </w:p>
        </w:tc>
        <w:tc>
          <w:tcPr>
            <w:tcW w:w="2227" w:type="dxa"/>
            <w:shd w:val="clear" w:color="auto" w:fill="auto"/>
            <w:noWrap/>
            <w:vAlign w:val="bottom"/>
            <w:hideMark/>
          </w:tcPr>
          <w:p w14:paraId="3E03C186"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633" w:type="dxa"/>
            <w:shd w:val="clear" w:color="auto" w:fill="auto"/>
            <w:noWrap/>
            <w:vAlign w:val="bottom"/>
            <w:hideMark/>
          </w:tcPr>
          <w:p w14:paraId="3124006E"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2520" w:type="dxa"/>
            <w:shd w:val="clear" w:color="auto" w:fill="auto"/>
            <w:noWrap/>
            <w:vAlign w:val="bottom"/>
            <w:hideMark/>
          </w:tcPr>
          <w:p w14:paraId="4D315221" w14:textId="77777777" w:rsidR="00195195" w:rsidRPr="00195195" w:rsidRDefault="00195195" w:rsidP="00195195">
            <w:pPr>
              <w:spacing w:after="0" w:line="240" w:lineRule="auto"/>
              <w:rPr>
                <w:rFonts w:ascii="Times New Roman" w:eastAsia="Times New Roman" w:hAnsi="Times New Roman" w:cs="Times New Roman"/>
                <w:sz w:val="20"/>
                <w:szCs w:val="20"/>
              </w:rPr>
            </w:pPr>
          </w:p>
        </w:tc>
        <w:tc>
          <w:tcPr>
            <w:tcW w:w="1170" w:type="dxa"/>
            <w:shd w:val="clear" w:color="auto" w:fill="auto"/>
            <w:noWrap/>
            <w:vAlign w:val="bottom"/>
            <w:hideMark/>
          </w:tcPr>
          <w:p w14:paraId="7828917A" w14:textId="77777777" w:rsidR="00195195" w:rsidRPr="00195195" w:rsidRDefault="00195195" w:rsidP="00195195">
            <w:pPr>
              <w:spacing w:after="0" w:line="240" w:lineRule="auto"/>
              <w:jc w:val="right"/>
              <w:rPr>
                <w:rFonts w:ascii="Calibri" w:eastAsia="Times New Roman" w:hAnsi="Calibri" w:cs="Calibri"/>
                <w:color w:val="000000"/>
              </w:rPr>
            </w:pPr>
            <w:r w:rsidRPr="00195195">
              <w:rPr>
                <w:rFonts w:ascii="Calibri" w:eastAsia="Times New Roman" w:hAnsi="Calibri" w:cs="Calibri"/>
                <w:color w:val="000000"/>
              </w:rPr>
              <w:t>0.13</w:t>
            </w:r>
          </w:p>
        </w:tc>
      </w:tr>
      <w:tr w:rsidR="00195195" w:rsidRPr="00195195" w14:paraId="7BA3CE7A" w14:textId="77777777" w:rsidTr="00895770">
        <w:trPr>
          <w:trHeight w:val="306"/>
        </w:trPr>
        <w:tc>
          <w:tcPr>
            <w:tcW w:w="1371" w:type="dxa"/>
            <w:shd w:val="clear" w:color="auto" w:fill="auto"/>
            <w:noWrap/>
            <w:vAlign w:val="bottom"/>
            <w:hideMark/>
          </w:tcPr>
          <w:p w14:paraId="1587B6A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No</w:t>
            </w:r>
          </w:p>
        </w:tc>
        <w:tc>
          <w:tcPr>
            <w:tcW w:w="1509" w:type="dxa"/>
            <w:shd w:val="clear" w:color="auto" w:fill="auto"/>
            <w:noWrap/>
            <w:vAlign w:val="bottom"/>
            <w:hideMark/>
          </w:tcPr>
          <w:p w14:paraId="12779CFC"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22 (5.9)</w:t>
            </w:r>
          </w:p>
        </w:tc>
        <w:tc>
          <w:tcPr>
            <w:tcW w:w="2227" w:type="dxa"/>
            <w:shd w:val="clear" w:color="auto" w:fill="auto"/>
            <w:noWrap/>
            <w:vAlign w:val="bottom"/>
            <w:hideMark/>
          </w:tcPr>
          <w:p w14:paraId="11CE2161"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5 (13.2)</w:t>
            </w:r>
          </w:p>
        </w:tc>
        <w:tc>
          <w:tcPr>
            <w:tcW w:w="2633" w:type="dxa"/>
            <w:shd w:val="clear" w:color="auto" w:fill="auto"/>
            <w:noWrap/>
            <w:vAlign w:val="bottom"/>
            <w:hideMark/>
          </w:tcPr>
          <w:p w14:paraId="2BE331B3"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6 (5.2)</w:t>
            </w:r>
          </w:p>
        </w:tc>
        <w:tc>
          <w:tcPr>
            <w:tcW w:w="2520" w:type="dxa"/>
            <w:shd w:val="clear" w:color="auto" w:fill="auto"/>
            <w:noWrap/>
            <w:vAlign w:val="bottom"/>
            <w:hideMark/>
          </w:tcPr>
          <w:p w14:paraId="45F660FD"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11 (5.0)</w:t>
            </w:r>
          </w:p>
        </w:tc>
        <w:tc>
          <w:tcPr>
            <w:tcW w:w="1170" w:type="dxa"/>
            <w:shd w:val="clear" w:color="auto" w:fill="auto"/>
            <w:noWrap/>
            <w:vAlign w:val="bottom"/>
            <w:hideMark/>
          </w:tcPr>
          <w:p w14:paraId="17F3B642" w14:textId="77777777" w:rsidR="00195195" w:rsidRPr="00195195" w:rsidRDefault="00195195" w:rsidP="00195195">
            <w:pPr>
              <w:spacing w:after="0" w:line="240" w:lineRule="auto"/>
              <w:rPr>
                <w:rFonts w:ascii="Calibri" w:eastAsia="Times New Roman" w:hAnsi="Calibri" w:cs="Calibri"/>
                <w:color w:val="000000"/>
              </w:rPr>
            </w:pPr>
          </w:p>
        </w:tc>
      </w:tr>
      <w:tr w:rsidR="00195195" w:rsidRPr="00195195" w14:paraId="2E16E221" w14:textId="77777777" w:rsidTr="00895770">
        <w:trPr>
          <w:trHeight w:val="306"/>
        </w:trPr>
        <w:tc>
          <w:tcPr>
            <w:tcW w:w="1371" w:type="dxa"/>
            <w:shd w:val="clear" w:color="auto" w:fill="auto"/>
            <w:noWrap/>
            <w:vAlign w:val="bottom"/>
            <w:hideMark/>
          </w:tcPr>
          <w:p w14:paraId="5635099E"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Yes</w:t>
            </w:r>
          </w:p>
        </w:tc>
        <w:tc>
          <w:tcPr>
            <w:tcW w:w="1509" w:type="dxa"/>
            <w:shd w:val="clear" w:color="auto" w:fill="auto"/>
            <w:noWrap/>
            <w:vAlign w:val="bottom"/>
            <w:hideMark/>
          </w:tcPr>
          <w:p w14:paraId="4BBED06F"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353 (94.1)</w:t>
            </w:r>
          </w:p>
        </w:tc>
        <w:tc>
          <w:tcPr>
            <w:tcW w:w="2227" w:type="dxa"/>
            <w:shd w:val="clear" w:color="auto" w:fill="auto"/>
            <w:noWrap/>
            <w:vAlign w:val="bottom"/>
            <w:hideMark/>
          </w:tcPr>
          <w:p w14:paraId="724F0A96"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33 (86.8)</w:t>
            </w:r>
          </w:p>
        </w:tc>
        <w:tc>
          <w:tcPr>
            <w:tcW w:w="2633" w:type="dxa"/>
            <w:shd w:val="clear" w:color="auto" w:fill="auto"/>
            <w:noWrap/>
            <w:vAlign w:val="bottom"/>
            <w:hideMark/>
          </w:tcPr>
          <w:p w14:paraId="5D561BA5"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109 (94.8)</w:t>
            </w:r>
          </w:p>
        </w:tc>
        <w:tc>
          <w:tcPr>
            <w:tcW w:w="2520" w:type="dxa"/>
            <w:shd w:val="clear" w:color="auto" w:fill="auto"/>
            <w:noWrap/>
            <w:vAlign w:val="bottom"/>
            <w:hideMark/>
          </w:tcPr>
          <w:p w14:paraId="4B6F6C39" w14:textId="77777777" w:rsidR="00195195" w:rsidRPr="00195195" w:rsidRDefault="00195195" w:rsidP="00195195">
            <w:pPr>
              <w:spacing w:after="0" w:line="240" w:lineRule="auto"/>
              <w:rPr>
                <w:rFonts w:ascii="Calibri" w:eastAsia="Times New Roman" w:hAnsi="Calibri" w:cs="Calibri"/>
                <w:color w:val="000000"/>
              </w:rPr>
            </w:pPr>
            <w:r w:rsidRPr="00195195">
              <w:rPr>
                <w:rFonts w:ascii="Calibri" w:eastAsia="Times New Roman" w:hAnsi="Calibri" w:cs="Calibri"/>
                <w:color w:val="000000"/>
              </w:rPr>
              <w:t>211 (95.0)</w:t>
            </w:r>
          </w:p>
        </w:tc>
        <w:tc>
          <w:tcPr>
            <w:tcW w:w="1170" w:type="dxa"/>
            <w:shd w:val="clear" w:color="auto" w:fill="auto"/>
            <w:noWrap/>
            <w:vAlign w:val="bottom"/>
            <w:hideMark/>
          </w:tcPr>
          <w:p w14:paraId="0C979409" w14:textId="77777777" w:rsidR="00195195" w:rsidRPr="00195195" w:rsidRDefault="00195195" w:rsidP="00195195">
            <w:pPr>
              <w:spacing w:after="0" w:line="240" w:lineRule="auto"/>
              <w:rPr>
                <w:rFonts w:ascii="Calibri" w:eastAsia="Times New Roman" w:hAnsi="Calibri" w:cs="Calibri"/>
                <w:color w:val="000000"/>
              </w:rPr>
            </w:pPr>
          </w:p>
        </w:tc>
      </w:tr>
    </w:tbl>
    <w:p w14:paraId="60402592" w14:textId="77777777" w:rsidR="00195195" w:rsidRPr="00EB1C20" w:rsidRDefault="00195195" w:rsidP="00195195">
      <w:pPr>
        <w:spacing w:line="240" w:lineRule="auto"/>
        <w:rPr>
          <w:rFonts w:ascii="Times New Roman" w:hAnsi="Times New Roman" w:cs="Times New Roman"/>
          <w:iCs/>
          <w:sz w:val="24"/>
          <w:szCs w:val="24"/>
        </w:rPr>
      </w:pPr>
      <w:r w:rsidRPr="00EB1C20">
        <w:rPr>
          <w:rFonts w:ascii="Times New Roman" w:hAnsi="Times New Roman" w:cs="Times New Roman"/>
          <w:iCs/>
          <w:sz w:val="24"/>
          <w:szCs w:val="24"/>
        </w:rPr>
        <w:t>The data are displayed as frequencies (%). Chi-square p-values are reported, with p</w:t>
      </w:r>
      <w:r w:rsidRPr="00EB1C20">
        <w:rPr>
          <w:rFonts w:ascii="Times New Roman" w:hAnsi="Times New Roman" w:cs="Times New Roman"/>
          <w:i/>
          <w:sz w:val="24"/>
          <w:szCs w:val="24"/>
        </w:rPr>
        <w:t>˂</w:t>
      </w:r>
      <w:r w:rsidRPr="00EB1C20">
        <w:rPr>
          <w:rFonts w:ascii="Times New Roman" w:hAnsi="Times New Roman" w:cs="Times New Roman"/>
          <w:iCs/>
          <w:sz w:val="24"/>
          <w:szCs w:val="24"/>
        </w:rPr>
        <w:t xml:space="preserve"> 0.05 considered statistically significant. P-values highlighted in bold are those that are statistically significant.</w:t>
      </w:r>
    </w:p>
    <w:p w14:paraId="51D82AB7" w14:textId="77777777" w:rsidR="00195195" w:rsidRPr="00195195" w:rsidRDefault="00195195" w:rsidP="00195195">
      <w:pPr>
        <w:spacing w:line="480" w:lineRule="auto"/>
        <w:rPr>
          <w:rFonts w:ascii="Times New Roman" w:hAnsi="Times New Roman" w:cs="Times New Roman"/>
          <w:b/>
          <w:bCs/>
          <w:sz w:val="24"/>
          <w:szCs w:val="24"/>
        </w:rPr>
      </w:pPr>
    </w:p>
    <w:p w14:paraId="49783F63" w14:textId="586C75A6" w:rsidR="0049037E" w:rsidRPr="0049037E" w:rsidRDefault="00895770" w:rsidP="0049037E">
      <w:pPr>
        <w:spacing w:line="480" w:lineRule="auto"/>
        <w:rPr>
          <w:rFonts w:ascii="Times New Roman" w:hAnsi="Times New Roman" w:cs="Times New Roman"/>
          <w:b/>
          <w:bCs/>
          <w:sz w:val="24"/>
          <w:szCs w:val="24"/>
        </w:rPr>
      </w:pPr>
      <w:r w:rsidRPr="00EB1C20">
        <w:rPr>
          <w:rFonts w:ascii="Times New Roman" w:hAnsi="Times New Roman" w:cs="Times New Roman"/>
          <w:b/>
          <w:bCs/>
          <w:sz w:val="24"/>
          <w:szCs w:val="24"/>
        </w:rPr>
        <w:t xml:space="preserve">4.8 </w:t>
      </w:r>
      <w:r w:rsidR="0049037E" w:rsidRPr="0049037E">
        <w:rPr>
          <w:rFonts w:ascii="Times New Roman" w:hAnsi="Times New Roman" w:cs="Times New Roman"/>
          <w:b/>
          <w:bCs/>
          <w:sz w:val="24"/>
          <w:szCs w:val="24"/>
        </w:rPr>
        <w:t>Comparative Analysis of Emotional Exhaustion, Cynicism, and Academic Efficacy Across Five Universitie</w:t>
      </w:r>
      <w:r w:rsidR="0049037E">
        <w:rPr>
          <w:rFonts w:ascii="Times New Roman" w:hAnsi="Times New Roman" w:cs="Times New Roman"/>
          <w:b/>
          <w:bCs/>
          <w:sz w:val="24"/>
          <w:szCs w:val="24"/>
        </w:rPr>
        <w:t>s</w:t>
      </w:r>
    </w:p>
    <w:p w14:paraId="21FFD69F" w14:textId="65723093" w:rsidR="0049037E" w:rsidRPr="0049037E" w:rsidRDefault="0049037E" w:rsidP="0049037E">
      <w:pPr>
        <w:spacing w:line="480" w:lineRule="auto"/>
        <w:rPr>
          <w:rFonts w:ascii="Times New Roman" w:hAnsi="Times New Roman" w:cs="Times New Roman"/>
          <w:iCs/>
          <w:sz w:val="24"/>
          <w:szCs w:val="24"/>
        </w:rPr>
      </w:pPr>
      <w:r w:rsidRPr="0049037E">
        <w:rPr>
          <w:rFonts w:ascii="Times New Roman" w:hAnsi="Times New Roman" w:cs="Times New Roman"/>
          <w:iCs/>
          <w:sz w:val="24"/>
          <w:szCs w:val="24"/>
        </w:rPr>
        <w:t>The overall mean score for emotional exhaustion varied significantly among the universities, with COHK reporting a mean of 2.47 (SD = 0.72, Median = 3) and UDS showing a lower mean of 2.20 (SD = 0.61, Median = 2). UG had the highest mean emotional exhaustion score at 2.66 (SD = 0.60, Median = 3), while UHAS had a mean of 2.58 (SD = 0.50, Median = 3). The p-value of 0.000 indicates significant differences in emotional exhaustion levels across the universities</w:t>
      </w:r>
      <w:r>
        <w:rPr>
          <w:rFonts w:ascii="Times New Roman" w:hAnsi="Times New Roman" w:cs="Times New Roman"/>
          <w:iCs/>
          <w:sz w:val="24"/>
          <w:szCs w:val="24"/>
        </w:rPr>
        <w:t>.</w:t>
      </w:r>
    </w:p>
    <w:p w14:paraId="232A8557" w14:textId="6DC39A17" w:rsidR="0049037E" w:rsidRPr="0049037E" w:rsidRDefault="0049037E" w:rsidP="0049037E">
      <w:pPr>
        <w:spacing w:line="480" w:lineRule="auto"/>
        <w:rPr>
          <w:rFonts w:ascii="Times New Roman" w:hAnsi="Times New Roman" w:cs="Times New Roman"/>
          <w:iCs/>
          <w:sz w:val="24"/>
          <w:szCs w:val="24"/>
        </w:rPr>
      </w:pPr>
      <w:r w:rsidRPr="0049037E">
        <w:rPr>
          <w:rFonts w:ascii="Times New Roman" w:hAnsi="Times New Roman" w:cs="Times New Roman"/>
          <w:iCs/>
          <w:sz w:val="24"/>
          <w:szCs w:val="24"/>
        </w:rPr>
        <w:t>In terms of cynicism, COHK had the highest mean score of 1.81 (SD = 0.87, Median = 2), while UCC had the lowest mean of 1.39 (SD = 0.71, Median = 1). The mean score at UDS was 1.52 (SD = 0.75, Median = 1), UG was 1.48 (SD = 0.78, Median = 1), and UHAS was 1.60 (SD = 0.81, Median = 1). The p-value of 0.046 suggests that there are significant differences in cynicism levels among the universities.</w:t>
      </w:r>
    </w:p>
    <w:p w14:paraId="0202422F" w14:textId="7BE3D086" w:rsidR="0049037E" w:rsidRPr="0049037E" w:rsidRDefault="0049037E" w:rsidP="0049037E">
      <w:pPr>
        <w:spacing w:line="480" w:lineRule="auto"/>
        <w:rPr>
          <w:rFonts w:ascii="Times New Roman" w:hAnsi="Times New Roman" w:cs="Times New Roman"/>
          <w:iCs/>
          <w:sz w:val="24"/>
          <w:szCs w:val="24"/>
        </w:rPr>
      </w:pPr>
      <w:r w:rsidRPr="0049037E">
        <w:rPr>
          <w:rFonts w:ascii="Times New Roman" w:hAnsi="Times New Roman" w:cs="Times New Roman"/>
          <w:iCs/>
          <w:sz w:val="24"/>
          <w:szCs w:val="24"/>
        </w:rPr>
        <w:t>For academic efficacy, the highest mean score was observed at UHAS with a mean of 2.78 (SD = 0.41, Median = 3), and the lowest was at COHK with a mean of 2.37 (SD = 0.75, Median = 3). Other universities reported means as follows: UCC with 2.51 (SD = 0.65, Median = 3), UDS with 2.28 (SD = 0.69, Median = 2), and UG with 2.54 (SD = 0.68, Median = 3). The p-value of 0.001 indicates significant differences in academic efficacy across the universities.</w:t>
      </w:r>
    </w:p>
    <w:p w14:paraId="5888BD6E" w14:textId="5130FA37" w:rsidR="0049037E" w:rsidRPr="0049037E" w:rsidRDefault="0049037E" w:rsidP="0049037E">
      <w:pPr>
        <w:spacing w:line="480" w:lineRule="auto"/>
        <w:rPr>
          <w:rFonts w:ascii="Times New Roman" w:hAnsi="Times New Roman" w:cs="Times New Roman"/>
          <w:iCs/>
          <w:sz w:val="24"/>
          <w:szCs w:val="24"/>
        </w:rPr>
      </w:pPr>
      <w:r w:rsidRPr="0049037E">
        <w:rPr>
          <w:rFonts w:ascii="Times New Roman" w:hAnsi="Times New Roman" w:cs="Times New Roman"/>
          <w:iCs/>
          <w:sz w:val="24"/>
          <w:szCs w:val="24"/>
        </w:rPr>
        <w:lastRenderedPageBreak/>
        <w:t>These findings highlight the variability in emotional exhaustion, cynicism, and academic efficacy among students from different universities, with significant differences observed in both cynicism and academic efficacy.</w:t>
      </w:r>
      <w:r>
        <w:rPr>
          <w:rFonts w:ascii="Times New Roman" w:hAnsi="Times New Roman" w:cs="Times New Roman"/>
          <w:iCs/>
          <w:sz w:val="24"/>
          <w:szCs w:val="24"/>
        </w:rPr>
        <w:t xml:space="preserve"> </w:t>
      </w:r>
      <w:r>
        <w:rPr>
          <w:rFonts w:ascii="Times New Roman" w:hAnsi="Times New Roman" w:cs="Times New Roman"/>
          <w:b/>
          <w:bCs/>
          <w:iCs/>
          <w:sz w:val="24"/>
          <w:szCs w:val="24"/>
        </w:rPr>
        <w:t xml:space="preserve">Table 4.13 </w:t>
      </w:r>
      <w:r w:rsidRPr="0049037E">
        <w:rPr>
          <w:rFonts w:ascii="Times New Roman" w:hAnsi="Times New Roman" w:cs="Times New Roman"/>
          <w:iCs/>
          <w:sz w:val="24"/>
          <w:szCs w:val="24"/>
        </w:rPr>
        <w:t>summarizes the mean, standard deviation (SD), and median scores for emotional exhaustion, cynicism, and academic efficacy across five universities.</w:t>
      </w:r>
    </w:p>
    <w:p w14:paraId="215B2E3B" w14:textId="35CA4280" w:rsidR="0049037E" w:rsidRDefault="0049037E" w:rsidP="00B87693">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 xml:space="preserve">Table 4.13: </w:t>
      </w:r>
      <w:r>
        <w:rPr>
          <w:rFonts w:ascii="Times New Roman" w:hAnsi="Times New Roman" w:cs="Times New Roman"/>
          <w:b/>
          <w:bCs/>
          <w:iCs/>
          <w:sz w:val="24"/>
          <w:szCs w:val="24"/>
        </w:rPr>
        <w:t>A</w:t>
      </w:r>
      <w:r w:rsidRPr="0049037E">
        <w:rPr>
          <w:rFonts w:ascii="Times New Roman" w:hAnsi="Times New Roman" w:cs="Times New Roman"/>
          <w:b/>
          <w:bCs/>
          <w:iCs/>
          <w:sz w:val="24"/>
          <w:szCs w:val="24"/>
        </w:rPr>
        <w:t xml:space="preserve">nalysis of </w:t>
      </w:r>
      <w:r>
        <w:rPr>
          <w:rFonts w:ascii="Times New Roman" w:hAnsi="Times New Roman" w:cs="Times New Roman"/>
          <w:b/>
          <w:bCs/>
          <w:iCs/>
          <w:sz w:val="24"/>
          <w:szCs w:val="24"/>
        </w:rPr>
        <w:t>E</w:t>
      </w:r>
      <w:r w:rsidRPr="0049037E">
        <w:rPr>
          <w:rFonts w:ascii="Times New Roman" w:hAnsi="Times New Roman" w:cs="Times New Roman"/>
          <w:b/>
          <w:bCs/>
          <w:iCs/>
          <w:sz w:val="24"/>
          <w:szCs w:val="24"/>
        </w:rPr>
        <w:t xml:space="preserve">motional </w:t>
      </w:r>
      <w:r>
        <w:rPr>
          <w:rFonts w:ascii="Times New Roman" w:hAnsi="Times New Roman" w:cs="Times New Roman"/>
          <w:b/>
          <w:bCs/>
          <w:iCs/>
          <w:sz w:val="24"/>
          <w:szCs w:val="24"/>
        </w:rPr>
        <w:t>E</w:t>
      </w:r>
      <w:r w:rsidRPr="0049037E">
        <w:rPr>
          <w:rFonts w:ascii="Times New Roman" w:hAnsi="Times New Roman" w:cs="Times New Roman"/>
          <w:b/>
          <w:bCs/>
          <w:iCs/>
          <w:sz w:val="24"/>
          <w:szCs w:val="24"/>
        </w:rPr>
        <w:t xml:space="preserve">xhaustion, </w:t>
      </w:r>
      <w:r>
        <w:rPr>
          <w:rFonts w:ascii="Times New Roman" w:hAnsi="Times New Roman" w:cs="Times New Roman"/>
          <w:b/>
          <w:bCs/>
          <w:iCs/>
          <w:sz w:val="24"/>
          <w:szCs w:val="24"/>
        </w:rPr>
        <w:t>C</w:t>
      </w:r>
      <w:r w:rsidRPr="0049037E">
        <w:rPr>
          <w:rFonts w:ascii="Times New Roman" w:hAnsi="Times New Roman" w:cs="Times New Roman"/>
          <w:b/>
          <w:bCs/>
          <w:iCs/>
          <w:sz w:val="24"/>
          <w:szCs w:val="24"/>
        </w:rPr>
        <w:t xml:space="preserve">ynicism, and </w:t>
      </w:r>
      <w:r>
        <w:rPr>
          <w:rFonts w:ascii="Times New Roman" w:hAnsi="Times New Roman" w:cs="Times New Roman"/>
          <w:b/>
          <w:bCs/>
          <w:iCs/>
          <w:sz w:val="24"/>
          <w:szCs w:val="24"/>
        </w:rPr>
        <w:t>A</w:t>
      </w:r>
      <w:r w:rsidRPr="0049037E">
        <w:rPr>
          <w:rFonts w:ascii="Times New Roman" w:hAnsi="Times New Roman" w:cs="Times New Roman"/>
          <w:b/>
          <w:bCs/>
          <w:iCs/>
          <w:sz w:val="24"/>
          <w:szCs w:val="24"/>
        </w:rPr>
        <w:t xml:space="preserve">cademic </w:t>
      </w:r>
      <w:r>
        <w:rPr>
          <w:rFonts w:ascii="Times New Roman" w:hAnsi="Times New Roman" w:cs="Times New Roman"/>
          <w:b/>
          <w:bCs/>
          <w:iCs/>
          <w:sz w:val="24"/>
          <w:szCs w:val="24"/>
        </w:rPr>
        <w:t>E</w:t>
      </w:r>
      <w:r w:rsidRPr="0049037E">
        <w:rPr>
          <w:rFonts w:ascii="Times New Roman" w:hAnsi="Times New Roman" w:cs="Times New Roman"/>
          <w:b/>
          <w:bCs/>
          <w:iCs/>
          <w:sz w:val="24"/>
          <w:szCs w:val="24"/>
        </w:rPr>
        <w:t>fficacy across the five universities</w:t>
      </w:r>
    </w:p>
    <w:p w14:paraId="063F55D2" w14:textId="46CC1827" w:rsidR="00345D41" w:rsidRDefault="00345D41" w:rsidP="00B87693">
      <w:pPr>
        <w:spacing w:line="480" w:lineRule="auto"/>
        <w:rPr>
          <w:kern w:val="2"/>
          <w14:ligatures w14:val="standardContextual"/>
        </w:rPr>
      </w:pPr>
      <w:r>
        <w:fldChar w:fldCharType="begin"/>
      </w:r>
      <w:r>
        <w:instrText xml:space="preserve"> LINK Excel.Sheet.12 "C:\\Users\\HP\\Desktop\\Copy of Burn_Out_Data_Set_Adepa(1).xlsx" "Sheet7!R1:R6" \a \f 4 \h  \* MERGEFORMAT </w:instrText>
      </w:r>
      <w:r>
        <w:fldChar w:fldCharType="separate"/>
      </w:r>
    </w:p>
    <w:tbl>
      <w:tblPr>
        <w:tblW w:w="7122"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557"/>
        <w:gridCol w:w="216"/>
        <w:gridCol w:w="339"/>
        <w:gridCol w:w="216"/>
        <w:gridCol w:w="609"/>
        <w:gridCol w:w="587"/>
        <w:gridCol w:w="490"/>
        <w:gridCol w:w="708"/>
        <w:gridCol w:w="587"/>
        <w:gridCol w:w="490"/>
        <w:gridCol w:w="708"/>
        <w:gridCol w:w="587"/>
        <w:gridCol w:w="490"/>
        <w:gridCol w:w="708"/>
        <w:gridCol w:w="587"/>
        <w:gridCol w:w="490"/>
        <w:gridCol w:w="708"/>
        <w:gridCol w:w="216"/>
        <w:gridCol w:w="337"/>
        <w:gridCol w:w="80"/>
      </w:tblGrid>
      <w:tr w:rsidR="006176CB" w:rsidRPr="00345D41" w14:paraId="0D3BAA36" w14:textId="77777777" w:rsidTr="00BB512A">
        <w:trPr>
          <w:gridAfter w:val="1"/>
          <w:wAfter w:w="98" w:type="dxa"/>
          <w:trHeight w:val="1107"/>
        </w:trPr>
        <w:tc>
          <w:tcPr>
            <w:tcW w:w="642" w:type="dxa"/>
            <w:shd w:val="clear" w:color="auto" w:fill="auto"/>
            <w:noWrap/>
            <w:vAlign w:val="bottom"/>
            <w:hideMark/>
          </w:tcPr>
          <w:p w14:paraId="5483832C" w14:textId="0AD41BE8" w:rsidR="00345D41" w:rsidRPr="00345D41" w:rsidRDefault="00345D41" w:rsidP="00345D41">
            <w:pPr>
              <w:spacing w:after="0" w:line="240" w:lineRule="auto"/>
              <w:rPr>
                <w:rFonts w:ascii="Times New Roman" w:eastAsia="Times New Roman" w:hAnsi="Times New Roman" w:cs="Times New Roman"/>
                <w:sz w:val="24"/>
                <w:szCs w:val="24"/>
              </w:rPr>
            </w:pPr>
          </w:p>
        </w:tc>
        <w:tc>
          <w:tcPr>
            <w:tcW w:w="6110" w:type="dxa"/>
            <w:gridSpan w:val="18"/>
            <w:shd w:val="clear" w:color="auto" w:fill="auto"/>
            <w:noWrap/>
            <w:vAlign w:val="bottom"/>
            <w:hideMark/>
          </w:tcPr>
          <w:p w14:paraId="544C1B8E" w14:textId="77777777" w:rsidR="00345D41" w:rsidRPr="00345D41" w:rsidRDefault="00345D41" w:rsidP="00345D41">
            <w:pPr>
              <w:spacing w:after="0" w:line="240" w:lineRule="auto"/>
              <w:jc w:val="center"/>
              <w:rPr>
                <w:rFonts w:ascii="Calibri" w:eastAsia="Times New Roman" w:hAnsi="Calibri" w:cs="Calibri"/>
                <w:color w:val="000000"/>
              </w:rPr>
            </w:pPr>
            <w:r w:rsidRPr="00345D41">
              <w:rPr>
                <w:rFonts w:ascii="Calibri" w:eastAsia="Times New Roman" w:hAnsi="Calibri" w:cs="Calibri"/>
                <w:color w:val="000000"/>
              </w:rPr>
              <w:t>University of Study</w:t>
            </w:r>
          </w:p>
        </w:tc>
        <w:tc>
          <w:tcPr>
            <w:tcW w:w="272" w:type="dxa"/>
            <w:shd w:val="clear" w:color="auto" w:fill="auto"/>
            <w:noWrap/>
            <w:vAlign w:val="bottom"/>
            <w:hideMark/>
          </w:tcPr>
          <w:p w14:paraId="06C9F7FF" w14:textId="77777777" w:rsidR="00345D41" w:rsidRPr="00345D41" w:rsidRDefault="00345D41" w:rsidP="00345D41">
            <w:pPr>
              <w:spacing w:after="0" w:line="240" w:lineRule="auto"/>
              <w:jc w:val="center"/>
              <w:rPr>
                <w:rFonts w:ascii="Calibri" w:eastAsia="Times New Roman" w:hAnsi="Calibri" w:cs="Calibri"/>
                <w:color w:val="000000"/>
              </w:rPr>
            </w:pPr>
          </w:p>
        </w:tc>
      </w:tr>
      <w:tr w:rsidR="00BB512A" w:rsidRPr="00345D41" w14:paraId="76A01DEA" w14:textId="77777777" w:rsidTr="00BB512A">
        <w:trPr>
          <w:gridAfter w:val="1"/>
          <w:wAfter w:w="100" w:type="dxa"/>
          <w:trHeight w:val="1107"/>
        </w:trPr>
        <w:tc>
          <w:tcPr>
            <w:tcW w:w="642" w:type="dxa"/>
            <w:shd w:val="clear" w:color="auto" w:fill="auto"/>
            <w:noWrap/>
            <w:vAlign w:val="bottom"/>
            <w:hideMark/>
          </w:tcPr>
          <w:p w14:paraId="44FD926A" w14:textId="77777777" w:rsidR="00345D41" w:rsidRPr="00345D41" w:rsidRDefault="00345D41" w:rsidP="00345D41">
            <w:pPr>
              <w:spacing w:after="0" w:line="240" w:lineRule="auto"/>
              <w:jc w:val="center"/>
              <w:rPr>
                <w:rFonts w:ascii="Times New Roman" w:eastAsia="Times New Roman" w:hAnsi="Times New Roman" w:cs="Times New Roman"/>
                <w:sz w:val="20"/>
                <w:szCs w:val="20"/>
              </w:rPr>
            </w:pPr>
          </w:p>
        </w:tc>
        <w:tc>
          <w:tcPr>
            <w:tcW w:w="1224" w:type="dxa"/>
            <w:gridSpan w:val="5"/>
            <w:shd w:val="clear" w:color="auto" w:fill="auto"/>
            <w:noWrap/>
            <w:vAlign w:val="bottom"/>
            <w:hideMark/>
          </w:tcPr>
          <w:p w14:paraId="4EE6BA35" w14:textId="77777777" w:rsidR="00345D41" w:rsidRPr="00345D41" w:rsidRDefault="00345D41" w:rsidP="00345D41">
            <w:pPr>
              <w:spacing w:after="0" w:line="240" w:lineRule="auto"/>
              <w:jc w:val="center"/>
              <w:rPr>
                <w:rFonts w:ascii="Calibri" w:eastAsia="Times New Roman" w:hAnsi="Calibri" w:cs="Calibri"/>
                <w:b/>
                <w:bCs/>
                <w:color w:val="000000"/>
              </w:rPr>
            </w:pPr>
            <w:r w:rsidRPr="00345D41">
              <w:rPr>
                <w:rFonts w:ascii="Calibri" w:eastAsia="Times New Roman" w:hAnsi="Calibri" w:cs="Calibri"/>
                <w:b/>
                <w:bCs/>
                <w:color w:val="000000"/>
              </w:rPr>
              <w:t>COHK (n=100)</w:t>
            </w:r>
          </w:p>
        </w:tc>
        <w:tc>
          <w:tcPr>
            <w:tcW w:w="1219" w:type="dxa"/>
            <w:gridSpan w:val="3"/>
            <w:shd w:val="clear" w:color="auto" w:fill="auto"/>
            <w:noWrap/>
            <w:vAlign w:val="bottom"/>
            <w:hideMark/>
          </w:tcPr>
          <w:p w14:paraId="04826AF5" w14:textId="77777777" w:rsidR="00345D41" w:rsidRPr="00345D41" w:rsidRDefault="00345D41" w:rsidP="00345D41">
            <w:pPr>
              <w:spacing w:after="0" w:line="240" w:lineRule="auto"/>
              <w:jc w:val="center"/>
              <w:rPr>
                <w:rFonts w:ascii="Calibri" w:eastAsia="Times New Roman" w:hAnsi="Calibri" w:cs="Calibri"/>
                <w:b/>
                <w:bCs/>
                <w:color w:val="000000"/>
              </w:rPr>
            </w:pPr>
            <w:r w:rsidRPr="00345D41">
              <w:rPr>
                <w:rFonts w:ascii="Calibri" w:eastAsia="Times New Roman" w:hAnsi="Calibri" w:cs="Calibri"/>
                <w:b/>
                <w:bCs/>
                <w:color w:val="000000"/>
              </w:rPr>
              <w:t>UCC (n=71)</w:t>
            </w:r>
          </w:p>
        </w:tc>
        <w:tc>
          <w:tcPr>
            <w:tcW w:w="1219" w:type="dxa"/>
            <w:gridSpan w:val="3"/>
            <w:shd w:val="clear" w:color="auto" w:fill="auto"/>
            <w:noWrap/>
            <w:vAlign w:val="bottom"/>
            <w:hideMark/>
          </w:tcPr>
          <w:p w14:paraId="1A4DFB78" w14:textId="77777777" w:rsidR="00345D41" w:rsidRPr="00345D41" w:rsidRDefault="00345D41" w:rsidP="00345D41">
            <w:pPr>
              <w:spacing w:after="0" w:line="240" w:lineRule="auto"/>
              <w:jc w:val="center"/>
              <w:rPr>
                <w:rFonts w:ascii="Calibri" w:eastAsia="Times New Roman" w:hAnsi="Calibri" w:cs="Calibri"/>
                <w:b/>
                <w:bCs/>
                <w:color w:val="000000"/>
              </w:rPr>
            </w:pPr>
            <w:r w:rsidRPr="00345D41">
              <w:rPr>
                <w:rFonts w:ascii="Calibri" w:eastAsia="Times New Roman" w:hAnsi="Calibri" w:cs="Calibri"/>
                <w:b/>
                <w:bCs/>
                <w:color w:val="000000"/>
              </w:rPr>
              <w:t>UDS (n=60)</w:t>
            </w:r>
          </w:p>
        </w:tc>
        <w:tc>
          <w:tcPr>
            <w:tcW w:w="1219" w:type="dxa"/>
            <w:gridSpan w:val="3"/>
            <w:shd w:val="clear" w:color="auto" w:fill="auto"/>
            <w:noWrap/>
            <w:vAlign w:val="bottom"/>
            <w:hideMark/>
          </w:tcPr>
          <w:p w14:paraId="3CB4E27E" w14:textId="77777777" w:rsidR="00345D41" w:rsidRPr="00345D41" w:rsidRDefault="00345D41" w:rsidP="00345D41">
            <w:pPr>
              <w:spacing w:after="0" w:line="240" w:lineRule="auto"/>
              <w:jc w:val="center"/>
              <w:rPr>
                <w:rFonts w:ascii="Calibri" w:eastAsia="Times New Roman" w:hAnsi="Calibri" w:cs="Calibri"/>
                <w:b/>
                <w:bCs/>
                <w:color w:val="000000"/>
              </w:rPr>
            </w:pPr>
            <w:r w:rsidRPr="00345D41">
              <w:rPr>
                <w:rFonts w:ascii="Calibri" w:eastAsia="Times New Roman" w:hAnsi="Calibri" w:cs="Calibri"/>
                <w:b/>
                <w:bCs/>
                <w:color w:val="000000"/>
              </w:rPr>
              <w:t>UG (n=79)</w:t>
            </w:r>
          </w:p>
        </w:tc>
        <w:tc>
          <w:tcPr>
            <w:tcW w:w="1227" w:type="dxa"/>
            <w:gridSpan w:val="4"/>
            <w:shd w:val="clear" w:color="auto" w:fill="auto"/>
            <w:noWrap/>
            <w:vAlign w:val="bottom"/>
            <w:hideMark/>
          </w:tcPr>
          <w:p w14:paraId="0261C296" w14:textId="77777777" w:rsidR="00345D41" w:rsidRPr="00345D41" w:rsidRDefault="00345D41" w:rsidP="00345D41">
            <w:pPr>
              <w:spacing w:after="0" w:line="240" w:lineRule="auto"/>
              <w:jc w:val="center"/>
              <w:rPr>
                <w:rFonts w:ascii="Calibri" w:eastAsia="Times New Roman" w:hAnsi="Calibri" w:cs="Calibri"/>
                <w:b/>
                <w:bCs/>
                <w:color w:val="000000"/>
              </w:rPr>
            </w:pPr>
            <w:r w:rsidRPr="00345D41">
              <w:rPr>
                <w:rFonts w:ascii="Calibri" w:eastAsia="Times New Roman" w:hAnsi="Calibri" w:cs="Calibri"/>
                <w:b/>
                <w:bCs/>
                <w:color w:val="000000"/>
              </w:rPr>
              <w:t>UHAS (n=65)</w:t>
            </w:r>
          </w:p>
        </w:tc>
        <w:tc>
          <w:tcPr>
            <w:tcW w:w="272" w:type="dxa"/>
            <w:shd w:val="clear" w:color="auto" w:fill="auto"/>
            <w:noWrap/>
            <w:vAlign w:val="bottom"/>
            <w:hideMark/>
          </w:tcPr>
          <w:p w14:paraId="7B729A8D" w14:textId="77777777" w:rsidR="00345D41" w:rsidRPr="00345D41" w:rsidRDefault="00345D41" w:rsidP="00345D41">
            <w:pPr>
              <w:spacing w:after="0" w:line="240" w:lineRule="auto"/>
              <w:jc w:val="center"/>
              <w:rPr>
                <w:rFonts w:ascii="Calibri" w:eastAsia="Times New Roman" w:hAnsi="Calibri" w:cs="Calibri"/>
                <w:b/>
                <w:bCs/>
                <w:color w:val="000000"/>
              </w:rPr>
            </w:pPr>
          </w:p>
        </w:tc>
      </w:tr>
      <w:tr w:rsidR="00BB512A" w:rsidRPr="00345D41" w14:paraId="25933295" w14:textId="77777777" w:rsidTr="00BB512A">
        <w:trPr>
          <w:trHeight w:val="1107"/>
        </w:trPr>
        <w:tc>
          <w:tcPr>
            <w:tcW w:w="642" w:type="dxa"/>
            <w:shd w:val="clear" w:color="auto" w:fill="auto"/>
            <w:noWrap/>
            <w:vAlign w:val="bottom"/>
            <w:hideMark/>
          </w:tcPr>
          <w:p w14:paraId="77A8932A"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Variables</w:t>
            </w:r>
          </w:p>
        </w:tc>
        <w:tc>
          <w:tcPr>
            <w:tcW w:w="428" w:type="dxa"/>
            <w:gridSpan w:val="2"/>
            <w:shd w:val="clear" w:color="auto" w:fill="auto"/>
            <w:noWrap/>
            <w:vAlign w:val="bottom"/>
            <w:hideMark/>
          </w:tcPr>
          <w:p w14:paraId="1922A786"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Mean</w:t>
            </w:r>
          </w:p>
        </w:tc>
        <w:tc>
          <w:tcPr>
            <w:tcW w:w="302" w:type="dxa"/>
            <w:gridSpan w:val="2"/>
            <w:shd w:val="clear" w:color="auto" w:fill="auto"/>
            <w:noWrap/>
            <w:vAlign w:val="bottom"/>
            <w:hideMark/>
          </w:tcPr>
          <w:p w14:paraId="61817D7E"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SD</w:t>
            </w:r>
          </w:p>
        </w:tc>
        <w:tc>
          <w:tcPr>
            <w:tcW w:w="493" w:type="dxa"/>
            <w:shd w:val="clear" w:color="auto" w:fill="auto"/>
            <w:noWrap/>
            <w:vAlign w:val="bottom"/>
            <w:hideMark/>
          </w:tcPr>
          <w:p w14:paraId="3FB8455B"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Median</w:t>
            </w:r>
          </w:p>
        </w:tc>
        <w:tc>
          <w:tcPr>
            <w:tcW w:w="400" w:type="dxa"/>
            <w:shd w:val="clear" w:color="auto" w:fill="auto"/>
            <w:noWrap/>
            <w:vAlign w:val="bottom"/>
            <w:hideMark/>
          </w:tcPr>
          <w:p w14:paraId="1B499432"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Mean</w:t>
            </w:r>
          </w:p>
        </w:tc>
        <w:tc>
          <w:tcPr>
            <w:tcW w:w="325" w:type="dxa"/>
            <w:shd w:val="clear" w:color="auto" w:fill="auto"/>
            <w:noWrap/>
            <w:vAlign w:val="bottom"/>
            <w:hideMark/>
          </w:tcPr>
          <w:p w14:paraId="70C6F75C"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SD</w:t>
            </w:r>
          </w:p>
        </w:tc>
        <w:tc>
          <w:tcPr>
            <w:tcW w:w="493" w:type="dxa"/>
            <w:shd w:val="clear" w:color="auto" w:fill="auto"/>
            <w:noWrap/>
            <w:vAlign w:val="bottom"/>
            <w:hideMark/>
          </w:tcPr>
          <w:p w14:paraId="1C0C8347"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Median</w:t>
            </w:r>
          </w:p>
        </w:tc>
        <w:tc>
          <w:tcPr>
            <w:tcW w:w="400" w:type="dxa"/>
            <w:shd w:val="clear" w:color="auto" w:fill="auto"/>
            <w:noWrap/>
            <w:vAlign w:val="bottom"/>
            <w:hideMark/>
          </w:tcPr>
          <w:p w14:paraId="27150234"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Mean</w:t>
            </w:r>
          </w:p>
        </w:tc>
        <w:tc>
          <w:tcPr>
            <w:tcW w:w="325" w:type="dxa"/>
            <w:shd w:val="clear" w:color="auto" w:fill="auto"/>
            <w:noWrap/>
            <w:vAlign w:val="bottom"/>
            <w:hideMark/>
          </w:tcPr>
          <w:p w14:paraId="6C023C56"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SD</w:t>
            </w:r>
          </w:p>
        </w:tc>
        <w:tc>
          <w:tcPr>
            <w:tcW w:w="493" w:type="dxa"/>
            <w:shd w:val="clear" w:color="auto" w:fill="auto"/>
            <w:noWrap/>
            <w:vAlign w:val="bottom"/>
            <w:hideMark/>
          </w:tcPr>
          <w:p w14:paraId="2CD198F8"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Median</w:t>
            </w:r>
          </w:p>
        </w:tc>
        <w:tc>
          <w:tcPr>
            <w:tcW w:w="400" w:type="dxa"/>
            <w:shd w:val="clear" w:color="auto" w:fill="auto"/>
            <w:noWrap/>
            <w:vAlign w:val="bottom"/>
            <w:hideMark/>
          </w:tcPr>
          <w:p w14:paraId="7FE620F4"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Mean</w:t>
            </w:r>
          </w:p>
        </w:tc>
        <w:tc>
          <w:tcPr>
            <w:tcW w:w="325" w:type="dxa"/>
            <w:shd w:val="clear" w:color="auto" w:fill="auto"/>
            <w:noWrap/>
            <w:vAlign w:val="bottom"/>
            <w:hideMark/>
          </w:tcPr>
          <w:p w14:paraId="3A8B400E"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SD</w:t>
            </w:r>
          </w:p>
        </w:tc>
        <w:tc>
          <w:tcPr>
            <w:tcW w:w="493" w:type="dxa"/>
            <w:shd w:val="clear" w:color="auto" w:fill="auto"/>
            <w:noWrap/>
            <w:vAlign w:val="bottom"/>
            <w:hideMark/>
          </w:tcPr>
          <w:p w14:paraId="0B25260A"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Median</w:t>
            </w:r>
          </w:p>
        </w:tc>
        <w:tc>
          <w:tcPr>
            <w:tcW w:w="400" w:type="dxa"/>
            <w:shd w:val="clear" w:color="auto" w:fill="auto"/>
            <w:noWrap/>
            <w:vAlign w:val="bottom"/>
            <w:hideMark/>
          </w:tcPr>
          <w:p w14:paraId="2B311604"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Mean</w:t>
            </w:r>
          </w:p>
        </w:tc>
        <w:tc>
          <w:tcPr>
            <w:tcW w:w="325" w:type="dxa"/>
            <w:shd w:val="clear" w:color="auto" w:fill="auto"/>
            <w:noWrap/>
            <w:vAlign w:val="bottom"/>
            <w:hideMark/>
          </w:tcPr>
          <w:p w14:paraId="15265CC4"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SD</w:t>
            </w:r>
          </w:p>
        </w:tc>
        <w:tc>
          <w:tcPr>
            <w:tcW w:w="493" w:type="dxa"/>
            <w:shd w:val="clear" w:color="auto" w:fill="auto"/>
            <w:noWrap/>
            <w:vAlign w:val="bottom"/>
            <w:hideMark/>
          </w:tcPr>
          <w:p w14:paraId="7BC17F5A"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Median</w:t>
            </w:r>
          </w:p>
        </w:tc>
        <w:tc>
          <w:tcPr>
            <w:tcW w:w="384" w:type="dxa"/>
            <w:gridSpan w:val="3"/>
            <w:shd w:val="clear" w:color="auto" w:fill="auto"/>
            <w:noWrap/>
            <w:vAlign w:val="bottom"/>
            <w:hideMark/>
          </w:tcPr>
          <w:p w14:paraId="493F89B8" w14:textId="77777777" w:rsidR="00345D41" w:rsidRPr="00345D41" w:rsidRDefault="00345D41" w:rsidP="00345D41">
            <w:pPr>
              <w:spacing w:after="0" w:line="240" w:lineRule="auto"/>
              <w:rPr>
                <w:rFonts w:ascii="Calibri" w:eastAsia="Times New Roman" w:hAnsi="Calibri" w:cs="Calibri"/>
                <w:b/>
                <w:bCs/>
                <w:color w:val="000000"/>
              </w:rPr>
            </w:pPr>
            <w:r w:rsidRPr="00345D41">
              <w:rPr>
                <w:rFonts w:ascii="Calibri" w:eastAsia="Times New Roman" w:hAnsi="Calibri" w:cs="Calibri"/>
                <w:b/>
                <w:bCs/>
                <w:color w:val="000000"/>
              </w:rPr>
              <w:t>p value</w:t>
            </w:r>
          </w:p>
        </w:tc>
      </w:tr>
      <w:tr w:rsidR="00BB512A" w:rsidRPr="00345D41" w14:paraId="08179264" w14:textId="77777777" w:rsidTr="00BB512A">
        <w:trPr>
          <w:trHeight w:val="1107"/>
        </w:trPr>
        <w:tc>
          <w:tcPr>
            <w:tcW w:w="642" w:type="dxa"/>
            <w:shd w:val="clear" w:color="auto" w:fill="auto"/>
            <w:noWrap/>
            <w:vAlign w:val="bottom"/>
            <w:hideMark/>
          </w:tcPr>
          <w:p w14:paraId="1B0856B2" w14:textId="77777777" w:rsidR="00345D41" w:rsidRPr="00345D41" w:rsidRDefault="00345D41" w:rsidP="00345D41">
            <w:pPr>
              <w:spacing w:after="0" w:line="240" w:lineRule="auto"/>
              <w:rPr>
                <w:rFonts w:ascii="Calibri" w:eastAsia="Times New Roman" w:hAnsi="Calibri" w:cs="Calibri"/>
                <w:color w:val="000000"/>
              </w:rPr>
            </w:pPr>
            <w:r w:rsidRPr="00345D41">
              <w:rPr>
                <w:rFonts w:ascii="Calibri" w:eastAsia="Times New Roman" w:hAnsi="Calibri" w:cs="Calibri"/>
                <w:color w:val="000000"/>
              </w:rPr>
              <w:t>Emotional Exhaustion (5 items, 0-30)</w:t>
            </w:r>
          </w:p>
        </w:tc>
        <w:tc>
          <w:tcPr>
            <w:tcW w:w="359" w:type="dxa"/>
            <w:shd w:val="clear" w:color="auto" w:fill="auto"/>
            <w:noWrap/>
            <w:vAlign w:val="bottom"/>
            <w:hideMark/>
          </w:tcPr>
          <w:p w14:paraId="29F2B8F7"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2.47</w:t>
            </w:r>
          </w:p>
        </w:tc>
        <w:tc>
          <w:tcPr>
            <w:tcW w:w="325" w:type="dxa"/>
            <w:gridSpan w:val="2"/>
            <w:shd w:val="clear" w:color="auto" w:fill="auto"/>
            <w:noWrap/>
            <w:vAlign w:val="bottom"/>
            <w:hideMark/>
          </w:tcPr>
          <w:p w14:paraId="5FAEAE73"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0.72</w:t>
            </w:r>
          </w:p>
        </w:tc>
        <w:tc>
          <w:tcPr>
            <w:tcW w:w="540" w:type="dxa"/>
            <w:gridSpan w:val="2"/>
            <w:shd w:val="clear" w:color="auto" w:fill="auto"/>
            <w:noWrap/>
            <w:vAlign w:val="bottom"/>
            <w:hideMark/>
          </w:tcPr>
          <w:p w14:paraId="4B675FFF"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57DA9AE4"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2.55</w:t>
            </w:r>
          </w:p>
        </w:tc>
        <w:tc>
          <w:tcPr>
            <w:tcW w:w="325" w:type="dxa"/>
            <w:shd w:val="clear" w:color="auto" w:fill="auto"/>
            <w:noWrap/>
            <w:vAlign w:val="bottom"/>
            <w:hideMark/>
          </w:tcPr>
          <w:p w14:paraId="78751430"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0.63</w:t>
            </w:r>
          </w:p>
        </w:tc>
        <w:tc>
          <w:tcPr>
            <w:tcW w:w="493" w:type="dxa"/>
            <w:shd w:val="clear" w:color="auto" w:fill="auto"/>
            <w:noWrap/>
            <w:vAlign w:val="bottom"/>
            <w:hideMark/>
          </w:tcPr>
          <w:p w14:paraId="3E945CD7"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5CBA710E"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2.2</w:t>
            </w:r>
          </w:p>
        </w:tc>
        <w:tc>
          <w:tcPr>
            <w:tcW w:w="325" w:type="dxa"/>
            <w:shd w:val="clear" w:color="auto" w:fill="auto"/>
            <w:noWrap/>
            <w:vAlign w:val="bottom"/>
            <w:hideMark/>
          </w:tcPr>
          <w:p w14:paraId="779014D4"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0.61</w:t>
            </w:r>
          </w:p>
        </w:tc>
        <w:tc>
          <w:tcPr>
            <w:tcW w:w="493" w:type="dxa"/>
            <w:shd w:val="clear" w:color="auto" w:fill="auto"/>
            <w:noWrap/>
            <w:vAlign w:val="bottom"/>
            <w:hideMark/>
          </w:tcPr>
          <w:p w14:paraId="6D7BF4AF"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w:t>
            </w:r>
          </w:p>
        </w:tc>
        <w:tc>
          <w:tcPr>
            <w:tcW w:w="400" w:type="dxa"/>
            <w:shd w:val="clear" w:color="auto" w:fill="auto"/>
            <w:noWrap/>
            <w:vAlign w:val="bottom"/>
            <w:hideMark/>
          </w:tcPr>
          <w:p w14:paraId="4766DE87"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2.66</w:t>
            </w:r>
          </w:p>
        </w:tc>
        <w:tc>
          <w:tcPr>
            <w:tcW w:w="325" w:type="dxa"/>
            <w:shd w:val="clear" w:color="auto" w:fill="auto"/>
            <w:noWrap/>
            <w:vAlign w:val="bottom"/>
            <w:hideMark/>
          </w:tcPr>
          <w:p w14:paraId="5073ABBF"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w:t>
            </w:r>
          </w:p>
        </w:tc>
        <w:tc>
          <w:tcPr>
            <w:tcW w:w="493" w:type="dxa"/>
            <w:shd w:val="clear" w:color="auto" w:fill="auto"/>
            <w:noWrap/>
            <w:vAlign w:val="bottom"/>
            <w:hideMark/>
          </w:tcPr>
          <w:p w14:paraId="00909BE7"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46B99468"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2.58</w:t>
            </w:r>
          </w:p>
        </w:tc>
        <w:tc>
          <w:tcPr>
            <w:tcW w:w="325" w:type="dxa"/>
            <w:shd w:val="clear" w:color="auto" w:fill="auto"/>
            <w:noWrap/>
            <w:vAlign w:val="bottom"/>
            <w:hideMark/>
          </w:tcPr>
          <w:p w14:paraId="587F290E"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0.5</w:t>
            </w:r>
          </w:p>
        </w:tc>
        <w:tc>
          <w:tcPr>
            <w:tcW w:w="493" w:type="dxa"/>
            <w:shd w:val="clear" w:color="auto" w:fill="auto"/>
            <w:noWrap/>
            <w:vAlign w:val="bottom"/>
            <w:hideMark/>
          </w:tcPr>
          <w:p w14:paraId="2156EA22"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384" w:type="dxa"/>
            <w:gridSpan w:val="3"/>
            <w:shd w:val="clear" w:color="auto" w:fill="auto"/>
            <w:noWrap/>
            <w:vAlign w:val="bottom"/>
            <w:hideMark/>
          </w:tcPr>
          <w:p w14:paraId="1E60F158"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w:t>
            </w:r>
          </w:p>
        </w:tc>
      </w:tr>
      <w:tr w:rsidR="00BB512A" w:rsidRPr="00345D41" w14:paraId="368DB690" w14:textId="77777777" w:rsidTr="00BB512A">
        <w:trPr>
          <w:trHeight w:val="1107"/>
        </w:trPr>
        <w:tc>
          <w:tcPr>
            <w:tcW w:w="642" w:type="dxa"/>
            <w:shd w:val="clear" w:color="auto" w:fill="auto"/>
            <w:noWrap/>
            <w:vAlign w:val="bottom"/>
            <w:hideMark/>
          </w:tcPr>
          <w:p w14:paraId="0B57BC81" w14:textId="77777777" w:rsidR="00345D41" w:rsidRPr="00345D41" w:rsidRDefault="00345D41" w:rsidP="00345D41">
            <w:pPr>
              <w:spacing w:after="0" w:line="240" w:lineRule="auto"/>
              <w:rPr>
                <w:rFonts w:ascii="Calibri" w:eastAsia="Times New Roman" w:hAnsi="Calibri" w:cs="Calibri"/>
                <w:color w:val="000000"/>
              </w:rPr>
            </w:pPr>
            <w:r w:rsidRPr="00345D41">
              <w:rPr>
                <w:rFonts w:ascii="Calibri" w:eastAsia="Times New Roman" w:hAnsi="Calibri" w:cs="Calibri"/>
                <w:color w:val="000000"/>
              </w:rPr>
              <w:t>Cynicism (4 items, 0-24)</w:t>
            </w:r>
          </w:p>
        </w:tc>
        <w:tc>
          <w:tcPr>
            <w:tcW w:w="359" w:type="dxa"/>
            <w:shd w:val="clear" w:color="auto" w:fill="auto"/>
            <w:noWrap/>
            <w:vAlign w:val="bottom"/>
            <w:hideMark/>
          </w:tcPr>
          <w:p w14:paraId="3FE760DA"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1.81</w:t>
            </w:r>
          </w:p>
        </w:tc>
        <w:tc>
          <w:tcPr>
            <w:tcW w:w="325" w:type="dxa"/>
            <w:gridSpan w:val="2"/>
            <w:shd w:val="clear" w:color="auto" w:fill="auto"/>
            <w:noWrap/>
            <w:vAlign w:val="bottom"/>
            <w:hideMark/>
          </w:tcPr>
          <w:p w14:paraId="2A7B69AE"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0.87</w:t>
            </w:r>
          </w:p>
        </w:tc>
        <w:tc>
          <w:tcPr>
            <w:tcW w:w="540" w:type="dxa"/>
            <w:gridSpan w:val="2"/>
            <w:shd w:val="clear" w:color="auto" w:fill="auto"/>
            <w:noWrap/>
            <w:vAlign w:val="bottom"/>
            <w:hideMark/>
          </w:tcPr>
          <w:p w14:paraId="5B9213EC"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w:t>
            </w:r>
          </w:p>
        </w:tc>
        <w:tc>
          <w:tcPr>
            <w:tcW w:w="400" w:type="dxa"/>
            <w:shd w:val="clear" w:color="auto" w:fill="auto"/>
            <w:noWrap/>
            <w:vAlign w:val="bottom"/>
            <w:hideMark/>
          </w:tcPr>
          <w:p w14:paraId="0E132B2A"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1.39</w:t>
            </w:r>
          </w:p>
        </w:tc>
        <w:tc>
          <w:tcPr>
            <w:tcW w:w="325" w:type="dxa"/>
            <w:shd w:val="clear" w:color="auto" w:fill="auto"/>
            <w:noWrap/>
            <w:vAlign w:val="bottom"/>
            <w:hideMark/>
          </w:tcPr>
          <w:p w14:paraId="106BA95A"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0.71</w:t>
            </w:r>
          </w:p>
        </w:tc>
        <w:tc>
          <w:tcPr>
            <w:tcW w:w="493" w:type="dxa"/>
            <w:shd w:val="clear" w:color="auto" w:fill="auto"/>
            <w:noWrap/>
            <w:vAlign w:val="bottom"/>
            <w:hideMark/>
          </w:tcPr>
          <w:p w14:paraId="0D4C92ED"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w:t>
            </w:r>
          </w:p>
        </w:tc>
        <w:tc>
          <w:tcPr>
            <w:tcW w:w="400" w:type="dxa"/>
            <w:shd w:val="clear" w:color="auto" w:fill="auto"/>
            <w:noWrap/>
            <w:vAlign w:val="bottom"/>
            <w:hideMark/>
          </w:tcPr>
          <w:p w14:paraId="4DAD4E89"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1.52</w:t>
            </w:r>
          </w:p>
        </w:tc>
        <w:tc>
          <w:tcPr>
            <w:tcW w:w="325" w:type="dxa"/>
            <w:shd w:val="clear" w:color="auto" w:fill="auto"/>
            <w:noWrap/>
            <w:vAlign w:val="bottom"/>
            <w:hideMark/>
          </w:tcPr>
          <w:p w14:paraId="0CAABFB4"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0.75</w:t>
            </w:r>
          </w:p>
        </w:tc>
        <w:tc>
          <w:tcPr>
            <w:tcW w:w="493" w:type="dxa"/>
            <w:shd w:val="clear" w:color="auto" w:fill="auto"/>
            <w:noWrap/>
            <w:vAlign w:val="bottom"/>
            <w:hideMark/>
          </w:tcPr>
          <w:p w14:paraId="0D891F61"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w:t>
            </w:r>
          </w:p>
        </w:tc>
        <w:tc>
          <w:tcPr>
            <w:tcW w:w="400" w:type="dxa"/>
            <w:shd w:val="clear" w:color="auto" w:fill="auto"/>
            <w:noWrap/>
            <w:vAlign w:val="bottom"/>
            <w:hideMark/>
          </w:tcPr>
          <w:p w14:paraId="60858E8C"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1.48</w:t>
            </w:r>
          </w:p>
        </w:tc>
        <w:tc>
          <w:tcPr>
            <w:tcW w:w="325" w:type="dxa"/>
            <w:shd w:val="clear" w:color="auto" w:fill="auto"/>
            <w:noWrap/>
            <w:vAlign w:val="bottom"/>
            <w:hideMark/>
          </w:tcPr>
          <w:p w14:paraId="7EBA878B"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0.78</w:t>
            </w:r>
          </w:p>
        </w:tc>
        <w:tc>
          <w:tcPr>
            <w:tcW w:w="493" w:type="dxa"/>
            <w:shd w:val="clear" w:color="auto" w:fill="auto"/>
            <w:noWrap/>
            <w:vAlign w:val="bottom"/>
            <w:hideMark/>
          </w:tcPr>
          <w:p w14:paraId="54EED4E8"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w:t>
            </w:r>
          </w:p>
        </w:tc>
        <w:tc>
          <w:tcPr>
            <w:tcW w:w="400" w:type="dxa"/>
            <w:shd w:val="clear" w:color="auto" w:fill="auto"/>
            <w:noWrap/>
            <w:vAlign w:val="bottom"/>
            <w:hideMark/>
          </w:tcPr>
          <w:p w14:paraId="696ABA65"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1.6</w:t>
            </w:r>
          </w:p>
        </w:tc>
        <w:tc>
          <w:tcPr>
            <w:tcW w:w="325" w:type="dxa"/>
            <w:shd w:val="clear" w:color="auto" w:fill="auto"/>
            <w:noWrap/>
            <w:vAlign w:val="bottom"/>
            <w:hideMark/>
          </w:tcPr>
          <w:p w14:paraId="3E7DA708"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0.81</w:t>
            </w:r>
          </w:p>
        </w:tc>
        <w:tc>
          <w:tcPr>
            <w:tcW w:w="493" w:type="dxa"/>
            <w:shd w:val="clear" w:color="auto" w:fill="auto"/>
            <w:noWrap/>
            <w:vAlign w:val="bottom"/>
            <w:hideMark/>
          </w:tcPr>
          <w:p w14:paraId="757DBEC9"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1</w:t>
            </w:r>
          </w:p>
        </w:tc>
        <w:tc>
          <w:tcPr>
            <w:tcW w:w="384" w:type="dxa"/>
            <w:gridSpan w:val="3"/>
            <w:shd w:val="clear" w:color="auto" w:fill="auto"/>
            <w:noWrap/>
            <w:vAlign w:val="bottom"/>
            <w:hideMark/>
          </w:tcPr>
          <w:p w14:paraId="740D1FE6"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0.046</w:t>
            </w:r>
          </w:p>
        </w:tc>
      </w:tr>
      <w:tr w:rsidR="00BB512A" w:rsidRPr="00345D41" w14:paraId="29D6199B" w14:textId="77777777" w:rsidTr="00BB512A">
        <w:trPr>
          <w:trHeight w:val="1107"/>
        </w:trPr>
        <w:tc>
          <w:tcPr>
            <w:tcW w:w="642" w:type="dxa"/>
            <w:shd w:val="clear" w:color="auto" w:fill="auto"/>
            <w:noWrap/>
            <w:vAlign w:val="bottom"/>
            <w:hideMark/>
          </w:tcPr>
          <w:p w14:paraId="75A17D76" w14:textId="77777777" w:rsidR="00345D41" w:rsidRPr="00345D41" w:rsidRDefault="00345D41" w:rsidP="00345D41">
            <w:pPr>
              <w:spacing w:after="0" w:line="240" w:lineRule="auto"/>
              <w:rPr>
                <w:rFonts w:ascii="Calibri" w:eastAsia="Times New Roman" w:hAnsi="Calibri" w:cs="Calibri"/>
                <w:color w:val="000000"/>
              </w:rPr>
            </w:pPr>
            <w:r w:rsidRPr="00345D41">
              <w:rPr>
                <w:rFonts w:ascii="Calibri" w:eastAsia="Times New Roman" w:hAnsi="Calibri" w:cs="Calibri"/>
                <w:color w:val="000000"/>
              </w:rPr>
              <w:t>Academic Efficacy (6 items, 0-36)</w:t>
            </w:r>
          </w:p>
        </w:tc>
        <w:tc>
          <w:tcPr>
            <w:tcW w:w="359" w:type="dxa"/>
            <w:shd w:val="clear" w:color="auto" w:fill="auto"/>
            <w:noWrap/>
            <w:vAlign w:val="bottom"/>
            <w:hideMark/>
          </w:tcPr>
          <w:p w14:paraId="4F571F30"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2.37</w:t>
            </w:r>
          </w:p>
        </w:tc>
        <w:tc>
          <w:tcPr>
            <w:tcW w:w="325" w:type="dxa"/>
            <w:gridSpan w:val="2"/>
            <w:shd w:val="clear" w:color="auto" w:fill="auto"/>
            <w:noWrap/>
            <w:vAlign w:val="bottom"/>
            <w:hideMark/>
          </w:tcPr>
          <w:p w14:paraId="5C545013"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0.75</w:t>
            </w:r>
          </w:p>
        </w:tc>
        <w:tc>
          <w:tcPr>
            <w:tcW w:w="540" w:type="dxa"/>
            <w:gridSpan w:val="2"/>
            <w:shd w:val="clear" w:color="auto" w:fill="auto"/>
            <w:noWrap/>
            <w:vAlign w:val="bottom"/>
            <w:hideMark/>
          </w:tcPr>
          <w:p w14:paraId="2990C85D"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32635AFF"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2.51</w:t>
            </w:r>
          </w:p>
        </w:tc>
        <w:tc>
          <w:tcPr>
            <w:tcW w:w="325" w:type="dxa"/>
            <w:shd w:val="clear" w:color="auto" w:fill="auto"/>
            <w:noWrap/>
            <w:vAlign w:val="bottom"/>
            <w:hideMark/>
          </w:tcPr>
          <w:p w14:paraId="28A6BFDB"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0.65</w:t>
            </w:r>
          </w:p>
        </w:tc>
        <w:tc>
          <w:tcPr>
            <w:tcW w:w="493" w:type="dxa"/>
            <w:shd w:val="clear" w:color="auto" w:fill="auto"/>
            <w:noWrap/>
            <w:vAlign w:val="bottom"/>
            <w:hideMark/>
          </w:tcPr>
          <w:p w14:paraId="201AF885"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45BCD67D"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2.28</w:t>
            </w:r>
          </w:p>
        </w:tc>
        <w:tc>
          <w:tcPr>
            <w:tcW w:w="325" w:type="dxa"/>
            <w:shd w:val="clear" w:color="auto" w:fill="auto"/>
            <w:noWrap/>
            <w:vAlign w:val="bottom"/>
            <w:hideMark/>
          </w:tcPr>
          <w:p w14:paraId="787D60E2"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0.69</w:t>
            </w:r>
          </w:p>
        </w:tc>
        <w:tc>
          <w:tcPr>
            <w:tcW w:w="493" w:type="dxa"/>
            <w:shd w:val="clear" w:color="auto" w:fill="auto"/>
            <w:noWrap/>
            <w:vAlign w:val="bottom"/>
            <w:hideMark/>
          </w:tcPr>
          <w:p w14:paraId="7CFAB862"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w:t>
            </w:r>
          </w:p>
        </w:tc>
        <w:tc>
          <w:tcPr>
            <w:tcW w:w="400" w:type="dxa"/>
            <w:shd w:val="clear" w:color="auto" w:fill="auto"/>
            <w:noWrap/>
            <w:vAlign w:val="bottom"/>
            <w:hideMark/>
          </w:tcPr>
          <w:p w14:paraId="3980723A"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2.54</w:t>
            </w:r>
          </w:p>
        </w:tc>
        <w:tc>
          <w:tcPr>
            <w:tcW w:w="325" w:type="dxa"/>
            <w:shd w:val="clear" w:color="auto" w:fill="auto"/>
            <w:noWrap/>
            <w:vAlign w:val="bottom"/>
            <w:hideMark/>
          </w:tcPr>
          <w:p w14:paraId="0FAAE0D5"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0.68</w:t>
            </w:r>
          </w:p>
        </w:tc>
        <w:tc>
          <w:tcPr>
            <w:tcW w:w="493" w:type="dxa"/>
            <w:shd w:val="clear" w:color="auto" w:fill="auto"/>
            <w:noWrap/>
            <w:vAlign w:val="bottom"/>
            <w:hideMark/>
          </w:tcPr>
          <w:p w14:paraId="298002FA"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400" w:type="dxa"/>
            <w:shd w:val="clear" w:color="auto" w:fill="auto"/>
            <w:noWrap/>
            <w:vAlign w:val="bottom"/>
            <w:hideMark/>
          </w:tcPr>
          <w:p w14:paraId="2EFF021E"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2.78</w:t>
            </w:r>
          </w:p>
        </w:tc>
        <w:tc>
          <w:tcPr>
            <w:tcW w:w="325" w:type="dxa"/>
            <w:shd w:val="clear" w:color="auto" w:fill="auto"/>
            <w:noWrap/>
            <w:vAlign w:val="bottom"/>
            <w:hideMark/>
          </w:tcPr>
          <w:p w14:paraId="080115D0"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0.41</w:t>
            </w:r>
          </w:p>
        </w:tc>
        <w:tc>
          <w:tcPr>
            <w:tcW w:w="493" w:type="dxa"/>
            <w:shd w:val="clear" w:color="auto" w:fill="auto"/>
            <w:noWrap/>
            <w:vAlign w:val="bottom"/>
            <w:hideMark/>
          </w:tcPr>
          <w:p w14:paraId="2CAE8908"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3</w:t>
            </w:r>
          </w:p>
        </w:tc>
        <w:tc>
          <w:tcPr>
            <w:tcW w:w="384" w:type="dxa"/>
            <w:gridSpan w:val="3"/>
            <w:shd w:val="clear" w:color="auto" w:fill="auto"/>
            <w:noWrap/>
            <w:vAlign w:val="bottom"/>
            <w:hideMark/>
          </w:tcPr>
          <w:p w14:paraId="3ECBC1C9" w14:textId="77777777" w:rsidR="00345D41" w:rsidRPr="00345D41" w:rsidRDefault="00345D41" w:rsidP="00345D41">
            <w:pPr>
              <w:spacing w:after="0" w:line="240" w:lineRule="auto"/>
              <w:jc w:val="right"/>
              <w:rPr>
                <w:rFonts w:ascii="Calibri" w:eastAsia="Times New Roman" w:hAnsi="Calibri" w:cs="Calibri"/>
                <w:color w:val="000000"/>
              </w:rPr>
            </w:pPr>
            <w:r w:rsidRPr="00345D41">
              <w:rPr>
                <w:rFonts w:ascii="Calibri" w:eastAsia="Times New Roman" w:hAnsi="Calibri" w:cs="Calibri"/>
                <w:color w:val="000000"/>
              </w:rPr>
              <w:t>0.001</w:t>
            </w:r>
          </w:p>
        </w:tc>
      </w:tr>
    </w:tbl>
    <w:p w14:paraId="006C7833" w14:textId="15A12421" w:rsidR="00B86CFA" w:rsidRDefault="00345D41" w:rsidP="00B87693">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fldChar w:fldCharType="end"/>
      </w:r>
    </w:p>
    <w:p w14:paraId="1B4BB692" w14:textId="064FA445" w:rsidR="00105BFE" w:rsidRDefault="00105BFE" w:rsidP="00B87693">
      <w:pPr>
        <w:spacing w:line="480" w:lineRule="auto"/>
        <w:rPr>
          <w:rFonts w:ascii="Times New Roman" w:hAnsi="Times New Roman" w:cs="Times New Roman"/>
          <w:b/>
          <w:bCs/>
          <w:iCs/>
          <w:sz w:val="24"/>
          <w:szCs w:val="24"/>
        </w:rPr>
      </w:pPr>
    </w:p>
    <w:p w14:paraId="76A6758F" w14:textId="77777777" w:rsidR="006D4C0A" w:rsidRDefault="006D4C0A" w:rsidP="00B87693">
      <w:pPr>
        <w:spacing w:line="480" w:lineRule="auto"/>
        <w:rPr>
          <w:rFonts w:ascii="Times New Roman" w:hAnsi="Times New Roman" w:cs="Times New Roman"/>
          <w:b/>
          <w:bCs/>
          <w:iCs/>
          <w:sz w:val="24"/>
          <w:szCs w:val="24"/>
        </w:rPr>
      </w:pPr>
    </w:p>
    <w:p w14:paraId="267DC74F" w14:textId="77777777" w:rsidR="006D4C0A" w:rsidRDefault="006D4C0A" w:rsidP="00B87693">
      <w:pPr>
        <w:spacing w:line="480" w:lineRule="auto"/>
        <w:rPr>
          <w:rFonts w:ascii="Times New Roman" w:hAnsi="Times New Roman" w:cs="Times New Roman"/>
          <w:b/>
          <w:bCs/>
          <w:iCs/>
          <w:sz w:val="24"/>
          <w:szCs w:val="24"/>
        </w:rPr>
      </w:pPr>
    </w:p>
    <w:p w14:paraId="146D90D6" w14:textId="77777777" w:rsidR="006D4C0A" w:rsidRPr="00B86CFA" w:rsidRDefault="006D4C0A" w:rsidP="00B87693">
      <w:pPr>
        <w:spacing w:line="480" w:lineRule="auto"/>
        <w:rPr>
          <w:rFonts w:ascii="Times New Roman" w:hAnsi="Times New Roman" w:cs="Times New Roman"/>
          <w:b/>
          <w:bCs/>
          <w:iCs/>
          <w:sz w:val="24"/>
          <w:szCs w:val="24"/>
        </w:rPr>
      </w:pPr>
    </w:p>
    <w:sectPr w:rsidR="006D4C0A" w:rsidRPr="00B86CFA" w:rsidSect="00EC0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6CAEF" w14:textId="77777777" w:rsidR="00083E50" w:rsidRDefault="00083E50" w:rsidP="00503364">
      <w:pPr>
        <w:spacing w:after="0" w:line="240" w:lineRule="auto"/>
      </w:pPr>
      <w:r>
        <w:separator/>
      </w:r>
    </w:p>
  </w:endnote>
  <w:endnote w:type="continuationSeparator" w:id="0">
    <w:p w14:paraId="196DECDD" w14:textId="77777777" w:rsidR="00083E50" w:rsidRDefault="00083E50" w:rsidP="0050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530A9" w14:textId="77777777" w:rsidR="00083E50" w:rsidRDefault="00083E50" w:rsidP="00503364">
      <w:pPr>
        <w:spacing w:after="0" w:line="240" w:lineRule="auto"/>
      </w:pPr>
      <w:r>
        <w:separator/>
      </w:r>
    </w:p>
  </w:footnote>
  <w:footnote w:type="continuationSeparator" w:id="0">
    <w:p w14:paraId="35CC9A48" w14:textId="77777777" w:rsidR="00083E50" w:rsidRDefault="00083E50" w:rsidP="00503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185223"/>
    <w:multiLevelType w:val="singleLevel"/>
    <w:tmpl w:val="8D18522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D4736"/>
    <w:multiLevelType w:val="hybridMultilevel"/>
    <w:tmpl w:val="468C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70149"/>
    <w:multiLevelType w:val="hybridMultilevel"/>
    <w:tmpl w:val="D61E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A4F66"/>
    <w:multiLevelType w:val="multilevel"/>
    <w:tmpl w:val="5ABA4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01F5A2C"/>
    <w:multiLevelType w:val="hybridMultilevel"/>
    <w:tmpl w:val="442C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722DE"/>
    <w:multiLevelType w:val="hybridMultilevel"/>
    <w:tmpl w:val="B2C6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073FB"/>
    <w:multiLevelType w:val="hybridMultilevel"/>
    <w:tmpl w:val="E8D03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352796">
    <w:abstractNumId w:val="6"/>
  </w:num>
  <w:num w:numId="2" w16cid:durableId="1324119253">
    <w:abstractNumId w:val="3"/>
  </w:num>
  <w:num w:numId="3" w16cid:durableId="1895192393">
    <w:abstractNumId w:val="0"/>
  </w:num>
  <w:num w:numId="4" w16cid:durableId="714045299">
    <w:abstractNumId w:val="1"/>
  </w:num>
  <w:num w:numId="5" w16cid:durableId="2100632908">
    <w:abstractNumId w:val="2"/>
  </w:num>
  <w:num w:numId="6" w16cid:durableId="244386406">
    <w:abstractNumId w:val="5"/>
  </w:num>
  <w:num w:numId="7" w16cid:durableId="868222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4A"/>
    <w:rsid w:val="000315A8"/>
    <w:rsid w:val="00083E50"/>
    <w:rsid w:val="00105BFE"/>
    <w:rsid w:val="0015156A"/>
    <w:rsid w:val="00195195"/>
    <w:rsid w:val="001E3AAB"/>
    <w:rsid w:val="002100D5"/>
    <w:rsid w:val="002118E5"/>
    <w:rsid w:val="00226F85"/>
    <w:rsid w:val="00345D41"/>
    <w:rsid w:val="003B16BD"/>
    <w:rsid w:val="0049037E"/>
    <w:rsid w:val="00503364"/>
    <w:rsid w:val="00587E57"/>
    <w:rsid w:val="005939F0"/>
    <w:rsid w:val="005A5770"/>
    <w:rsid w:val="00610A7B"/>
    <w:rsid w:val="006176CB"/>
    <w:rsid w:val="006D4C0A"/>
    <w:rsid w:val="0084663D"/>
    <w:rsid w:val="00895770"/>
    <w:rsid w:val="008A171B"/>
    <w:rsid w:val="00994FDD"/>
    <w:rsid w:val="009F35DE"/>
    <w:rsid w:val="00A30ADD"/>
    <w:rsid w:val="00A32AA6"/>
    <w:rsid w:val="00A8339E"/>
    <w:rsid w:val="00AA5D51"/>
    <w:rsid w:val="00B327B0"/>
    <w:rsid w:val="00B86CFA"/>
    <w:rsid w:val="00B87693"/>
    <w:rsid w:val="00B9218A"/>
    <w:rsid w:val="00BB512A"/>
    <w:rsid w:val="00BE7520"/>
    <w:rsid w:val="00C02E12"/>
    <w:rsid w:val="00C8540B"/>
    <w:rsid w:val="00CB1E1E"/>
    <w:rsid w:val="00CB5DF1"/>
    <w:rsid w:val="00CC1F88"/>
    <w:rsid w:val="00CC5D2A"/>
    <w:rsid w:val="00D2018B"/>
    <w:rsid w:val="00D971CE"/>
    <w:rsid w:val="00E164D8"/>
    <w:rsid w:val="00EA2C27"/>
    <w:rsid w:val="00EC0BB7"/>
    <w:rsid w:val="00EE4DDA"/>
    <w:rsid w:val="00F26C4A"/>
    <w:rsid w:val="00FB478F"/>
    <w:rsid w:val="00FD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F287"/>
  <w15:chartTrackingRefBased/>
  <w15:docId w15:val="{B2152E27-B6F0-4765-855A-D4948A6F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C4A"/>
    <w:rPr>
      <w:kern w:val="0"/>
      <w14:ligatures w14:val="none"/>
    </w:rPr>
  </w:style>
  <w:style w:type="paragraph" w:styleId="Heading1">
    <w:name w:val="heading 1"/>
    <w:basedOn w:val="Title"/>
    <w:next w:val="Normal"/>
    <w:link w:val="Heading1Char"/>
    <w:uiPriority w:val="9"/>
    <w:qFormat/>
    <w:rsid w:val="00CC1F88"/>
    <w:pPr>
      <w:keepNext/>
      <w:keepLines/>
      <w:spacing w:before="320"/>
      <w:outlineLvl w:val="0"/>
    </w:pPr>
    <w:rPr>
      <w:rFonts w:ascii="Times New Roman" w:hAnsi="Times New Roman"/>
      <w:b/>
      <w:color w:val="000000" w:themeColor="text1"/>
      <w:kern w:val="0"/>
      <w:sz w:val="24"/>
      <w:szCs w:val="32"/>
    </w:rPr>
  </w:style>
  <w:style w:type="paragraph" w:styleId="Heading2">
    <w:name w:val="heading 2"/>
    <w:basedOn w:val="Normal"/>
    <w:next w:val="Normal"/>
    <w:link w:val="Heading2Char"/>
    <w:uiPriority w:val="9"/>
    <w:unhideWhenUsed/>
    <w:qFormat/>
    <w:rsid w:val="00CC1F88"/>
    <w:pPr>
      <w:spacing w:after="0" w:line="240" w:lineRule="auto"/>
      <w:outlineLvl w:val="1"/>
    </w:pPr>
    <w:rPr>
      <w:rFonts w:eastAsiaTheme="minorEastAsi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26C4A"/>
    <w:pPr>
      <w:suppressAutoHyphens/>
      <w:spacing w:after="140" w:line="276" w:lineRule="auto"/>
    </w:pPr>
    <w:rPr>
      <w:rFonts w:ascii="Times New Roman" w:eastAsia="Times New Roman" w:hAnsi="Times New Roman" w:cs="Times New Roman"/>
      <w:kern w:val="2"/>
      <w:sz w:val="24"/>
      <w:szCs w:val="24"/>
      <w:lang w:eastAsia="zh-CN" w:bidi="hi-IN"/>
    </w:rPr>
  </w:style>
  <w:style w:type="character" w:customStyle="1" w:styleId="BodyTextChar">
    <w:name w:val="Body Text Char"/>
    <w:basedOn w:val="DefaultParagraphFont"/>
    <w:link w:val="BodyText"/>
    <w:rsid w:val="00F26C4A"/>
    <w:rPr>
      <w:rFonts w:ascii="Times New Roman" w:eastAsia="Times New Roman" w:hAnsi="Times New Roman" w:cs="Times New Roman"/>
      <w:sz w:val="24"/>
      <w:szCs w:val="24"/>
      <w:lang w:eastAsia="zh-CN" w:bidi="hi-IN"/>
      <w14:ligatures w14:val="none"/>
    </w:rPr>
  </w:style>
  <w:style w:type="character" w:styleId="Strong">
    <w:name w:val="Strong"/>
    <w:basedOn w:val="DefaultParagraphFont"/>
    <w:qFormat/>
    <w:rsid w:val="00F26C4A"/>
    <w:rPr>
      <w:b/>
      <w:bCs/>
    </w:rPr>
  </w:style>
  <w:style w:type="table" w:styleId="TableGrid">
    <w:name w:val="Table Grid"/>
    <w:basedOn w:val="TableNormal"/>
    <w:uiPriority w:val="39"/>
    <w:rsid w:val="00CC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T">
    <w:name w:val="LOT"/>
    <w:basedOn w:val="Caption"/>
    <w:next w:val="Caption"/>
    <w:link w:val="LOTChar"/>
    <w:qFormat/>
    <w:rsid w:val="00EC0BB7"/>
    <w:rPr>
      <w:rFonts w:ascii="Times New Roman" w:eastAsia="Batang" w:hAnsi="Times New Roman"/>
      <w:b/>
      <w:i w:val="0"/>
      <w:color w:val="000000" w:themeColor="text1"/>
      <w:sz w:val="24"/>
      <w:lang w:val="en-AU" w:eastAsia="ko-KR"/>
    </w:rPr>
  </w:style>
  <w:style w:type="character" w:customStyle="1" w:styleId="LOTChar">
    <w:name w:val="LOT Char"/>
    <w:basedOn w:val="DefaultParagraphFont"/>
    <w:link w:val="LOT"/>
    <w:rsid w:val="00EC0BB7"/>
    <w:rPr>
      <w:rFonts w:ascii="Times New Roman" w:eastAsia="Batang" w:hAnsi="Times New Roman"/>
      <w:b/>
      <w:iCs/>
      <w:color w:val="000000" w:themeColor="text1"/>
      <w:kern w:val="0"/>
      <w:sz w:val="24"/>
      <w:szCs w:val="18"/>
      <w:lang w:val="en-AU" w:eastAsia="ko-KR"/>
      <w14:ligatures w14:val="none"/>
    </w:rPr>
  </w:style>
  <w:style w:type="paragraph" w:styleId="ListParagraph">
    <w:name w:val="List Paragraph"/>
    <w:basedOn w:val="Normal"/>
    <w:uiPriority w:val="34"/>
    <w:qFormat/>
    <w:rsid w:val="00EC0BB7"/>
    <w:pPr>
      <w:ind w:left="720"/>
      <w:contextualSpacing/>
    </w:pPr>
    <w:rPr>
      <w:kern w:val="2"/>
      <w14:ligatures w14:val="standardContextual"/>
    </w:rPr>
  </w:style>
  <w:style w:type="paragraph" w:styleId="Caption">
    <w:name w:val="caption"/>
    <w:basedOn w:val="Normal"/>
    <w:next w:val="Normal"/>
    <w:uiPriority w:val="35"/>
    <w:semiHidden/>
    <w:unhideWhenUsed/>
    <w:qFormat/>
    <w:rsid w:val="00EC0BB7"/>
    <w:pPr>
      <w:spacing w:after="200" w:line="240" w:lineRule="auto"/>
    </w:pPr>
    <w:rPr>
      <w:i/>
      <w:iCs/>
      <w:color w:val="44546A" w:themeColor="text2"/>
      <w:sz w:val="18"/>
      <w:szCs w:val="18"/>
    </w:rPr>
  </w:style>
  <w:style w:type="paragraph" w:styleId="NormalWeb">
    <w:name w:val="Normal (Web)"/>
    <w:basedOn w:val="Normal"/>
    <w:uiPriority w:val="99"/>
    <w:unhideWhenUsed/>
    <w:qFormat/>
    <w:rsid w:val="00EC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1F88"/>
    <w:rPr>
      <w:rFonts w:ascii="Times New Roman" w:eastAsiaTheme="majorEastAsia" w:hAnsi="Times New Roman" w:cstheme="majorBidi"/>
      <w:b/>
      <w:color w:val="000000" w:themeColor="text1"/>
      <w:spacing w:val="-10"/>
      <w:kern w:val="0"/>
      <w:sz w:val="24"/>
      <w:szCs w:val="32"/>
      <w14:ligatures w14:val="none"/>
    </w:rPr>
  </w:style>
  <w:style w:type="character" w:customStyle="1" w:styleId="Heading2Char">
    <w:name w:val="Heading 2 Char"/>
    <w:basedOn w:val="DefaultParagraphFont"/>
    <w:link w:val="Heading2"/>
    <w:uiPriority w:val="9"/>
    <w:rsid w:val="00CC1F88"/>
    <w:rPr>
      <w:rFonts w:eastAsiaTheme="minorEastAsia"/>
      <w:kern w:val="0"/>
      <w:szCs w:val="20"/>
      <w14:ligatures w14:val="none"/>
    </w:rPr>
  </w:style>
  <w:style w:type="paragraph" w:styleId="Title">
    <w:name w:val="Title"/>
    <w:basedOn w:val="Normal"/>
    <w:next w:val="Normal"/>
    <w:link w:val="TitleChar"/>
    <w:uiPriority w:val="10"/>
    <w:qFormat/>
    <w:rsid w:val="00CC1F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F88"/>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C8540B"/>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C8540B"/>
  </w:style>
  <w:style w:type="paragraph" w:styleId="Footer">
    <w:name w:val="footer"/>
    <w:basedOn w:val="Normal"/>
    <w:link w:val="FooterChar"/>
    <w:uiPriority w:val="99"/>
    <w:unhideWhenUsed/>
    <w:rsid w:val="00C8540B"/>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C8540B"/>
  </w:style>
  <w:style w:type="paragraph" w:styleId="NoSpacing">
    <w:name w:val="No Spacing"/>
    <w:uiPriority w:val="1"/>
    <w:qFormat/>
    <w:rsid w:val="006D4C0A"/>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38055">
      <w:bodyDiv w:val="1"/>
      <w:marLeft w:val="0"/>
      <w:marRight w:val="0"/>
      <w:marTop w:val="0"/>
      <w:marBottom w:val="0"/>
      <w:divBdr>
        <w:top w:val="none" w:sz="0" w:space="0" w:color="auto"/>
        <w:left w:val="none" w:sz="0" w:space="0" w:color="auto"/>
        <w:bottom w:val="none" w:sz="0" w:space="0" w:color="auto"/>
        <w:right w:val="none" w:sz="0" w:space="0" w:color="auto"/>
      </w:divBdr>
    </w:div>
    <w:div w:id="267667146">
      <w:bodyDiv w:val="1"/>
      <w:marLeft w:val="0"/>
      <w:marRight w:val="0"/>
      <w:marTop w:val="0"/>
      <w:marBottom w:val="0"/>
      <w:divBdr>
        <w:top w:val="none" w:sz="0" w:space="0" w:color="auto"/>
        <w:left w:val="none" w:sz="0" w:space="0" w:color="auto"/>
        <w:bottom w:val="none" w:sz="0" w:space="0" w:color="auto"/>
        <w:right w:val="none" w:sz="0" w:space="0" w:color="auto"/>
      </w:divBdr>
    </w:div>
    <w:div w:id="282077675">
      <w:bodyDiv w:val="1"/>
      <w:marLeft w:val="0"/>
      <w:marRight w:val="0"/>
      <w:marTop w:val="0"/>
      <w:marBottom w:val="0"/>
      <w:divBdr>
        <w:top w:val="none" w:sz="0" w:space="0" w:color="auto"/>
        <w:left w:val="none" w:sz="0" w:space="0" w:color="auto"/>
        <w:bottom w:val="none" w:sz="0" w:space="0" w:color="auto"/>
        <w:right w:val="none" w:sz="0" w:space="0" w:color="auto"/>
      </w:divBdr>
    </w:div>
    <w:div w:id="420951374">
      <w:bodyDiv w:val="1"/>
      <w:marLeft w:val="0"/>
      <w:marRight w:val="0"/>
      <w:marTop w:val="0"/>
      <w:marBottom w:val="0"/>
      <w:divBdr>
        <w:top w:val="none" w:sz="0" w:space="0" w:color="auto"/>
        <w:left w:val="none" w:sz="0" w:space="0" w:color="auto"/>
        <w:bottom w:val="none" w:sz="0" w:space="0" w:color="auto"/>
        <w:right w:val="none" w:sz="0" w:space="0" w:color="auto"/>
      </w:divBdr>
    </w:div>
    <w:div w:id="443426925">
      <w:bodyDiv w:val="1"/>
      <w:marLeft w:val="0"/>
      <w:marRight w:val="0"/>
      <w:marTop w:val="0"/>
      <w:marBottom w:val="0"/>
      <w:divBdr>
        <w:top w:val="none" w:sz="0" w:space="0" w:color="auto"/>
        <w:left w:val="none" w:sz="0" w:space="0" w:color="auto"/>
        <w:bottom w:val="none" w:sz="0" w:space="0" w:color="auto"/>
        <w:right w:val="none" w:sz="0" w:space="0" w:color="auto"/>
      </w:divBdr>
    </w:div>
    <w:div w:id="550382603">
      <w:bodyDiv w:val="1"/>
      <w:marLeft w:val="0"/>
      <w:marRight w:val="0"/>
      <w:marTop w:val="0"/>
      <w:marBottom w:val="0"/>
      <w:divBdr>
        <w:top w:val="none" w:sz="0" w:space="0" w:color="auto"/>
        <w:left w:val="none" w:sz="0" w:space="0" w:color="auto"/>
        <w:bottom w:val="none" w:sz="0" w:space="0" w:color="auto"/>
        <w:right w:val="none" w:sz="0" w:space="0" w:color="auto"/>
      </w:divBdr>
    </w:div>
    <w:div w:id="579408457">
      <w:bodyDiv w:val="1"/>
      <w:marLeft w:val="0"/>
      <w:marRight w:val="0"/>
      <w:marTop w:val="0"/>
      <w:marBottom w:val="0"/>
      <w:divBdr>
        <w:top w:val="none" w:sz="0" w:space="0" w:color="auto"/>
        <w:left w:val="none" w:sz="0" w:space="0" w:color="auto"/>
        <w:bottom w:val="none" w:sz="0" w:space="0" w:color="auto"/>
        <w:right w:val="none" w:sz="0" w:space="0" w:color="auto"/>
      </w:divBdr>
    </w:div>
    <w:div w:id="621887247">
      <w:bodyDiv w:val="1"/>
      <w:marLeft w:val="0"/>
      <w:marRight w:val="0"/>
      <w:marTop w:val="0"/>
      <w:marBottom w:val="0"/>
      <w:divBdr>
        <w:top w:val="none" w:sz="0" w:space="0" w:color="auto"/>
        <w:left w:val="none" w:sz="0" w:space="0" w:color="auto"/>
        <w:bottom w:val="none" w:sz="0" w:space="0" w:color="auto"/>
        <w:right w:val="none" w:sz="0" w:space="0" w:color="auto"/>
      </w:divBdr>
    </w:div>
    <w:div w:id="709916215">
      <w:bodyDiv w:val="1"/>
      <w:marLeft w:val="0"/>
      <w:marRight w:val="0"/>
      <w:marTop w:val="0"/>
      <w:marBottom w:val="0"/>
      <w:divBdr>
        <w:top w:val="none" w:sz="0" w:space="0" w:color="auto"/>
        <w:left w:val="none" w:sz="0" w:space="0" w:color="auto"/>
        <w:bottom w:val="none" w:sz="0" w:space="0" w:color="auto"/>
        <w:right w:val="none" w:sz="0" w:space="0" w:color="auto"/>
      </w:divBdr>
    </w:div>
    <w:div w:id="843861486">
      <w:bodyDiv w:val="1"/>
      <w:marLeft w:val="0"/>
      <w:marRight w:val="0"/>
      <w:marTop w:val="0"/>
      <w:marBottom w:val="0"/>
      <w:divBdr>
        <w:top w:val="none" w:sz="0" w:space="0" w:color="auto"/>
        <w:left w:val="none" w:sz="0" w:space="0" w:color="auto"/>
        <w:bottom w:val="none" w:sz="0" w:space="0" w:color="auto"/>
        <w:right w:val="none" w:sz="0" w:space="0" w:color="auto"/>
      </w:divBdr>
    </w:div>
    <w:div w:id="1242373795">
      <w:bodyDiv w:val="1"/>
      <w:marLeft w:val="0"/>
      <w:marRight w:val="0"/>
      <w:marTop w:val="0"/>
      <w:marBottom w:val="0"/>
      <w:divBdr>
        <w:top w:val="none" w:sz="0" w:space="0" w:color="auto"/>
        <w:left w:val="none" w:sz="0" w:space="0" w:color="auto"/>
        <w:bottom w:val="none" w:sz="0" w:space="0" w:color="auto"/>
        <w:right w:val="none" w:sz="0" w:space="0" w:color="auto"/>
      </w:divBdr>
    </w:div>
    <w:div w:id="1259951189">
      <w:bodyDiv w:val="1"/>
      <w:marLeft w:val="0"/>
      <w:marRight w:val="0"/>
      <w:marTop w:val="0"/>
      <w:marBottom w:val="0"/>
      <w:divBdr>
        <w:top w:val="none" w:sz="0" w:space="0" w:color="auto"/>
        <w:left w:val="none" w:sz="0" w:space="0" w:color="auto"/>
        <w:bottom w:val="none" w:sz="0" w:space="0" w:color="auto"/>
        <w:right w:val="none" w:sz="0" w:space="0" w:color="auto"/>
      </w:divBdr>
    </w:div>
    <w:div w:id="1312559876">
      <w:bodyDiv w:val="1"/>
      <w:marLeft w:val="0"/>
      <w:marRight w:val="0"/>
      <w:marTop w:val="0"/>
      <w:marBottom w:val="0"/>
      <w:divBdr>
        <w:top w:val="none" w:sz="0" w:space="0" w:color="auto"/>
        <w:left w:val="none" w:sz="0" w:space="0" w:color="auto"/>
        <w:bottom w:val="none" w:sz="0" w:space="0" w:color="auto"/>
        <w:right w:val="none" w:sz="0" w:space="0" w:color="auto"/>
      </w:divBdr>
    </w:div>
    <w:div w:id="1408921657">
      <w:bodyDiv w:val="1"/>
      <w:marLeft w:val="0"/>
      <w:marRight w:val="0"/>
      <w:marTop w:val="0"/>
      <w:marBottom w:val="0"/>
      <w:divBdr>
        <w:top w:val="none" w:sz="0" w:space="0" w:color="auto"/>
        <w:left w:val="none" w:sz="0" w:space="0" w:color="auto"/>
        <w:bottom w:val="none" w:sz="0" w:space="0" w:color="auto"/>
        <w:right w:val="none" w:sz="0" w:space="0" w:color="auto"/>
      </w:divBdr>
    </w:div>
    <w:div w:id="1768039379">
      <w:bodyDiv w:val="1"/>
      <w:marLeft w:val="0"/>
      <w:marRight w:val="0"/>
      <w:marTop w:val="0"/>
      <w:marBottom w:val="0"/>
      <w:divBdr>
        <w:top w:val="none" w:sz="0" w:space="0" w:color="auto"/>
        <w:left w:val="none" w:sz="0" w:space="0" w:color="auto"/>
        <w:bottom w:val="none" w:sz="0" w:space="0" w:color="auto"/>
        <w:right w:val="none" w:sz="0" w:space="0" w:color="auto"/>
      </w:divBdr>
    </w:div>
    <w:div w:id="1787502917">
      <w:bodyDiv w:val="1"/>
      <w:marLeft w:val="0"/>
      <w:marRight w:val="0"/>
      <w:marTop w:val="0"/>
      <w:marBottom w:val="0"/>
      <w:divBdr>
        <w:top w:val="none" w:sz="0" w:space="0" w:color="auto"/>
        <w:left w:val="none" w:sz="0" w:space="0" w:color="auto"/>
        <w:bottom w:val="none" w:sz="0" w:space="0" w:color="auto"/>
        <w:right w:val="none" w:sz="0" w:space="0" w:color="auto"/>
      </w:divBdr>
    </w:div>
    <w:div w:id="1951936189">
      <w:bodyDiv w:val="1"/>
      <w:marLeft w:val="0"/>
      <w:marRight w:val="0"/>
      <w:marTop w:val="0"/>
      <w:marBottom w:val="0"/>
      <w:divBdr>
        <w:top w:val="none" w:sz="0" w:space="0" w:color="auto"/>
        <w:left w:val="none" w:sz="0" w:space="0" w:color="auto"/>
        <w:bottom w:val="none" w:sz="0" w:space="0" w:color="auto"/>
        <w:right w:val="none" w:sz="0" w:space="0" w:color="auto"/>
      </w:divBdr>
    </w:div>
    <w:div w:id="21061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2177210607294776E-2"/>
          <c:y val="5.0450450450450449E-2"/>
          <c:w val="0.80744682776721854"/>
          <c:h val="0.90630630630630626"/>
        </c:manualLayout>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7A0-4511-A02E-C24B987AA141}"/>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7A0-4511-A02E-C24B987AA141}"/>
              </c:ext>
            </c:extLst>
          </c:dPt>
          <c:dPt>
            <c:idx val="2"/>
            <c:bubble3D val="0"/>
            <c:explosion val="2"/>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7A0-4511-A02E-C24B987AA141}"/>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7A0-4511-A02E-C24B987AA141}"/>
              </c:ext>
            </c:extLst>
          </c:dPt>
          <c:dLbls>
            <c:dLbl>
              <c:idx val="0"/>
              <c:tx>
                <c:rich>
                  <a:bodyPr/>
                  <a:lstStyle/>
                  <a:p>
                    <a:r>
                      <a:rPr lang="en-US"/>
                      <a:t>23.2%</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B7A0-4511-A02E-C24B987AA141}"/>
                </c:ext>
              </c:extLst>
            </c:dLbl>
            <c:dLbl>
              <c:idx val="1"/>
              <c:tx>
                <c:rich>
                  <a:bodyPr/>
                  <a:lstStyle/>
                  <a:p>
                    <a:r>
                      <a:rPr lang="en-US"/>
                      <a:t>43.3%</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B7A0-4511-A02E-C24B987AA141}"/>
                </c:ext>
              </c:extLst>
            </c:dLbl>
            <c:dLbl>
              <c:idx val="2"/>
              <c:tx>
                <c:rich>
                  <a:bodyPr/>
                  <a:lstStyle/>
                  <a:p>
                    <a:r>
                      <a:rPr lang="en-US"/>
                      <a:t>26.7%</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B7A0-4511-A02E-C24B987AA141}"/>
                </c:ext>
              </c:extLst>
            </c:dLbl>
            <c:dLbl>
              <c:idx val="3"/>
              <c:layout>
                <c:manualLayout>
                  <c:x val="4.4014107611548559E-2"/>
                  <c:y val="9.828396450443691E-2"/>
                </c:manualLayout>
              </c:layout>
              <c:tx>
                <c:rich>
                  <a:bodyPr/>
                  <a:lstStyle/>
                  <a:p>
                    <a:r>
                      <a:rPr lang="en-US"/>
                      <a:t>6.9%</a:t>
                    </a:r>
                  </a:p>
                </c:rich>
              </c:tx>
              <c:dLblPos val="bestFit"/>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7-B7A0-4511-A02E-C24B987AA14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17-20</c:v>
                </c:pt>
                <c:pt idx="1">
                  <c:v>21-23</c:v>
                </c:pt>
                <c:pt idx="2">
                  <c:v>24-27</c:v>
                </c:pt>
                <c:pt idx="3">
                  <c:v>≥ 28</c:v>
                </c:pt>
              </c:strCache>
            </c:strRef>
          </c:cat>
          <c:val>
            <c:numRef>
              <c:f>Sheet1!$B$2:$B$5</c:f>
              <c:numCache>
                <c:formatCode>0.00%</c:formatCode>
                <c:ptCount val="4"/>
                <c:pt idx="0">
                  <c:v>0.23200000000000001</c:v>
                </c:pt>
                <c:pt idx="1">
                  <c:v>0.433</c:v>
                </c:pt>
                <c:pt idx="2">
                  <c:v>0.26700000000000002</c:v>
                </c:pt>
                <c:pt idx="3">
                  <c:v>6.9000000000000006E-2</c:v>
                </c:pt>
              </c:numCache>
            </c:numRef>
          </c:val>
          <c:extLst>
            <c:ext xmlns:c16="http://schemas.microsoft.com/office/drawing/2014/chart" uri="{C3380CC4-5D6E-409C-BE32-E72D297353CC}">
              <c16:uniqueId val="{00000008-B7A0-4511-A02E-C24B987AA141}"/>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2.3972923672390383E-3"/>
          <c:w val="0.94907407407407407"/>
          <c:h val="0.62615450095765057"/>
        </c:manualLayout>
      </c:layout>
      <c:barChart>
        <c:barDir val="col"/>
        <c:grouping val="clustered"/>
        <c:varyColors val="0"/>
        <c:ser>
          <c:idx val="0"/>
          <c:order val="0"/>
          <c:tx>
            <c:strRef>
              <c:f>Sheet1!$B$1</c:f>
              <c:strCache>
                <c:ptCount val="1"/>
                <c:pt idx="0">
                  <c:v>Percentages (%)</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Pt>
            <c:idx val="0"/>
            <c:invertIfNegative val="0"/>
            <c:bubble3D val="0"/>
            <c:spPr>
              <a:solidFill>
                <a:srgbClr val="00FFFF"/>
              </a:solidFill>
              <a:ln>
                <a:noFill/>
              </a:ln>
              <a:effectLst>
                <a:innerShdw blurRad="114300">
                  <a:schemeClr val="accent1"/>
                </a:innerShdw>
              </a:effectLst>
            </c:spPr>
            <c:extLst>
              <c:ext xmlns:c16="http://schemas.microsoft.com/office/drawing/2014/chart" uri="{C3380CC4-5D6E-409C-BE32-E72D297353CC}">
                <c16:uniqueId val="{00000001-CA66-4CB6-B200-3EBC2554B21B}"/>
              </c:ext>
            </c:extLst>
          </c:dPt>
          <c:dPt>
            <c:idx val="1"/>
            <c:invertIfNegative val="0"/>
            <c:bubble3D val="0"/>
            <c:spPr>
              <a:solidFill>
                <a:srgbClr val="99FF66"/>
              </a:solidFill>
              <a:ln>
                <a:noFill/>
              </a:ln>
              <a:effectLst>
                <a:innerShdw blurRad="114300">
                  <a:schemeClr val="accent1"/>
                </a:innerShdw>
              </a:effectLst>
            </c:spPr>
            <c:extLst>
              <c:ext xmlns:c16="http://schemas.microsoft.com/office/drawing/2014/chart" uri="{C3380CC4-5D6E-409C-BE32-E72D297353CC}">
                <c16:uniqueId val="{00000003-CA66-4CB6-B200-3EBC2554B21B}"/>
              </c:ext>
            </c:extLst>
          </c:dPt>
          <c:dPt>
            <c:idx val="2"/>
            <c:invertIfNegative val="0"/>
            <c:bubble3D val="0"/>
            <c:spPr>
              <a:solidFill>
                <a:srgbClr val="FF00FF"/>
              </a:solidFill>
              <a:ln>
                <a:noFill/>
              </a:ln>
              <a:effectLst>
                <a:innerShdw blurRad="114300">
                  <a:schemeClr val="accent1"/>
                </a:innerShdw>
              </a:effectLst>
            </c:spPr>
            <c:extLst>
              <c:ext xmlns:c16="http://schemas.microsoft.com/office/drawing/2014/chart" uri="{C3380CC4-5D6E-409C-BE32-E72D297353CC}">
                <c16:uniqueId val="{00000005-CA66-4CB6-B200-3EBC2554B21B}"/>
              </c:ext>
            </c:extLst>
          </c:dPt>
          <c:dPt>
            <c:idx val="3"/>
            <c:invertIfNegative val="0"/>
            <c:bubble3D val="0"/>
            <c:spPr>
              <a:solidFill>
                <a:srgbClr val="FF0000"/>
              </a:solidFill>
              <a:ln>
                <a:noFill/>
              </a:ln>
              <a:effectLst>
                <a:innerShdw blurRad="114300">
                  <a:schemeClr val="accent1"/>
                </a:innerShdw>
              </a:effectLst>
            </c:spPr>
            <c:extLst>
              <c:ext xmlns:c16="http://schemas.microsoft.com/office/drawing/2014/chart" uri="{C3380CC4-5D6E-409C-BE32-E72D297353CC}">
                <c16:uniqueId val="{00000007-CA66-4CB6-B200-3EBC2554B21B}"/>
              </c:ext>
            </c:extLst>
          </c:dPt>
          <c:dPt>
            <c:idx val="4"/>
            <c:invertIfNegative val="0"/>
            <c:bubble3D val="0"/>
            <c:spPr>
              <a:solidFill>
                <a:srgbClr val="00B0F0"/>
              </a:solidFill>
              <a:ln>
                <a:noFill/>
              </a:ln>
              <a:effectLst>
                <a:innerShdw blurRad="114300">
                  <a:schemeClr val="accent1"/>
                </a:innerShdw>
              </a:effectLst>
            </c:spPr>
            <c:extLst>
              <c:ext xmlns:c16="http://schemas.microsoft.com/office/drawing/2014/chart" uri="{C3380CC4-5D6E-409C-BE32-E72D297353CC}">
                <c16:uniqueId val="{00000009-CA66-4CB6-B200-3EBC2554B21B}"/>
              </c:ext>
            </c:extLst>
          </c:dPt>
          <c:dLbls>
            <c:dLbl>
              <c:idx val="0"/>
              <c:tx>
                <c:rich>
                  <a:bodyPr/>
                  <a:lstStyle/>
                  <a:p>
                    <a:r>
                      <a:rPr lang="en-US" sz="1050" b="1"/>
                      <a:t>26.7%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A66-4CB6-B200-3EBC2554B21B}"/>
                </c:ext>
              </c:extLst>
            </c:dLbl>
            <c:dLbl>
              <c:idx val="1"/>
              <c:tx>
                <c:rich>
                  <a:bodyPr/>
                  <a:lstStyle/>
                  <a:p>
                    <a:r>
                      <a:rPr lang="en-US" sz="1050" b="1"/>
                      <a:t>18.9%</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CA66-4CB6-B200-3EBC2554B21B}"/>
                </c:ext>
              </c:extLst>
            </c:dLbl>
            <c:dLbl>
              <c:idx val="2"/>
              <c:tx>
                <c:rich>
                  <a:bodyPr/>
                  <a:lstStyle/>
                  <a:p>
                    <a:r>
                      <a:rPr lang="en-US" sz="1050" b="1"/>
                      <a:t>16.0%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CA66-4CB6-B200-3EBC2554B21B}"/>
                </c:ext>
              </c:extLst>
            </c:dLbl>
            <c:dLbl>
              <c:idx val="3"/>
              <c:tx>
                <c:rich>
                  <a:bodyPr/>
                  <a:lstStyle/>
                  <a:p>
                    <a:r>
                      <a:rPr lang="en-US" sz="1050" b="1"/>
                      <a:t>21.0%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CA66-4CB6-B200-3EBC2554B21B}"/>
                </c:ext>
              </c:extLst>
            </c:dLbl>
            <c:dLbl>
              <c:idx val="4"/>
              <c:tx>
                <c:rich>
                  <a:bodyPr/>
                  <a:lstStyle/>
                  <a:p>
                    <a:r>
                      <a:rPr lang="en-US" sz="1050" b="1"/>
                      <a:t>17.3%</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CA66-4CB6-B200-3EBC2554B2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College of Health and Well-being Kintampo</c:v>
                </c:pt>
                <c:pt idx="1">
                  <c:v>University of Ghana</c:v>
                </c:pt>
                <c:pt idx="2">
                  <c:v>University of Cape Coast</c:v>
                </c:pt>
                <c:pt idx="3">
                  <c:v>University of Health and Allied Sciences</c:v>
                </c:pt>
                <c:pt idx="4">
                  <c:v>University of Developmental Studies</c:v>
                </c:pt>
              </c:strCache>
            </c:strRef>
          </c:cat>
          <c:val>
            <c:numRef>
              <c:f>Sheet1!$B$2:$B$6</c:f>
              <c:numCache>
                <c:formatCode>0.00%</c:formatCode>
                <c:ptCount val="5"/>
                <c:pt idx="0">
                  <c:v>0.26700000000000002</c:v>
                </c:pt>
                <c:pt idx="1">
                  <c:v>0.189</c:v>
                </c:pt>
                <c:pt idx="2">
                  <c:v>0.16</c:v>
                </c:pt>
                <c:pt idx="3">
                  <c:v>0.21</c:v>
                </c:pt>
                <c:pt idx="4">
                  <c:v>0.17299999999999999</c:v>
                </c:pt>
              </c:numCache>
            </c:numRef>
          </c:val>
          <c:extLst>
            <c:ext xmlns:c16="http://schemas.microsoft.com/office/drawing/2014/chart" uri="{C3380CC4-5D6E-409C-BE32-E72D297353CC}">
              <c16:uniqueId val="{0000000A-CA66-4CB6-B200-3EBC2554B21B}"/>
            </c:ext>
          </c:extLst>
        </c:ser>
        <c:dLbls>
          <c:dLblPos val="outEnd"/>
          <c:showLegendKey val="0"/>
          <c:showVal val="1"/>
          <c:showCatName val="0"/>
          <c:showSerName val="0"/>
          <c:showPercent val="0"/>
          <c:showBubbleSize val="0"/>
        </c:dLbls>
        <c:gapWidth val="164"/>
        <c:overlap val="-22"/>
        <c:axId val="1857443424"/>
        <c:axId val="1857444864"/>
      </c:barChart>
      <c:catAx>
        <c:axId val="1857443424"/>
        <c:scaling>
          <c:orientation val="minMax"/>
        </c:scaling>
        <c:delete val="0"/>
        <c:axPos val="b"/>
        <c:numFmt formatCode="General" sourceLinked="1"/>
        <c:majorTickMark val="none"/>
        <c:minorTickMark val="none"/>
        <c:tickLblPos val="nextTo"/>
        <c:spPr>
          <a:noFill/>
          <a:ln w="19050" cap="flat" cmpd="sng" algn="ctr">
            <a:solidFill>
              <a:srgbClr val="080808"/>
            </a:solidFill>
            <a:round/>
          </a:ln>
          <a:effectLst/>
        </c:spPr>
        <c:txPr>
          <a:bodyPr rot="0" spcFirstLastPara="1" vertOverflow="ellipsis" wrap="square" anchor="ctr" anchorCtr="1"/>
          <a:lstStyle/>
          <a:p>
            <a:pPr>
              <a:defRPr sz="1100" b="0" i="0" u="none" strike="noStrike" kern="1200" baseline="0">
                <a:solidFill>
                  <a:srgbClr val="333300"/>
                </a:solidFill>
                <a:latin typeface="+mn-lt"/>
                <a:ea typeface="+mn-ea"/>
                <a:cs typeface="+mn-cs"/>
              </a:defRPr>
            </a:pPr>
            <a:endParaRPr lang="en-US"/>
          </a:p>
        </c:txPr>
        <c:crossAx val="1857444864"/>
        <c:crosses val="autoZero"/>
        <c:auto val="1"/>
        <c:lblAlgn val="ctr"/>
        <c:lblOffset val="100"/>
        <c:noMultiLvlLbl val="0"/>
      </c:catAx>
      <c:valAx>
        <c:axId val="1857444864"/>
        <c:scaling>
          <c:orientation val="minMax"/>
        </c:scaling>
        <c:delete val="1"/>
        <c:axPos val="l"/>
        <c:numFmt formatCode="0.00%" sourceLinked="1"/>
        <c:majorTickMark val="none"/>
        <c:minorTickMark val="none"/>
        <c:tickLblPos val="nextTo"/>
        <c:crossAx val="185744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C72-4311-9C6F-715E02E19C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C72-4311-9C6F-715E02E19C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C72-4311-9C6F-715E02E19C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C72-4311-9C6F-715E02E19C7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Akan</c:v>
                </c:pt>
                <c:pt idx="1">
                  <c:v>Ga</c:v>
                </c:pt>
                <c:pt idx="2">
                  <c:v>Ewe</c:v>
                </c:pt>
                <c:pt idx="3">
                  <c:v>others</c:v>
                </c:pt>
              </c:strCache>
            </c:strRef>
          </c:cat>
          <c:val>
            <c:numRef>
              <c:f>Sheet1!$B$2:$B$5</c:f>
              <c:numCache>
                <c:formatCode>0.00%</c:formatCode>
                <c:ptCount val="4"/>
                <c:pt idx="0">
                  <c:v>0.36799999999999999</c:v>
                </c:pt>
                <c:pt idx="1">
                  <c:v>0.23200000000000001</c:v>
                </c:pt>
                <c:pt idx="2">
                  <c:v>0.17299999999999999</c:v>
                </c:pt>
                <c:pt idx="3">
                  <c:v>0.22700000000000001</c:v>
                </c:pt>
              </c:numCache>
            </c:numRef>
          </c:val>
          <c:extLst>
            <c:ext xmlns:c16="http://schemas.microsoft.com/office/drawing/2014/chart" uri="{C3380CC4-5D6E-409C-BE32-E72D297353CC}">
              <c16:uniqueId val="{00000008-EC72-4311-9C6F-715E02E19C7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7946130209333586"/>
          <c:y val="0.3660703412073491"/>
          <c:w val="0.20258475503062118"/>
          <c:h val="0.2678590176227971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782963493199726E-2"/>
          <c:y val="0"/>
          <c:w val="0.50477308518253405"/>
          <c:h val="0.88134983127109112"/>
        </c:manualLayout>
      </c:layout>
      <c:doughnutChart>
        <c:varyColors val="1"/>
        <c:ser>
          <c:idx val="0"/>
          <c:order val="0"/>
          <c:tx>
            <c:strRef>
              <c:f>Sheet1!$B$1</c:f>
              <c:strCache>
                <c:ptCount val="1"/>
                <c:pt idx="0">
                  <c:v>Sales</c:v>
                </c:pt>
              </c:strCache>
            </c:strRef>
          </c:tx>
          <c:dPt>
            <c:idx val="0"/>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6BB-42D5-B6D4-ADF0598932C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6BB-42D5-B6D4-ADF0598932CF}"/>
              </c:ext>
            </c:extLst>
          </c:dPt>
          <c:dPt>
            <c:idx val="2"/>
            <c:bubble3D val="0"/>
            <c:spPr>
              <a:solidFill>
                <a:srgbClr val="00B0F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6BB-42D5-B6D4-ADF0598932C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6BB-42D5-B6D4-ADF0598932CF}"/>
              </c:ext>
            </c:extLst>
          </c:dPt>
          <c:dLbls>
            <c:dLbl>
              <c:idx val="0"/>
              <c:tx>
                <c:rich>
                  <a:bodyPr/>
                  <a:lstStyle/>
                  <a:p>
                    <a:r>
                      <a:rPr lang="en-US" baseline="0"/>
                      <a:t>45.1%</a:t>
                    </a:r>
                  </a:p>
                </c:rich>
              </c:tx>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26BB-42D5-B6D4-ADF0598932CF}"/>
                </c:ext>
              </c:extLst>
            </c:dLbl>
            <c:dLbl>
              <c:idx val="1"/>
              <c:tx>
                <c:rich>
                  <a:bodyPr rot="3360000" spcFirstLastPara="1" vertOverflow="ellipsis"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45.9%</a:t>
                    </a:r>
                  </a:p>
                </c:rich>
              </c:tx>
              <c:spPr>
                <a:no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26BB-42D5-B6D4-ADF0598932CF}"/>
                </c:ext>
              </c:extLst>
            </c:dLbl>
            <c:dLbl>
              <c:idx val="2"/>
              <c:layout>
                <c:manualLayout>
                  <c:x val="-2.0408163265306121E-2"/>
                  <c:y val="-4.0171478565179351E-2"/>
                </c:manualLayout>
              </c:layout>
              <c:tx>
                <c:rich>
                  <a:bodyPr rot="3300000" spcFirstLastPara="1" vertOverflow="ellipsis" wrap="square" lIns="91440" tIns="19050" rIns="38100" bIns="19050" anchor="ctr" anchorCtr="1">
                    <a:spAutoFit/>
                  </a:bodyPr>
                  <a:lstStyle/>
                  <a:p>
                    <a:pPr>
                      <a:defRPr sz="1000" b="1" i="0" u="none" strike="noStrike" kern="1200" baseline="0">
                        <a:solidFill>
                          <a:srgbClr val="212121"/>
                        </a:solidFill>
                        <a:latin typeface="+mn-lt"/>
                        <a:ea typeface="+mn-ea"/>
                        <a:cs typeface="+mn-cs"/>
                      </a:defRPr>
                    </a:pPr>
                    <a:r>
                      <a:rPr lang="en-US">
                        <a:solidFill>
                          <a:srgbClr val="212121"/>
                        </a:solidFill>
                      </a:rPr>
                      <a:t>9.1%</a:t>
                    </a:r>
                  </a:p>
                </c:rich>
              </c:tx>
              <c:spPr>
                <a:noFill/>
                <a:ln>
                  <a:noFill/>
                </a:ln>
                <a:effectLst>
                  <a:outerShdw blurRad="50800" dist="38100" dir="2700000" algn="tl" rotWithShape="0">
                    <a:prstClr val="black">
                      <a:alpha val="40000"/>
                    </a:prstClr>
                  </a:outerShdw>
                </a:effectLst>
              </c:sp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showDataLabelsRange val="0"/>
                </c:ext>
                <c:ext xmlns:c16="http://schemas.microsoft.com/office/drawing/2014/chart" uri="{C3380CC4-5D6E-409C-BE32-E72D297353CC}">
                  <c16:uniqueId val="{00000005-26BB-42D5-B6D4-ADF0598932CF}"/>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Never</c:v>
                </c:pt>
                <c:pt idx="1">
                  <c:v>Sometimes</c:v>
                </c:pt>
                <c:pt idx="2">
                  <c:v>Frequently</c:v>
                </c:pt>
              </c:strCache>
            </c:strRef>
          </c:cat>
          <c:val>
            <c:numRef>
              <c:f>Sheet1!$B$2:$B$5</c:f>
              <c:numCache>
                <c:formatCode>0.00%</c:formatCode>
                <c:ptCount val="4"/>
                <c:pt idx="0">
                  <c:v>0.45100000000000001</c:v>
                </c:pt>
                <c:pt idx="1">
                  <c:v>0.45900000000000002</c:v>
                </c:pt>
                <c:pt idx="2">
                  <c:v>9.0999999999999998E-2</c:v>
                </c:pt>
              </c:numCache>
            </c:numRef>
          </c:val>
          <c:extLst>
            <c:ext xmlns:c16="http://schemas.microsoft.com/office/drawing/2014/chart" uri="{C3380CC4-5D6E-409C-BE32-E72D297353CC}">
              <c16:uniqueId val="{00000008-26BB-42D5-B6D4-ADF0598932C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66549966378169667"/>
          <c:y val="9.3994855320998952E-2"/>
          <c:w val="0.29513815981335667"/>
          <c:h val="0.2965141330726119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rgbClr val="0C0C0C"/>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56</Pages>
  <Words>12319</Words>
  <Characters>70220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Adepa Priscilla</dc:creator>
  <cp:keywords/>
  <dc:description/>
  <cp:lastModifiedBy>Adepa Priscilla</cp:lastModifiedBy>
  <cp:revision>5</cp:revision>
  <dcterms:created xsi:type="dcterms:W3CDTF">2024-08-08T00:45:00Z</dcterms:created>
  <dcterms:modified xsi:type="dcterms:W3CDTF">2024-08-10T06:10:00Z</dcterms:modified>
</cp:coreProperties>
</file>