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v.1.1</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2024-04-06 18:55:07.573481</w:t>
      </w:r>
      <w:r>
        <w:t xml:space="preserve"> </w:t>
      </w:r>
      <w:r>
        <w:t xml:space="preserve">The current Git commit details are:</w:t>
      </w:r>
    </w:p>
    <w:p>
      <w:pPr>
        <w:pStyle w:val="SourceCode"/>
      </w:pPr>
      <w:r>
        <w:rPr>
          <w:rStyle w:val="VerbatimChar"/>
        </w:rPr>
        <w:t xml:space="preserve">## Local:    V.2.0-development C:/Users/Jon Paige/Desktop/Procedural.unit.codebook</w:t>
      </w:r>
      <w:r>
        <w:br/>
      </w:r>
      <w:r>
        <w:rPr>
          <w:rStyle w:val="VerbatimChar"/>
        </w:rPr>
        <w:t xml:space="preserve">## Remote:   V.2.0-development @ origin (https://github.com/jnpaige/Procedural.unit.codebook.git)</w:t>
      </w:r>
      <w:r>
        <w:br/>
      </w:r>
      <w:r>
        <w:rPr>
          <w:rStyle w:val="VerbatimChar"/>
        </w:rPr>
        <w:t xml:space="preserve">## Head:     [7b5a2aa] 2024-04-06: Updated how soft hammer, pressure flaking, and indirect percussion are coded.</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bookmarkEnd w:id="22"/>
    <w:bookmarkStart w:id="23" w:name="v.1.1-notes"/>
    <w:p>
      <w:pPr>
        <w:pStyle w:val="Heading1"/>
      </w:pPr>
      <w:r>
        <w:t xml:space="preserve">V.1.1 Notes</w:t>
      </w:r>
    </w:p>
    <w:p>
      <w:pPr>
        <w:pStyle w:val="FirstParagraph"/>
      </w:pPr>
      <w:r>
        <w:t xml:space="preserve">This modified version helps solve some issues with the first version. The main issue is the lack of metadata in the dataset describing what particular criteria where met in coding a procedural unit as present or absent, and a citation referring to the figures, or paragraphs, containing the relevant inclusion or exclusion criteria. Without that metadata, it will be more challenging for others to assess the quality of the data.</w:t>
      </w:r>
    </w:p>
    <w:p>
      <w:pPr>
        <w:pStyle w:val="BodyText"/>
      </w:pPr>
      <w:r>
        <w:t xml:space="preserve">To help with this, the inclusion and exclusion criteria were tweaked to make clear whether evidence in text, or evidence in figures should be used as evidence either for inclusion or exclusion. This is then mirrored in the procedural unit data sheet where additional columns associated with each procedural unit record what inclusion/exclusion criteria were met, and the page/paragraph and figure/table numbers that meet those criteria.</w:t>
      </w:r>
    </w:p>
    <w:p>
      <w:pPr>
        <w:pStyle w:val="BodyText"/>
      </w:pPr>
      <w:r>
        <w:t xml:space="preserve">Other changes include clearer guidance in most entries, removal of some logical inconsistencies, folding in</w:t>
      </w:r>
      <w:r>
        <w:t xml:space="preserve"> </w:t>
      </w:r>
      <w:r>
        <w:t xml:space="preserve">“</w:t>
      </w:r>
      <w:r>
        <w:t xml:space="preserve">pressure flaking through retouch</w:t>
      </w:r>
      <w:r>
        <w:t xml:space="preserve">”</w:t>
      </w:r>
      <w:r>
        <w:t xml:space="preserve"> </w:t>
      </w:r>
      <w:r>
        <w:t xml:space="preserve">with</w:t>
      </w:r>
      <w:r>
        <w:t xml:space="preserve"> </w:t>
      </w:r>
      <w:r>
        <w:t xml:space="preserve">“</w:t>
      </w:r>
      <w:r>
        <w:t xml:space="preserve">pressure flaking</w:t>
      </w:r>
      <w:r>
        <w:t xml:space="preserve">”</w:t>
      </w:r>
      <w:r>
        <w:t xml:space="preserve">, removal of invasive retouch (folded in with invasive flaking), and removal of bifacial retouch (folded in with retouch)</w:t>
      </w:r>
    </w:p>
    <w:bookmarkEnd w:id="23"/>
    <w:bookmarkStart w:id="24" w:name="definitions"/>
    <w:p>
      <w:pPr>
        <w:pStyle w:val="Heading1"/>
      </w:pPr>
      <w:r>
        <w:t xml:space="preserve">Definitions</w:t>
      </w:r>
    </w:p>
    <w:p>
      <w:pPr>
        <w:pStyle w:val="FirstParagraph"/>
      </w:pPr>
      <w:r>
        <w:rPr>
          <w:bCs/>
          <w:b/>
        </w:rPr>
        <w:t xml:space="preserve">Hierarchical cores</w:t>
      </w:r>
      <w:r>
        <w:t xml:space="preserve"> </w:t>
      </w:r>
      <w:r>
        <w:t xml:space="preserve">Cores where platforms are established to strike flakes that shape the main flaking surface of a core, or the main platform itself in preparation for removals across the main flaking surface. In some cases these can be counted as present without figures showing cores if there are unambiguous blanks from formal blade technology, levallois reduction, microblade reduction, presence of adzes, or other hierarchical reduction practices.</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hierarchical core, opposite the main core platform.</w:t>
      </w:r>
    </w:p>
    <w:bookmarkEnd w:id="24"/>
    <w:bookmarkStart w:id="25" w:name="Xe542cac6f75df47a6548d11c425ff901d7d27ad"/>
    <w:p>
      <w:pPr>
        <w:pStyle w:val="Heading1"/>
      </w:pPr>
      <w:r>
        <w:t xml:space="preserve">Coding presence/absence of hierarchical cores</w:t>
      </w:r>
    </w:p>
    <w:p>
      <w:pPr>
        <w:pStyle w:val="FirstParagraph"/>
      </w:pPr>
      <w:r>
        <w:t xml:space="preserve">Since many of the procedural units require the presence of hierarchical cores, or cores where there is an argued structure/plan involving preparation of a core platform or face before targetted removals of flakes, it is important to consistently code as present or absent hierarchical flaking even if it is not treated as a technique on its own.</w:t>
      </w:r>
    </w:p>
    <w:bookmarkEnd w:id="25"/>
    <w:bookmarkStart w:id="56" w:name="procedural-unit-codes"/>
    <w:p>
      <w:pPr>
        <w:pStyle w:val="Heading1"/>
      </w:pPr>
      <w:r>
        <w:t xml:space="preserve">Procedural unit codes</w:t>
      </w:r>
    </w:p>
    <w:bookmarkStart w:id="26"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Flint was/was likely heat treated</w:t>
      </w:r>
      <w:r>
        <w:t xml:space="preserve">”</w:t>
      </w:r>
      <w:r>
        <w:t xml:space="preserve">. Heat treatment is described as present.</w:t>
      </w:r>
    </w:p>
    <w:p>
      <w:pPr>
        <w:pStyle w:val="BodyText"/>
      </w:pPr>
      <w:r>
        <w:rPr>
          <w:bCs/>
          <w:b/>
        </w:rPr>
        <w:t xml:space="preserve">Atypical exemplars:</w:t>
      </w:r>
      <w:r>
        <w:t xml:space="preserve"> </w:t>
      </w:r>
      <w:r>
        <w:t xml:space="preserve">Heating is described, and reference made to glassy/glossy texture of raw material as a result of heating:</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6"/>
    <w:bookmarkStart w:id="27"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Requires hierarchical core reduction. Described in text OR shown in illustration.</w:t>
      </w:r>
    </w:p>
    <w:p>
      <w:pPr>
        <w:pStyle w:val="BodyText"/>
      </w:pPr>
      <w:r>
        <w:rPr>
          <w:bCs/>
          <w:b/>
        </w:rPr>
        <w:t xml:space="preserve">Exclusion criteria:</w:t>
      </w:r>
      <w:r>
        <w:t xml:space="preserve"> </w:t>
      </w:r>
      <w:r>
        <w:t xml:space="preserve">Absence of hierarchical cores. Not described in text AND not shown in figures.</w:t>
      </w:r>
    </w:p>
    <w:p>
      <w:pPr>
        <w:pStyle w:val="BodyText"/>
      </w:pPr>
      <w:r>
        <w:rPr>
          <w:bCs/>
          <w:b/>
        </w:rPr>
        <w:t xml:space="preserve">Typical exemplars:</w:t>
      </w:r>
      <w:r>
        <w:t xml:space="preserve"> </w:t>
      </w:r>
      <w:r>
        <w:t xml:space="preserve">Code if facetting of platforms is described in the text as a method of preparing platforms. Code if illustrations show evidence of faceting and if the faceting flakes were likely struck into the face of the core. Figure 1. Pieces a, c, d, e, f, g, h.</w:t>
      </w:r>
    </w:p>
    <w:p>
      <w:pPr>
        <w:pStyle w:val="BodyText"/>
      </w:pPr>
      <w:r>
        <w:rPr>
          <w:bCs/>
          <w:b/>
        </w:rPr>
        <w:t xml:space="preserve">Atypical exemplars:</w:t>
      </w:r>
      <w:r>
        <w:t xml:space="preserve"> </w:t>
      </w:r>
      <w:r>
        <w:t xml:space="preserve">Figure 1. Piece b. Figure 2. Pieces 1, 3-7, Figure 3. Step D and flake illustration in step E.</w:t>
      </w:r>
    </w:p>
    <w:p>
      <w:pPr>
        <w:pStyle w:val="BodyText"/>
      </w:pPr>
      <w:r>
        <w:rPr>
          <w:bCs/>
          <w:b/>
        </w:rPr>
        <w:t xml:space="preserve">Close but no:</w:t>
      </w:r>
      <w:r>
        <w:br/>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w:t>
      </w:r>
      <w:r>
        <w:t xml:space="preserve"> </w:t>
      </w:r>
      <w:r>
        <w:rPr>
          <w:iCs/>
          <w:i/>
        </w:rPr>
        <w:t xml:space="preserve">“</w:t>
      </w:r>
      <w:r>
        <w:rPr>
          <w:iCs/>
          <w:i/>
        </w:rPr>
        <w:t xml:space="preserve">Nevertheless it is important to mention that within the excluded material of the</w:t>
      </w:r>
      <w:r>
        <w:rPr>
          <w:iCs/>
          <w:i/>
        </w:rPr>
        <w:t xml:space="preserve"> </w:t>
      </w:r>
      <w:r>
        <w:rPr>
          <w:iCs/>
          <w:i/>
        </w:rPr>
        <w:t xml:space="preserve">‘</w:t>
      </w:r>
      <w:r>
        <w:rPr>
          <w:iCs/>
          <w:i/>
        </w:rPr>
        <w:t xml:space="preserve">MSA base-complex</w:t>
      </w:r>
      <w:r>
        <w:rPr>
          <w:iCs/>
          <w:i/>
        </w:rPr>
        <w:t xml:space="preserve">’</w:t>
      </w:r>
      <w:r>
        <w:rPr>
          <w:iCs/>
          <w:i/>
        </w:rPr>
        <w:t xml:space="preserve"> </w:t>
      </w:r>
      <w:r>
        <w:rPr>
          <w:iCs/>
          <w:i/>
        </w:rPr>
        <w:t xml:space="preserve">(see above) one flake… shows characteristics of a Levallois preferential flake with centripetal dorsal scars and a facetted striking platform…</w:t>
      </w:r>
      <w:r>
        <w:rPr>
          <w:iCs/>
          <w:i/>
        </w:rPr>
        <w:t xml:space="preserve">”</w:t>
      </w:r>
      <w:r>
        <w:rPr>
          <w:iCs/>
          <w:i/>
        </w:rPr>
        <w:t xml:space="preserve"> </w:t>
      </w:r>
      <w:r>
        <w:rPr>
          <w:iCs/>
          <w:i/>
        </w:rPr>
        <w:t xml:space="preserve">(Schmidt, 2011, p. 92)</w:t>
      </w:r>
      <w:r>
        <w:t xml:space="preserve">. Determining presence based on figures alone requires figures of the platforms themselves. Do not code based on figures showing only dorsal or ventral views of flakes. All examples in figure 4 would be insufficient to code as present.</w:t>
      </w:r>
    </w:p>
    <w:bookmarkEnd w:id="27"/>
    <w:bookmarkStart w:id="28"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proximal convexities of a core face, to prepare it for preferential removals. The preferential removals could be unidirectional or bidirectional blades, or preferential flakes.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5. Pieces 1, 2, 4, 7. Consistent evidence in figures of radial scars on blanks along with cores with evidence of centripetal preparation. Core faces should be rounded/oval, not rectilinear. Description of centripetal preparation of cores.</w:t>
      </w:r>
    </w:p>
    <w:p>
      <w:pPr>
        <w:pStyle w:val="BodyText"/>
      </w:pPr>
      <w:r>
        <w:rPr>
          <w:bCs/>
          <w:b/>
        </w:rPr>
        <w:t xml:space="preserve">Atypical exemplars:</w:t>
      </w:r>
      <w:r>
        <w:t xml:space="preserve"> </w:t>
      </w:r>
      <w:r>
        <w:t xml:space="preserve">Cases where core faces are described as shaped through lateral removals, and removals from the distal margin, but which fit this definition of centripetal flaking.</w:t>
      </w:r>
    </w:p>
    <w:p>
      <w:pPr>
        <w:pStyle w:val="BodyText"/>
      </w:pPr>
      <w:r>
        <w:rPr>
          <w:bCs/>
          <w:b/>
        </w:rPr>
        <w:t xml:space="preserve">Close but no:</w:t>
      </w:r>
      <w:r>
        <w:br/>
      </w:r>
      <w:r>
        <w:t xml:space="preserve">Figure 5. Pieces 3, 5, 6. Cores of a rectilinear shape with lateral trimming, and distal trimming.</w:t>
      </w:r>
    </w:p>
    <w:bookmarkEnd w:id="28"/>
    <w:bookmarkStart w:id="29"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p>
    <w:p>
      <w:pPr>
        <w:pStyle w:val="BodyText"/>
      </w:pPr>
      <w:r>
        <w:rPr>
          <w:bCs/>
          <w:b/>
        </w:rPr>
        <w:t xml:space="preserve">Definition</w:t>
      </w:r>
      <w:r>
        <w:t xml:space="preserve"> </w:t>
      </w:r>
      <w:r>
        <w:t xml:space="preserve">The lateral convexities of the face of a core are trimmed through the removal of flakes from platforms roughly parallel to main flaking axis.</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6, no. 4. Descriptions of shaping of lateral convexities of the face through removals from the lateral margin of the core.</w:t>
      </w:r>
    </w:p>
    <w:p>
      <w:pPr>
        <w:pStyle w:val="BodyText"/>
      </w:pPr>
      <w:r>
        <w:rPr>
          <w:bCs/>
          <w:b/>
        </w:rPr>
        <w:t xml:space="preserve">Atypical exemplars:</w:t>
      </w:r>
      <w:r>
        <w:br/>
      </w:r>
      <w:r>
        <w:t xml:space="preserve">Figure 5. Piece 3.</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w:t>
      </w:r>
      <w:r>
        <w:t xml:space="preserve"> </w:t>
      </w:r>
      <w:r>
        <w:t xml:space="preserve">Do not count if: lateral flakes were struck only during radial/centripetal preparation of a core face, lateral convexities are only trimmed through</w:t>
      </w:r>
      <w:r>
        <w:t xml:space="preserve"> </w:t>
      </w:r>
      <w:r>
        <w:rPr>
          <w:iCs/>
          <w:i/>
        </w:rPr>
        <w:t xml:space="preserve">débordante</w:t>
      </w:r>
      <w:r>
        <w:t xml:space="preserve"> </w:t>
      </w:r>
      <w:r>
        <w:t xml:space="preserve">removals meeting this codebook’s definition, the lateral margin of a core has flake scars parallel to the main flaking axis, but those flakes originated from a crest used to establish the core face.</w:t>
      </w:r>
    </w:p>
    <w:bookmarkEnd w:id="29"/>
    <w:bookmarkStart w:id="30"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 and roughly parallel to the main platform).</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 Descriptions of shaping of distal convexities of the face through removals from the distal margin of the core.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Figure 10, numbers 4 and 7. Any flaking at a distal platform that is argued to control length of flaking surface or to shape the distal end of the blank.</w:t>
      </w:r>
    </w:p>
    <w:p>
      <w:pPr>
        <w:pStyle w:val="BodyText"/>
      </w:pPr>
      <w:r>
        <w:rPr>
          <w:bCs/>
          <w:b/>
        </w:rPr>
        <w:t xml:space="preserve">Close but no:</w:t>
      </w:r>
      <w:r>
        <w:t xml:space="preserve"> </w:t>
      </w:r>
      <w:r>
        <w:t xml:space="preserve">Do not count if: the core could be reasonably characterized as centripetally prepared, or if these are flakes initiated from the distal margin that trim the lateral convexities of a core, like what we might find in a Nubian Levallois core (these should be coded as</w:t>
      </w:r>
      <w:r>
        <w:t xml:space="preserve"> </w:t>
      </w:r>
      <w:r>
        <w:rPr>
          <w:iCs/>
          <w:i/>
        </w:rPr>
        <w:t xml:space="preserve">débordante</w:t>
      </w:r>
      <w:r>
        <w:t xml:space="preserve">).</w:t>
      </w:r>
    </w:p>
    <w:bookmarkEnd w:id="30"/>
    <w:bookmarkStart w:id="31"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often among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Shown in figures.</w:t>
      </w:r>
    </w:p>
    <w:p>
      <w:pPr>
        <w:pStyle w:val="BodyText"/>
      </w:pPr>
      <w:r>
        <w:rPr>
          <w:bCs/>
          <w:b/>
        </w:rPr>
        <w:t xml:space="preserve">Exclusion criteria:</w:t>
      </w:r>
      <w:r>
        <w:t xml:space="preserve"> </w:t>
      </w:r>
      <w:r>
        <w:t xml:space="preserve">Not shown in figures.</w:t>
      </w:r>
    </w:p>
    <w:p>
      <w:pPr>
        <w:pStyle w:val="BodyText"/>
      </w:pPr>
      <w:r>
        <w:rPr>
          <w:bCs/>
          <w:b/>
        </w:rPr>
        <w:t xml:space="preserve">Typical exemplars:</w:t>
      </w:r>
      <w:r>
        <w:t xml:space="preserve"> </w:t>
      </w:r>
      <w:r>
        <w:t xml:space="preserve">Figure 9. Piece 2b. Back of hierarchical core is shaped, typically bifacially.</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Crested blades are present, but no illustrations of cores showing evidence for a modified back/non-flaking surface.</w:t>
      </w:r>
    </w:p>
    <w:bookmarkEnd w:id="31"/>
    <w:bookmarkStart w:id="32"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10. Flakes whose dorsal surface bears a full bifacially flaked crest. Pieces 1, 2, 4, 5, 6, 7. Cresting of core faces is described as present and/or figures show elements flakes bearing a crest, with at least a partial crest platform present.</w:t>
      </w:r>
    </w:p>
    <w:p>
      <w:pPr>
        <w:pStyle w:val="BodyText"/>
      </w:pPr>
      <w:r>
        <w:rPr>
          <w:bCs/>
          <w:b/>
        </w:rPr>
        <w:t xml:space="preserve">Atypical exemplars:</w:t>
      </w:r>
      <w:r>
        <w:t xml:space="preserve"> </w:t>
      </w:r>
      <w:r>
        <w:t xml:space="preserve">The below examples are enough to count cresting as present:</w:t>
      </w:r>
      <w:r>
        <w:t xml:space="preserve"> </w:t>
      </w:r>
      <w:r>
        <w:rPr>
          <w:iCs/>
          <w:i/>
        </w:rPr>
        <w:t xml:space="preserve">“</w:t>
      </w:r>
      <w:r>
        <w:rPr>
          <w:iCs/>
          <w:i/>
        </w:rP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rPr>
          <w:iCs/>
          <w:i/>
        </w:rPr>
        <w:t xml:space="preserve">”</w:t>
      </w:r>
      <w:r>
        <w:t xml:space="preserve"> </w:t>
      </w:r>
      <w:r>
        <w:t xml:space="preserve">(Wilkins &amp; Chazan, 2012 p. 10).</w:t>
      </w:r>
      <w:r>
        <w:t xml:space="preserve"> </w:t>
      </w:r>
      <w:r>
        <w:rPr>
          <w:iCs/>
          <w:i/>
        </w:rPr>
        <w:t xml:space="preserve">“</w:t>
      </w:r>
      <w:r>
        <w:rPr>
          <w:iCs/>
          <w:i/>
        </w:rP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rPr>
          <w:iCs/>
          <w:i/>
        </w:rPr>
        <w:t xml:space="preserve">”</w:t>
      </w:r>
      <w:r>
        <w:t xml:space="preserve"> </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 which were not argued to play a role in initial core shaping. Example 3 in Figure 10.</w:t>
      </w:r>
    </w:p>
    <w:bookmarkEnd w:id="32"/>
    <w:bookmarkStart w:id="33" w:name="débordante"/>
    <w:p>
      <w:pPr>
        <w:pStyle w:val="Heading2"/>
      </w:pPr>
      <w:r>
        <w:rPr>
          <w:iCs/>
          <w:i/>
        </w:rPr>
        <w:t xml:space="preserve">Débordante</w:t>
      </w:r>
    </w:p>
    <w:p>
      <w:pPr>
        <w:pStyle w:val="FirstParagraph"/>
      </w:pPr>
      <w:r>
        <w:rPr>
          <w:bCs/>
          <w:b/>
        </w:rPr>
        <w:t xml:space="preserve">Short Description:</w:t>
      </w:r>
      <w:r>
        <w:t xml:space="preserve"> </w:t>
      </w:r>
      <w:r>
        <w:t xml:space="preserve">Shaping of core face through knapping elongated flakes along lateral margins of core face, across the axis of the main flaking surface.</w:t>
      </w:r>
    </w:p>
    <w:p>
      <w:pPr>
        <w:pStyle w:val="BodyText"/>
      </w:pPr>
      <w:r>
        <w:rPr>
          <w:bCs/>
          <w:b/>
        </w:rPr>
        <w:t xml:space="preserve">Definition:</w:t>
      </w:r>
      <w:r>
        <w:t xml:space="preserve"> </w:t>
      </w:r>
      <w:r>
        <w:t xml:space="preserve">Elongated flakes modify the lateral convexities of a core face, knapped along the axis of the main flaking surface. Débordante flakes/blades only include materials that maintain lateral and distal and sometimes proximal convexities of a core face. These can be removed either from the proximal/main core platform (more common), or distal area of the core (see atypical exemplars below). These tend to have a wedge shaped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br/>
      </w:r>
      <w:r>
        <w:t xml:space="preserve">Requires hierarchical core reduction. 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The term debordante is used and likely is not referring to what we would otherwise code as lateral trimming.</w:t>
      </w:r>
    </w:p>
    <w:p>
      <w:pPr>
        <w:pStyle w:val="BodyText"/>
      </w:pPr>
      <w:r>
        <w:t xml:space="preserve">From Wilkins and Chazan**</w:t>
      </w:r>
      <w:r>
        <w:t xml:space="preserve"> </w:t>
      </w:r>
      <w:r>
        <w:t xml:space="preserve">“</w:t>
      </w:r>
      <w:r>
        <w:rPr>
          <w:iCs/>
          <w:i/>
        </w:rPr>
        <w:t xml:space="preserve">Débordante</w:t>
      </w:r>
      <w:r>
        <w:t xml:space="preserve"> </w:t>
      </w:r>
      <w:r>
        <w:t xml:space="preserve">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If backed flake/knife is used, only count as present if there is further discussion about the role they play in managing convexities of core face, OR if core faces show clear evidence of</w:t>
      </w:r>
      <w:r>
        <w:t xml:space="preserve"> </w:t>
      </w:r>
      <w:r>
        <w:rPr>
          <w:iCs/>
          <w:i/>
        </w:rPr>
        <w:t xml:space="preserve">débordante</w:t>
      </w:r>
      <w:r>
        <w:t xml:space="preserve"> </w:t>
      </w:r>
      <w:r>
        <w:t xml:space="preserve">removals in illustrations. For example</w:t>
      </w:r>
      <w:r>
        <w:t xml:space="preserve"> </w:t>
      </w:r>
      <w:r>
        <w:rPr>
          <w:iCs/>
          <w:i/>
        </w:rPr>
        <w:t xml:space="preserve">“</w:t>
      </w:r>
      <w:r>
        <w:rPr>
          <w:iCs/>
          <w:i/>
        </w:rPr>
        <w:t xml:space="preserve">Only one elongated flake could be attributed to the Taramsa reduction method. The presence of many backed pieces (N=10) confirms this trend, since these flakes are removed to maintain the strong lateral convexity of the core</w:t>
      </w:r>
      <w:r>
        <w:rPr>
          <w:iCs/>
          <w:i/>
        </w:rPr>
        <w:t xml:space="preserve">”</w:t>
      </w:r>
      <w:r>
        <w:rPr>
          <w:iCs/>
          <w:i/>
        </w:rPr>
        <w:t xml:space="preserve">(Spinapolice &amp; Garcea, 2013)</w:t>
      </w:r>
      <w:r>
        <w:t xml:space="preserve">.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align the core face/modify lateral and distal convexities/modify core edges</w:t>
      </w:r>
      <w:r>
        <w:t xml:space="preserve">”</w:t>
      </w:r>
      <w:r>
        <w:t xml:space="preserve"> </w:t>
      </w:r>
      <w:r>
        <w:t xml:space="preserve">count as present.</w:t>
      </w:r>
      <w:r>
        <w:t xml:space="preserve"> </w:t>
      </w:r>
      <w:r>
        <w:t xml:space="preserve">Figure 5. Piece 8.</w:t>
      </w:r>
    </w:p>
    <w:p>
      <w:pPr>
        <w:pStyle w:val="BodyText"/>
      </w:pPr>
      <w:r>
        <w:rPr>
          <w:bCs/>
          <w:b/>
        </w:rPr>
        <w:t xml:space="preserve">Close but no:</w:t>
      </w:r>
      <w:r>
        <w:t xml:space="preserve"> </w:t>
      </w:r>
      <w:r>
        <w:t xml:space="preserve">Descriptions of</w:t>
      </w:r>
      <w:r>
        <w:t xml:space="preserve"> </w:t>
      </w:r>
      <w:r>
        <w:rPr>
          <w:iCs/>
          <w:i/>
        </w:rPr>
        <w:t xml:space="preserve">débordante</w:t>
      </w:r>
      <w:r>
        <w:t xml:space="preserve"> </w:t>
      </w:r>
      <w:r>
        <w:t xml:space="preserve">removals, but without further specifics about the orientation of trimming flakes either in text or in figures. Discussion of face shaping with flake removals or discussion of naturally backed blades/knives/flakes without mention of the role they served in maintaining face shape/convexity.</w:t>
      </w:r>
    </w:p>
    <w:bookmarkEnd w:id="33"/>
    <w:bookmarkStart w:id="34"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Requires hierarchical core reduction. Described in text OR shown in figures.</w:t>
      </w:r>
    </w:p>
    <w:p>
      <w:pPr>
        <w:pStyle w:val="BodyText"/>
      </w:pPr>
      <w:r>
        <w:rPr>
          <w:bCs/>
          <w:b/>
        </w:rPr>
        <w:t xml:space="preserve">Exclusion criteria:</w:t>
      </w:r>
      <w:r>
        <w:t xml:space="preserve"> </w:t>
      </w:r>
      <w:r>
        <w:t xml:space="preserve">Absence of hierarchical core reduction. Not described in text AND not shown in figures.</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br/>
      </w:r>
      <w:r>
        <w:t xml:space="preserve">Shimelmitz et al. 2011</w:t>
      </w:r>
      <w:r>
        <w:t xml:space="preserve"> </w:t>
      </w:r>
      <w:r>
        <w:rPr>
          <w:iCs/>
          <w:i/>
        </w:rPr>
        <w:t xml:space="preserve">“</w:t>
      </w:r>
      <w:r>
        <w:rPr>
          <w:iCs/>
          <w:i/>
        </w:rPr>
        <w:t xml:space="preserve">The frequent removal of laminar items with an overpassing end termination along the reduction in order to control core convexities.</w:t>
      </w:r>
      <w:r>
        <w:rPr>
          <w:iCs/>
          <w:i/>
        </w:rPr>
        <w:t xml:space="preserve">”</w:t>
      </w:r>
    </w:p>
    <w:p>
      <w:pPr>
        <w:pStyle w:val="BodyText"/>
      </w:pPr>
      <w:r>
        <w:rPr>
          <w:bCs/>
          <w:b/>
        </w:rPr>
        <w:t xml:space="preserve">Atypical exemplars:</w:t>
      </w:r>
      <w:r>
        <w:t xml:space="preserve"> </w:t>
      </w:r>
      <w:r>
        <w:t xml:space="preserve">From Wilkins and Chazan.</w:t>
      </w:r>
      <w:r>
        <w:t xml:space="preserve"> </w:t>
      </w:r>
      <w:r>
        <w:rPr>
          <w:iCs/>
          <w:i/>
        </w:rPr>
        <w:t xml:space="preserve">“</w:t>
      </w:r>
      <w:r>
        <w:rPr>
          <w:iCs/>
          <w:i/>
        </w:rPr>
        <w:t xml:space="preserve">Blades preserving a distal striking platform (Fig. 7d) further attest to the bidirectional production of blades.</w:t>
      </w:r>
      <w:r>
        <w:rPr>
          <w:iCs/>
          <w:i/>
        </w:rPr>
        <w:t xml:space="preserve">”</w:t>
      </w:r>
      <w:r>
        <w:t xml:space="preserve">. This phrase has enough information for us to code this as an overshot blade used to manage distal convexities, but there is also supporting information in the figure showing overshot blades.</w:t>
      </w:r>
    </w:p>
    <w:p>
      <w:pPr>
        <w:pStyle w:val="BodyText"/>
      </w:pPr>
      <w:r>
        <w:rPr>
          <w:bCs/>
          <w:b/>
        </w:rPr>
        <w:t xml:space="preserve">Close but no:</w:t>
      </w:r>
      <w:r>
        <w:br/>
      </w:r>
      <w:r>
        <w:t xml:space="preserve">Morphological overshot pieces are present, but there is no discussed role in modifying distal convexity/rejuvenating a distal platform. This will most often be the case where there are overshot flakes taken from cores that do not have another platfrom at the distal end of the core face, or where the overshot flake on a single platform core does not remove stacking towards the distal end of the core face. Flakes that have a distal end of core, but the distal end is cortex.</w:t>
      </w:r>
    </w:p>
    <w:bookmarkEnd w:id="34"/>
    <w:bookmarkStart w:id="35"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 where the original flake platform is treated as the core platform.</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Core on flake described as present without discussion of where the flaking surface is on that flake. Flakes from retouching large flakes, which are initiated at dorsal margin, and capture some of the ventral surface, but were not initiated from the original platform, and did not remove much of the ventral surface. Scars not propagated across ventral surface. Burin spalls, or</w:t>
      </w:r>
      <w:r>
        <w:t xml:space="preserve"> </w:t>
      </w:r>
      <w:r>
        <w:rPr>
          <w:iCs/>
          <w:i/>
        </w:rPr>
        <w:t xml:space="preserve">tranchet</w:t>
      </w:r>
      <w:r>
        <w:t xml:space="preserve"> </w:t>
      </w:r>
      <w:r>
        <w:t xml:space="preserve">spalls taken from flakes. Kombewa flakes should not have two ventral surfaces.</w:t>
      </w:r>
    </w:p>
    <w:bookmarkEnd w:id="35"/>
    <w:bookmarkStart w:id="36"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11. Cores a and d. Descriptions of core tablets, or illustrations of core tablets themselves and text describing the function they served in rejuvenating core platforms, or illustrations of cores with strong evidence for core tablet removals. Phrases like,</w:t>
      </w:r>
      <w:r>
        <w:t xml:space="preserve">‘</w:t>
      </w:r>
      <w:r>
        <w:t xml:space="preserve">the assemblage has several core tablets</w:t>
      </w:r>
      <w:r>
        <w:t xml:space="preserve">’</w:t>
      </w:r>
      <w:r>
        <w:t xml:space="preserve">, or</w:t>
      </w:r>
      <w:r>
        <w:t xml:space="preserve"> </w:t>
      </w:r>
      <w:r>
        <w:t xml:space="preserve">“</w:t>
      </w:r>
      <w:r>
        <w:t xml:space="preserve">core platforms were rejuvenated through striking core tablets</w:t>
      </w:r>
      <w:r>
        <w:t xml:space="preserve">”</w:t>
      </w:r>
      <w:r>
        <w:t xml:space="preserve">.</w:t>
      </w:r>
    </w:p>
    <w:p>
      <w:pPr>
        <w:pStyle w:val="BodyText"/>
      </w:pPr>
      <w:r>
        <w:rPr>
          <w:bCs/>
          <w:b/>
        </w:rPr>
        <w:t xml:space="preserve">Atypical exemplars:</w:t>
      </w:r>
      <w:r>
        <w:t xml:space="preserve"> </w:t>
      </w:r>
      <w:r>
        <w:t xml:space="preserve">Figure 11. Cores b and e show evidence of flakes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 Figure 12. Pieces 1-4 show insufficient evidence to call them core tablets, but the presence of additional text describing their role in rejuvenating platforms gives us enough infromation to call them core tablets.</w:t>
      </w:r>
    </w:p>
    <w:p>
      <w:pPr>
        <w:pStyle w:val="BodyText"/>
      </w:pPr>
      <w:r>
        <w:rPr>
          <w:bCs/>
          <w:b/>
        </w:rPr>
        <w:t xml:space="preserve">Close but no:</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Flakes with large facetted proximal margins are illustrated without any other information in the text about rejuvenation of platforms. Figure 12. Pieces 1-4. Without additional information about the geometry of the core from which these were taken, we should not call these core tablets (though the paper from which the figure is borrowed provides enough context to call these tablets).</w:t>
      </w:r>
    </w:p>
    <w:bookmarkEnd w:id="36"/>
    <w:bookmarkStart w:id="37"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the abrasion of the core platform in relation to platform preparation in the text, or the presence of grinding/abrasion to finish a tool. For example:</w:t>
      </w:r>
      <w:r>
        <w:t xml:space="preserve"> </w:t>
      </w:r>
      <w:r>
        <w:t xml:space="preserve">‘</w:t>
      </w:r>
      <w:r>
        <w:t xml:space="preserve">platforms were prepared by abrasion.</w:t>
      </w:r>
      <w:r>
        <w:t xml:space="preserve">’</w:t>
      </w:r>
      <w:r>
        <w:t xml:space="preserve">. Figures showing evidence of abrasion, or polishing of platforms or of edges. Presence of polished adzes, and groundstone tools that are not formed only through pecking.</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br/>
      </w:r>
      <w:r>
        <w:t xml:space="preserve">Platform preparation described, but the kind of preparation not explicitly described. Tools show suggestive, though ambigious evidence of being ground/abraded but no discussion of the technique in text. Presence of use polish (e.g. sickle polish). Figure 13. shows a hammer dressed/pecked tool, which may have been abraded too, but without additional info in text or in other figures do not call it present.</w:t>
      </w:r>
    </w:p>
    <w:bookmarkEnd w:id="37"/>
    <w:bookmarkStart w:id="38"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br/>
      </w:r>
      <w:r>
        <w:t xml:space="preserve">Not described in text AND not shown in figures.</w:t>
      </w:r>
    </w:p>
    <w:p>
      <w:pPr>
        <w:pStyle w:val="BodyText"/>
      </w:pPr>
      <w:r>
        <w:rPr>
          <w:bCs/>
          <w:b/>
        </w:rPr>
        <w:t xml:space="preserve">Typical exemplars:</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Similar practices described in text, but this refers to what we would otherwise code as faceting.</w:t>
      </w:r>
    </w:p>
    <w:bookmarkEnd w:id="38"/>
    <w:bookmarkStart w:id="39"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br/>
      </w:r>
      <w:r>
        <w:t xml:space="preserve">Use of a hard hammer to strike onto some substrate, whether it is a core, held in the hand, mounted on an anvil, or whether the core itself was struck on a hard substrate (as in case of passive hammer technique). Flakes need not to have been produced.</w:t>
      </w:r>
    </w:p>
    <w:p>
      <w:pPr>
        <w:pStyle w:val="BodyText"/>
      </w:pPr>
      <w:r>
        <w:rPr>
          <w:bCs/>
          <w:b/>
        </w:rPr>
        <w:t xml:space="preserve">Inclusion criteria:</w:t>
      </w:r>
      <w:r>
        <w:br/>
      </w:r>
      <w:r>
        <w:t xml:space="preserve">Flakes produced OR hard hammers present.</w:t>
      </w:r>
    </w:p>
    <w:p>
      <w:pPr>
        <w:pStyle w:val="BodyText"/>
      </w:pPr>
      <w:r>
        <w:rPr>
          <w:bCs/>
          <w:b/>
        </w:rPr>
        <w:t xml:space="preserve">Exclusion criteria:</w:t>
      </w:r>
      <w:r>
        <w:t xml:space="preserve"> </w:t>
      </w:r>
      <w:r>
        <w:t xml:space="preserve">(No flakes produced AND no hard hammers present) OR described as absent.</w:t>
      </w:r>
    </w:p>
    <w:p>
      <w:pPr>
        <w:pStyle w:val="BodyText"/>
      </w:pPr>
      <w:r>
        <w:rPr>
          <w:bCs/>
          <w:b/>
        </w:rPr>
        <w:t xml:space="preserve">Typical exemplars:</w:t>
      </w:r>
      <w:r>
        <w:t xml:space="preserve"> </w:t>
      </w:r>
      <w:r>
        <w:t xml:space="preserve">If flakes are produced in assemblage,but there is no discussion about the kind of hammer/percussion technique used, count as present.</w:t>
      </w:r>
    </w:p>
    <w:p>
      <w:pPr>
        <w:pStyle w:val="BodyText"/>
      </w:pPr>
      <w:r>
        <w:rPr>
          <w:bCs/>
          <w:b/>
        </w:rPr>
        <w:t xml:space="preserve">Atypical exemplars:</w:t>
      </w:r>
      <w:r>
        <w:br/>
      </w:r>
      <w:r>
        <w:t xml:space="preserve">Examples of technologies where there is only percussion, with no production of flakes (e.g. nutcracking). Explicit description of hard hammer percussion as method of flaking. Hammer dressing/pecking as a method of shaping tools.</w:t>
      </w:r>
    </w:p>
    <w:p>
      <w:pPr>
        <w:pStyle w:val="BodyText"/>
      </w:pPr>
      <w:r>
        <w:rPr>
          <w:bCs/>
          <w:b/>
        </w:rPr>
        <w:t xml:space="preserve">Close but no:</w:t>
      </w:r>
      <w:r>
        <w:br/>
      </w:r>
      <w:r>
        <w:t xml:space="preserve">Flakes produced, but only percussion techniques described do not include use of hard hammer. For example: later blade production techniques which likely involved hard hammer percussion in early stages of core preparation, but where only the later stages of blank production are represented and these are described as involving soft hammer/indirect percussion/pressure flaking.</w:t>
      </w:r>
    </w:p>
    <w:bookmarkEnd w:id="39"/>
    <w:bookmarkStart w:id="40"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br/>
      </w:r>
      <w:r>
        <w:t xml:space="preserve">NA</w:t>
      </w:r>
    </w:p>
    <w:p>
      <w:pPr>
        <w:pStyle w:val="BodyText"/>
      </w:pPr>
      <w:r>
        <w:rPr>
          <w:bCs/>
          <w:b/>
        </w:rPr>
        <w:t xml:space="preserve">Inclusion criteria:</w:t>
      </w:r>
      <w:r>
        <w:br/>
      </w:r>
      <w:r>
        <w:t xml:space="preserve">Flakes produced OR any hard hammer,soft hammer,or indirect percussion present.</w:t>
      </w:r>
    </w:p>
    <w:p>
      <w:pPr>
        <w:pStyle w:val="BodyText"/>
      </w:pPr>
      <w:r>
        <w:rPr>
          <w:bCs/>
          <w:b/>
        </w:rPr>
        <w:t xml:space="preserve">Exclusion criteria:</w:t>
      </w:r>
      <w:r>
        <w:br/>
      </w:r>
      <w:r>
        <w:t xml:space="preserve">Bipolar percussion is main mode of flaking OR passive hammer is main mode of flaking OR cores described as primarily mechanically mounted.</w:t>
      </w:r>
    </w:p>
    <w:p>
      <w:pPr>
        <w:pStyle w:val="BodyText"/>
      </w:pPr>
      <w:r>
        <w:rPr>
          <w:bCs/>
          <w:b/>
        </w:rPr>
        <w:t xml:space="preserve">Typical exemplars:</w:t>
      </w:r>
      <w:r>
        <w:t xml:space="preserve"> </w:t>
      </w:r>
      <w:r>
        <w:t xml:space="preserve">“</w:t>
      </w:r>
      <w:r>
        <w:t xml:space="preserve">Nodules were reduced through freehand percussion</w:t>
      </w:r>
      <w:r>
        <w:t xml:space="preserve">”</w:t>
      </w:r>
      <w:r>
        <w:t xml:space="preserve">.</w:t>
      </w:r>
    </w:p>
    <w:p>
      <w:pPr>
        <w:pStyle w:val="BodyText"/>
      </w:pPr>
      <w:r>
        <w:rPr>
          <w:bCs/>
          <w:b/>
        </w:rPr>
        <w:t xml:space="preserve">Atypical exemplars:</w:t>
      </w:r>
      <w:r>
        <w:t xml:space="preserve"> </w:t>
      </w:r>
      <w:r>
        <w:t xml:space="preserve">“</w:t>
      </w:r>
      <w:r>
        <w:t xml:space="preserve">Early stage reduction likely included soft hammer percussion and hard hammer percussion to shape core prior to it being reduced through bipolar percussion</w:t>
      </w:r>
      <w:r>
        <w:t xml:space="preserve">”</w:t>
      </w:r>
      <w:r>
        <w:t xml:space="preserve">,</w:t>
      </w:r>
      <w:r>
        <w:t xml:space="preserve"> </w:t>
      </w:r>
      <w:r>
        <w:t xml:space="preserve">“</w:t>
      </w:r>
      <w:r>
        <w:t xml:space="preserve">Nodules were bifacially flaked to produce a crest, prior to being mounted in a substrate where flaking was then performed through application of pressure</w:t>
      </w:r>
      <w:r>
        <w:t xml:space="preserve">”</w:t>
      </w:r>
      <w:r>
        <w:t xml:space="preserve">.</w:t>
      </w:r>
    </w:p>
    <w:p>
      <w:pPr>
        <w:pStyle w:val="BodyText"/>
      </w:pPr>
      <w:r>
        <w:rPr>
          <w:bCs/>
          <w:b/>
        </w:rPr>
        <w:t xml:space="preserve">Close but no:</w:t>
      </w:r>
      <w:r>
        <w:br/>
      </w:r>
      <w:r>
        <w:t xml:space="preserve">Passive hammer percussion resulting in flakes.</w:t>
      </w:r>
    </w:p>
    <w:bookmarkEnd w:id="40"/>
    <w:bookmarkStart w:id="41" w:name="use-of-anvil"/>
    <w:p>
      <w:pPr>
        <w:pStyle w:val="Heading2"/>
      </w:pPr>
      <w:r>
        <w:t xml:space="preserve">Use of anvil</w:t>
      </w:r>
    </w:p>
    <w:p>
      <w:pPr>
        <w:pStyle w:val="FirstParagraph"/>
      </w:pPr>
      <w:r>
        <w:rPr>
          <w:bCs/>
          <w:b/>
        </w:rPr>
        <w:t xml:space="preserve">Short Description:</w:t>
      </w:r>
      <w:r>
        <w:t xml:space="preserve"> </w:t>
      </w:r>
      <w:r>
        <w:t xml:space="preserve">Any incorporation of an anvil, or hard substrate, in the reduction process.</w:t>
      </w:r>
    </w:p>
    <w:p>
      <w:pPr>
        <w:pStyle w:val="BodyText"/>
      </w:pPr>
      <w:r>
        <w:rPr>
          <w:bCs/>
          <w:b/>
        </w:rPr>
        <w:t xml:space="preserve">Definition:</w:t>
      </w:r>
      <w:r>
        <w:t xml:space="preserve"> </w:t>
      </w:r>
      <w:r>
        <w:t xml:space="preserve">Use of an anvil or hard substrate at any point in the tool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Any discussion of anvil use, including bipolar percussion.</w:t>
      </w:r>
    </w:p>
    <w:p>
      <w:pPr>
        <w:pStyle w:val="BodyText"/>
      </w:pPr>
      <w:r>
        <w:rPr>
          <w:bCs/>
          <w:b/>
        </w:rPr>
        <w:t xml:space="preserve">Atypical exemplars:</w:t>
      </w:r>
      <w:r>
        <w:t xml:space="preserve"> </w:t>
      </w:r>
      <w:r>
        <w:t xml:space="preserve">Descriptions or illustrations of anvil resting:</w:t>
      </w:r>
      <w:r>
        <w:t xml:space="preserve"> </w:t>
      </w:r>
      <w:r>
        <w:rPr>
          <w:iCs/>
          <w:i/>
        </w:rPr>
        <w:t xml:space="preserve">“</w:t>
      </w:r>
      <w:r>
        <w:rPr>
          <w:iCs/>
          <w:i/>
        </w:rP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rPr>
          <w:iCs/>
          <w:i/>
        </w:rPr>
        <w:t xml:space="preserve">”</w:t>
      </w:r>
      <w:r>
        <w:t xml:space="preserve"> </w:t>
      </w:r>
      <w:r>
        <w:t xml:space="preserve">(Clarkson et al., 2015 p.74)</w:t>
      </w:r>
    </w:p>
    <w:p>
      <w:pPr>
        <w:pStyle w:val="BodyText"/>
      </w:pPr>
      <w:r>
        <w:t xml:space="preserve">Presence of</w:t>
      </w:r>
      <w:r>
        <w:t xml:space="preserve"> </w:t>
      </w:r>
      <w:r>
        <w:rPr>
          <w:iCs/>
          <w:i/>
        </w:rPr>
        <w:t xml:space="preserve">pièces esquillées</w:t>
      </w:r>
      <w:r>
        <w:t xml:space="preserve"> </w:t>
      </w:r>
      <w:r>
        <w:t xml:space="preserve">or other kinds of scaled pieces described as resulting from smashing a flake against a hard substrate.</w:t>
      </w:r>
    </w:p>
    <w:p>
      <w:pPr>
        <w:pStyle w:val="BodyText"/>
      </w:pPr>
      <w:r>
        <w:rPr>
          <w:bCs/>
          <w:b/>
        </w:rPr>
        <w:t xml:space="preserve">Close but no:</w:t>
      </w:r>
      <w:r>
        <w:t xml:space="preserve"> </w:t>
      </w:r>
      <w:r>
        <w:t xml:space="preserve">Cases where bipolar is mentioned briefly, but where there is a possiblity that it refers to bidirectional flaking. In such cases, there must also be some visual evidence for bipolar percussion with an anvil (in the form of scaled pieces, for example).</w:t>
      </w:r>
    </w:p>
    <w:bookmarkEnd w:id="41"/>
    <w:bookmarkStart w:id="42"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Figures showing cores with flake removals across two different axes. Bifacial flaking of any kind.</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Single platform cores are present without evidence of removals across the top of the core.</w:t>
      </w:r>
    </w:p>
    <w:bookmarkEnd w:id="42"/>
    <w:bookmarkStart w:id="43"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Authors explicitly state that soft hammer percussion was likely performed, soft hammers present in the archaeological assemblage and flakes present consistent with use of soft hammers. For example, if delicate, thin, wide flakes are present and soft-hammers were recovered from related contexts.</w:t>
      </w:r>
    </w:p>
    <w:p>
      <w:pPr>
        <w:pStyle w:val="BodyText"/>
      </w:pPr>
      <w:r>
        <w:rPr>
          <w:bCs/>
          <w:b/>
        </w:rPr>
        <w:t xml:space="preserve">Atypical exemplars:</w:t>
      </w:r>
      <w:r>
        <w:t xml:space="preserve"> </w:t>
      </w:r>
      <w:r>
        <w:t xml:space="preserve">Examples where indirect percussion, soft hammer, and pressure flaking are all reported as possibilities, but soft hammer percussion is reported as most likely.</w:t>
      </w:r>
    </w:p>
    <w:p>
      <w:pPr>
        <w:pStyle w:val="BodyText"/>
      </w:pPr>
      <w:r>
        <w:rPr>
          <w:bCs/>
          <w:b/>
        </w:rPr>
        <w:t xml:space="preserve">Close but no:</w:t>
      </w:r>
      <w:r>
        <w:br/>
      </w:r>
      <w:r>
        <w:t xml:space="preserve">Soft hammer use not specified, thinned bifaces appear consistent with soft-hammer percussion but no description in text. Flakes with lipped platforms present, but no discussion about soft-hammer percussion.</w:t>
      </w:r>
      <w:r>
        <w:t xml:space="preserve"> </w:t>
      </w:r>
      <w:r>
        <w:t xml:space="preserve">Statements like</w:t>
      </w:r>
      <w:r>
        <w:t xml:space="preserve"> </w:t>
      </w:r>
      <w:r>
        <w:t xml:space="preserve">“</w:t>
      </w:r>
      <w:r>
        <w:t xml:space="preserve">soft hammer percussion is one method that could produce the forms here</w:t>
      </w:r>
      <w:r>
        <w:t xml:space="preserve">”</w:t>
      </w:r>
      <w:r>
        <w:t xml:space="preserve">, without noting that it is the most likely method.</w:t>
      </w:r>
    </w:p>
    <w:bookmarkEnd w:id="43"/>
    <w:bookmarkStart w:id="44"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r>
        <w:t xml:space="preserve">. Examples where indirect percussion, soft hammer, and pressure flaking are all reported as possibilities, but indirect percussion is reported as most likely.</w:t>
      </w:r>
    </w:p>
    <w:p>
      <w:pPr>
        <w:pStyle w:val="BodyText"/>
      </w:pPr>
      <w:r>
        <w:rPr>
          <w:bCs/>
          <w:b/>
        </w:rPr>
        <w:t xml:space="preserve">Atypical exemplars:</w:t>
      </w:r>
      <w:r>
        <w:t xml:space="preserve"> </w:t>
      </w:r>
      <w:r>
        <w:t xml:space="preserve">NA</w:t>
      </w:r>
    </w:p>
    <w:p>
      <w:pPr>
        <w:pStyle w:val="BodyText"/>
      </w:pPr>
      <w:r>
        <w:rPr>
          <w:bCs/>
          <w:b/>
        </w:rPr>
        <w:t xml:space="preserve">Close but no:</w:t>
      </w:r>
      <w:r>
        <w:br/>
      </w:r>
      <w:r>
        <w:t xml:space="preserve">‘</w:t>
      </w:r>
      <w:r>
        <w:t xml:space="preserve">Indirect percussion could have been employed</w:t>
      </w:r>
      <w:r>
        <w:t xml:space="preserve">’</w:t>
      </w:r>
      <w:r>
        <w:t xml:space="preserve">, figures showing evidence of stitching patterns, or flaking patterns that exploit pronounced negative bulbs of percussion as platforms that appear difficult to achieve without indirect percussion, but could potentially have been produced through pressure flaking. Statements like</w:t>
      </w:r>
      <w:r>
        <w:t xml:space="preserve"> </w:t>
      </w:r>
      <w:r>
        <w:t xml:space="preserve">“</w:t>
      </w:r>
      <w:r>
        <w:t xml:space="preserve">indirect percussion is one method that could produce the forms here</w:t>
      </w:r>
      <w:r>
        <w:t xml:space="preserve">”</w:t>
      </w:r>
      <w:r>
        <w:t xml:space="preserve">, without noting that it is the most likely method.</w:t>
      </w:r>
    </w:p>
    <w:bookmarkEnd w:id="44"/>
    <w:bookmarkStart w:id="45"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 or on a retouched tool edge.</w:t>
      </w:r>
    </w:p>
    <w:p>
      <w:pPr>
        <w:pStyle w:val="BodyText"/>
      </w:pPr>
      <w:r>
        <w:rPr>
          <w:bCs/>
          <w:b/>
        </w:rPr>
        <w:t xml:space="preserve">Definition:</w:t>
      </w:r>
      <w:r>
        <w:t xml:space="preserve"> </w:t>
      </w:r>
      <w:r>
        <w:t xml:space="preserve">Use of typically soft indentor, bone, metal, or hard wood,to press off flakes, or burin spalls.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Illustrations of pressure flaked bifaces, or of retouch through pressure flaking. These show invasive flake scars on retouched pieces that are extremely narrow (~.5mm), thin (&lt;.1mm, and relatively invasive (~5mm).</w:t>
      </w:r>
    </w:p>
    <w:p>
      <w:pPr>
        <w:pStyle w:val="BodyText"/>
      </w:pPr>
      <w:r>
        <w:rPr>
          <w:bCs/>
          <w:b/>
        </w:rPr>
        <w:t xml:space="preserve">Atypical exemplars:</w:t>
      </w:r>
      <w:r>
        <w:t xml:space="preserve"> </w:t>
      </w:r>
      <w:r>
        <w:t xml:space="preserve">‘</w:t>
      </w:r>
      <w:r>
        <w:t xml:space="preserve">Microblades were struck through application of pressure</w:t>
      </w:r>
      <w:r>
        <w:t xml:space="preserve">’</w:t>
      </w:r>
      <w:r>
        <w:t xml:space="preserve">, ’burin spalls were likely removed through pressure flaking”. Examples where indirect percussion, soft hammer, and pressure flaking are all reported as possibilities, but pressure flaking is reported as most likely.</w:t>
      </w:r>
    </w:p>
    <w:p>
      <w:pPr>
        <w:pStyle w:val="BodyText"/>
      </w:pPr>
      <w:r>
        <w:rPr>
          <w:bCs/>
          <w:b/>
        </w:rPr>
        <w:t xml:space="preserve">Close but no:</w:t>
      </w:r>
      <w:r>
        <w:br/>
      </w:r>
      <w:r>
        <w:t xml:space="preserve">Delicate retouched tools without strong evidence of pressure flaking retouch. Descriptions of delicate blade manufacture, but no clear statement indicating that pressure flaking was the likely method of core reduction. Statements like</w:t>
      </w:r>
      <w:r>
        <w:t xml:space="preserve"> </w:t>
      </w:r>
      <w:r>
        <w:t xml:space="preserve">“</w:t>
      </w:r>
      <w:r>
        <w:t xml:space="preserve">pressure flaking is one method that could produce the forms here</w:t>
      </w:r>
      <w:r>
        <w:t xml:space="preserve">”</w:t>
      </w:r>
      <w:r>
        <w:t xml:space="preserve">, without noting that it is the most likely method.</w:t>
      </w:r>
    </w:p>
    <w:bookmarkEnd w:id="45"/>
    <w:bookmarkStart w:id="46"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13. Hammer dressing, or pecking described in text as method employed at any point in tool manufacture. Hammer dressing is unambiguously present in illustrations.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Artifacts appear pecked in figures but this could be consistent with either use, or post-depositional processes and there is no clarification in text.</w:t>
      </w:r>
    </w:p>
    <w:bookmarkEnd w:id="46"/>
    <w:bookmarkStart w:id="47"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 or beyond the midpoint of a flake or core-tool during retouch.</w:t>
      </w:r>
    </w:p>
    <w:p>
      <w:pPr>
        <w:pStyle w:val="BodyText"/>
      </w:pPr>
      <w:r>
        <w:rPr>
          <w:bCs/>
          <w:b/>
        </w:rPr>
        <w:t xml:space="preserve">Definition:</w:t>
      </w:r>
      <w:r>
        <w:t xml:space="preserve"> </w:t>
      </w:r>
      <w:r>
        <w:t xml:space="preserve">Removal of non-cortical flakes that extend beyond the midpoint of the core face, or beyond the midpoint of a flake or core-tool during retouch. The midpoint can either be in relation to the long axis (if striking things like burin spalls or blades), or along the short axis (in cases of tranchet resharpening, and biface thinning).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Examples of blade production, and biface thinning.</w:t>
      </w:r>
    </w:p>
    <w:p>
      <w:pPr>
        <w:pStyle w:val="BodyText"/>
      </w:pPr>
      <w:r>
        <w:rPr>
          <w:bCs/>
          <w:b/>
        </w:rPr>
        <w:t xml:space="preserve">Atypical exemplars:</w:t>
      </w:r>
      <w:r>
        <w:t xml:space="preserve"> </w:t>
      </w:r>
      <w:r>
        <w:t xml:space="preserve">Burin spall removals that extend halfway down the axis of a flake, tranchet retouch.</w:t>
      </w:r>
    </w:p>
    <w:p>
      <w:pPr>
        <w:pStyle w:val="BodyText"/>
      </w:pPr>
      <w:r>
        <w:rPr>
          <w:bCs/>
          <w:b/>
        </w:rPr>
        <w:t xml:space="preserve">Close but no:</w:t>
      </w:r>
      <w:r>
        <w:t xml:space="preserve"> </w:t>
      </w:r>
      <w:r>
        <w:t xml:space="preserve">Invasive flaking described only in text, but without further information about how invasive the flake are. No description of flakes invasive to the degree that</w:t>
      </w:r>
      <w:r>
        <w:t xml:space="preserve"> </w:t>
      </w:r>
      <w:r>
        <w:t xml:space="preserve">they extend beyond midline. Candidate invasive flakes are cortical.</w:t>
      </w:r>
      <w:r>
        <w:t xml:space="preserve"> </w:t>
      </w:r>
      <w:r>
        <w:t xml:space="preserve"> </w:t>
      </w:r>
    </w:p>
    <w:bookmarkEnd w:id="47"/>
    <w:bookmarkStart w:id="48"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48"/>
    <w:bookmarkStart w:id="49"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Described in text.</w:t>
      </w:r>
    </w:p>
    <w:p>
      <w:pPr>
        <w:pStyle w:val="BodyText"/>
      </w:pPr>
      <w:r>
        <w:rPr>
          <w:bCs/>
          <w:b/>
        </w:rPr>
        <w:t xml:space="preserve">Exclusion criteria:</w:t>
      </w:r>
      <w:r>
        <w:t xml:space="preserve"> </w:t>
      </w:r>
      <w:r>
        <w:t xml:space="preserve">Not described in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r>
        <w:t xml:space="preserve">. Asphalt adhered to tool, typically at its base/tang.</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Asphalt in association with tools likely through post-depositional processes.</w:t>
      </w:r>
      <w:r>
        <w:t xml:space="preserve"> </w:t>
      </w:r>
      <w:r>
        <w:t xml:space="preserve"> </w:t>
      </w:r>
    </w:p>
    <w:bookmarkEnd w:id="49"/>
    <w:bookmarkStart w:id="50"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to aid with hafting.</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Stemmed points, side notched points (Figure 14, all points shown). Description of retouch as forming a tang for the purpose of hafting.</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 Tangs associated with pieces like Aterian points.</w:t>
      </w:r>
    </w:p>
    <w:p>
      <w:pPr>
        <w:pStyle w:val="BodyText"/>
      </w:pPr>
      <w:r>
        <w:rPr>
          <w:bCs/>
          <w:b/>
        </w:rPr>
        <w:t xml:space="preserve">Close but no:</w:t>
      </w:r>
      <w:r>
        <w:t xml:space="preserve"> </w:t>
      </w:r>
      <w:r>
        <w:t xml:space="preserve">Pieces likely hafted, but where the only basal modification is a truncation/backing, such as atypical salabiya points discussed in Smith et al. 2016. Pieces with</w:t>
      </w:r>
      <w:r>
        <w:t xml:space="preserve"> </w:t>
      </w:r>
      <w:r>
        <w:t xml:space="preserve">“</w:t>
      </w:r>
      <w:r>
        <w:t xml:space="preserve">tangs</w:t>
      </w:r>
      <w:r>
        <w:t xml:space="preserve">”</w:t>
      </w:r>
      <w:r>
        <w:t xml:space="preserve"> </w:t>
      </w:r>
      <w:r>
        <w:t xml:space="preserve">that are interpreted as drills and perforators.</w:t>
      </w:r>
      <w:r>
        <w:t xml:space="preserve"> </w:t>
      </w:r>
      <w:r>
        <w:t xml:space="preserve"> </w:t>
      </w:r>
    </w:p>
    <w:bookmarkEnd w:id="50"/>
    <w:bookmarkStart w:id="51" w:name="retouch"/>
    <w:p>
      <w:pPr>
        <w:pStyle w:val="Heading2"/>
      </w:pPr>
      <w:r>
        <w:t xml:space="preserve">Retouch</w:t>
      </w:r>
    </w:p>
    <w:p>
      <w:pPr>
        <w:pStyle w:val="FirstParagraph"/>
      </w:pPr>
      <w:r>
        <w:rPr>
          <w:bCs/>
          <w:b/>
        </w:rPr>
        <w:t xml:space="preserve">Short Description:</w:t>
      </w:r>
      <w:r>
        <w:t xml:space="preserve"> </w:t>
      </w:r>
      <w:r>
        <w:t xml:space="preserve">Retouch of flake</w:t>
      </w:r>
    </w:p>
    <w:p>
      <w:pPr>
        <w:pStyle w:val="BodyText"/>
      </w:pPr>
      <w:r>
        <w:rPr>
          <w:bCs/>
          <w:b/>
        </w:rPr>
        <w:t xml:space="preserve">Definition:</w:t>
      </w:r>
      <w:r>
        <w:t xml:space="preserve"> </w:t>
      </w:r>
      <w:r>
        <w:t xml:space="preserve">Retouch of any kind present. Small flakes are removed from either a retouched flake/blank or core tool to shape it or resharpen it.</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r>
        <w:t xml:space="preserve"> </w:t>
      </w:r>
      <w:r>
        <w:t xml:space="preserve"> </w:t>
      </w:r>
    </w:p>
    <w:bookmarkEnd w:id="51"/>
    <w:bookmarkStart w:id="52" w:name="abrupt-retouch."/>
    <w:p>
      <w:pPr>
        <w:pStyle w:val="Heading2"/>
      </w:pPr>
      <w:r>
        <w:t xml:space="preserve">Abrupt retouch.</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Presence of artifacts with retouch that forms an angle greater than 70 degrees. Description of scrapers in assemblage.</w:t>
      </w:r>
    </w:p>
    <w:p>
      <w:pPr>
        <w:pStyle w:val="BodyText"/>
      </w:pPr>
      <w:r>
        <w:rPr>
          <w:bCs/>
          <w:b/>
        </w:rPr>
        <w:t xml:space="preserve">Atypical exemplars:</w:t>
      </w:r>
      <w:r>
        <w:t xml:space="preserve"> </w:t>
      </w:r>
      <w:r>
        <w:t xml:space="preserve">Tanged pieces where tangs are formed by lengths of abrupt retouch.</w:t>
      </w:r>
    </w:p>
    <w:p>
      <w:pPr>
        <w:pStyle w:val="BodyText"/>
      </w:pPr>
      <w:r>
        <w:rPr>
          <w:bCs/>
          <w:b/>
        </w:rPr>
        <w:t xml:space="preserve">Close but no:</w:t>
      </w:r>
      <w:r>
        <w:t xml:space="preserve"> </w:t>
      </w:r>
      <w:r>
        <w:t xml:space="preserve">Abrupt retouch on flat thin flakes. Cases that are best described as notches or denticulates. Retouch is abundant, but but lack of evidence for artifacts with retouch forming greater than 70 degree angle.</w:t>
      </w:r>
      <w:r>
        <w:t xml:space="preserve"> </w:t>
      </w:r>
      <w:r>
        <w:t xml:space="preserve"> </w:t>
      </w:r>
    </w:p>
    <w:bookmarkEnd w:id="52"/>
    <w:bookmarkStart w:id="53"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14. Piece 1. Figure 15. Pieces E, F. Description of notches, or denticulates. Illustration of pieces with notches formed.</w:t>
      </w:r>
    </w:p>
    <w:p>
      <w:pPr>
        <w:pStyle w:val="BodyText"/>
      </w:pPr>
      <w:r>
        <w:rPr>
          <w:bCs/>
          <w:b/>
        </w:rPr>
        <w:t xml:space="preserve">Atypical exemplars:</w:t>
      </w:r>
      <w:r>
        <w:t xml:space="preserve"> </w:t>
      </w:r>
      <w:r>
        <w:t xml:space="preserve">Step 3 in Figure 8. Lateral notches on artifact 1 in Figure 14. The complete</w:t>
      </w:r>
      <w:r>
        <w:t xml:space="preserve"> </w:t>
      </w:r>
      <w:r>
        <w:t xml:space="preserve">“</w:t>
      </w:r>
      <w:r>
        <w:t xml:space="preserve">ear</w:t>
      </w:r>
      <w:r>
        <w:t xml:space="preserve">”</w:t>
      </w:r>
      <w:r>
        <w:t xml:space="preserve"> </w:t>
      </w:r>
      <w:r>
        <w:t xml:space="preserve">on artifact 2 in Figure 14.</w:t>
      </w:r>
    </w:p>
    <w:p>
      <w:pPr>
        <w:pStyle w:val="BodyText"/>
      </w:pPr>
      <w:r>
        <w:rPr>
          <w:bCs/>
          <w:b/>
        </w:rPr>
        <w:t xml:space="preserve">Close but no:</w:t>
      </w:r>
      <w:r>
        <w:t xml:space="preserve"> </w:t>
      </w:r>
      <w:r>
        <w:t xml:space="preserve">Basal concavities on points. Basal concavity on artifact 1 in Figure 14.</w:t>
      </w:r>
    </w:p>
    <w:bookmarkEnd w:id="53"/>
    <w:bookmarkStart w:id="54" w:name="burination"/>
    <w:p>
      <w:pPr>
        <w:pStyle w:val="Heading2"/>
      </w:pPr>
      <w:r>
        <w:t xml:space="preserve">Burination</w:t>
      </w:r>
    </w:p>
    <w:p>
      <w:pPr>
        <w:pStyle w:val="FirstParagraph"/>
      </w:pPr>
      <w:r>
        <w:rPr>
          <w:bCs/>
          <w:b/>
        </w:rPr>
        <w:t xml:space="preserve">Short Description:</w:t>
      </w:r>
      <w:r>
        <w:t xml:space="preserve"> </w:t>
      </w:r>
      <w:r>
        <w:t xml:space="preserve">Flaking of burin spalls.</w:t>
      </w:r>
    </w:p>
    <w:p>
      <w:pPr>
        <w:pStyle w:val="BodyText"/>
      </w:pPr>
      <w:r>
        <w:rPr>
          <w:bCs/>
          <w:b/>
        </w:rPr>
        <w:t xml:space="preserve">Definition:</w:t>
      </w:r>
      <w:r>
        <w:t xml:space="preserve"> </w:t>
      </w:r>
      <w:r>
        <w:t xml:space="preserve">Removal of flakes along the margin of another flake. Flakes from this process should have two ventral surfaces, the parent flake’s, and its own.</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Figure 16. from Smith et al. 2016. all examples. Illustrations of flakes with evidence of spalls taking across their lateral, proximal, or distal margins. Burins, or burin spalls described as present.</w:t>
      </w:r>
    </w:p>
    <w:p>
      <w:pPr>
        <w:pStyle w:val="BodyText"/>
      </w:pPr>
      <w:r>
        <w:rPr>
          <w:bCs/>
          <w:b/>
        </w:rPr>
        <w:t xml:space="preserve">Atypical exemplars:</w:t>
      </w:r>
      <w:r>
        <w:t xml:space="preserve"> </w:t>
      </w:r>
      <w:r>
        <w:t xml:space="preserve">Steps 2,4, and 5 in Figure 8. Systematic production of Krukowski microburins and the regular microburin technique are both examples of burination, as the resulting flakes have two ventral surfaces. However, isolated instances should not be coded as these can be produced by accident (de Wilde and de Bie 2011). The only spalls meeting the definition produced through bipolar percussion should be pieces like microburins or Krukowski microburins.</w:t>
      </w:r>
    </w:p>
    <w:p>
      <w:pPr>
        <w:pStyle w:val="BodyText"/>
      </w:pPr>
      <w:r>
        <w:rPr>
          <w:bCs/>
          <w:b/>
        </w:rPr>
        <w:t xml:space="preserve">Close but no:</w:t>
      </w:r>
      <w:r>
        <w:t xml:space="preserve"> </w:t>
      </w:r>
      <w:r>
        <w:t xml:space="preserve">Mention of</w:t>
      </w:r>
      <w:r>
        <w:t xml:space="preserve"> </w:t>
      </w:r>
      <w:r>
        <w:t xml:space="preserve">‘</w:t>
      </w:r>
      <w:r>
        <w:t xml:space="preserve">impact burination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 Burin spall-like removals on bifaces, cores, or core tools, which are better characterized as tranchet spalls, or crested blades. Spalls from scaled pieces, scaled pieces themselves or</w:t>
      </w:r>
      <w:r>
        <w:t xml:space="preserve"> </w:t>
      </w:r>
      <w:r>
        <w:rPr>
          <w:iCs/>
          <w:i/>
        </w:rPr>
        <w:t xml:space="preserve">pièces esquillées</w:t>
      </w:r>
      <w:r>
        <w:t xml:space="preserve">. Isolated examples of Krukowski microburins and regular microburins.</w:t>
      </w:r>
    </w:p>
    <w:bookmarkEnd w:id="54"/>
    <w:bookmarkStart w:id="55"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Described in text OR shown in figures.</w:t>
      </w:r>
    </w:p>
    <w:p>
      <w:pPr>
        <w:pStyle w:val="BodyText"/>
      </w:pPr>
      <w:r>
        <w:rPr>
          <w:bCs/>
          <w:b/>
        </w:rPr>
        <w:t xml:space="preserve">Exclusion criteria:</w:t>
      </w:r>
      <w:r>
        <w:t xml:space="preserve"> </w:t>
      </w:r>
      <w:r>
        <w:t xml:space="preserve">Not described in text AND not shown in figures.</w:t>
      </w:r>
    </w:p>
    <w:p>
      <w:pPr>
        <w:pStyle w:val="BodyText"/>
      </w:pPr>
      <w:r>
        <w:rPr>
          <w:bCs/>
          <w:b/>
        </w:rPr>
        <w:t xml:space="preserve">Typical exemplars:</w:t>
      </w:r>
      <w:r>
        <w:t xml:space="preserve"> </w:t>
      </w:r>
      <w:r>
        <w:t xml:space="preserve">Description of tranchet resharpening in text, or</w:t>
      </w:r>
      <w:r>
        <w:t xml:space="preserve"> </w:t>
      </w:r>
      <w:r>
        <w:rPr>
          <w:iCs/>
          <w:i/>
        </w:rPr>
        <w:t xml:space="preserve">coup de tranchet</w:t>
      </w:r>
      <w:r>
        <w:t xml:space="preserve">. Illustration of core-tools with negative from tranchet spall visible: for example in Figure 17. Pieces 1-3. Illustration of tranchet spalls themselves with further description that role they played in shaping core tools.</w:t>
      </w:r>
    </w:p>
    <w:p>
      <w:pPr>
        <w:pStyle w:val="BodyText"/>
      </w:pPr>
      <w:r>
        <w:rPr>
          <w:bCs/>
          <w:b/>
        </w:rPr>
        <w:t xml:space="preserve">Atypical exemplars:</w:t>
      </w:r>
      <w:r>
        <w:t xml:space="preserve"> </w:t>
      </w:r>
      <w:r>
        <w:t xml:space="preserve">Illustrations of multiple core-tools with examples of tranchet resharpening, but no description of this method of resharpening in text. Tranchet axes on flakes with predominately unifacial retouch, whose tranchet spalls could be reasonably interpreted as burins (code them as tranchet spalls).</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r>
        <w:t xml:space="preserve"> </w:t>
      </w:r>
      <w:r>
        <w:t xml:space="preserve">Examples of micro</w:t>
      </w:r>
      <w:r>
        <w:t xml:space="preserve"> </w:t>
      </w:r>
      <w:r>
        <w:t xml:space="preserve">“</w:t>
      </w:r>
      <w:r>
        <w:t xml:space="preserve">tranchet</w:t>
      </w:r>
      <w:r>
        <w:t xml:space="preserve">”</w:t>
      </w:r>
      <w:r>
        <w:t xml:space="preserve"> </w:t>
      </w:r>
      <w:r>
        <w:t xml:space="preserve">adzes in the Solomon Islands illustrated in Harrison (1931) which have the same kind of bevelled bit as a tranchet axe, but which were likely produced through careful preparation of a core, rather than through a</w:t>
      </w:r>
      <w:r>
        <w:t xml:space="preserve"> </w:t>
      </w:r>
      <w:r>
        <w:rPr>
          <w:iCs/>
          <w:i/>
        </w:rPr>
        <w:t xml:space="preserve">coup de tranchet</w:t>
      </w:r>
      <w:r>
        <w:t xml:space="preserve">.</w:t>
      </w:r>
    </w:p>
    <w:bookmarkEnd w:id="55"/>
    <w:bookmarkEnd w:id="56"/>
    <w:bookmarkStart w:id="57"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7"/>
    <w:bookmarkStart w:id="77"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58">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59">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0">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1">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2">
        <w:r>
          <w:rPr>
            <w:rStyle w:val="Hyperlink"/>
          </w:rPr>
          <w:t xml:space="preserve">https://doi.org/10.3368/aa.54.2.111</w:t>
        </w:r>
      </w:hyperlink>
    </w:p>
    <w:p>
      <w:pPr>
        <w:pStyle w:val="BodyText"/>
      </w:pPr>
      <w:r>
        <w:t xml:space="preserve">De Wilde, D., &amp; De Bie, M. (2011). On the origin and significance of microburins: an experimental approach. Antiquity, 85(329), 729-741.</w:t>
      </w:r>
    </w:p>
    <w:p>
      <w:pPr>
        <w:pStyle w:val="BodyText"/>
      </w:pPr>
      <w:r>
        <w:t xml:space="preserve">Falcucci, A., &amp; Peresani, M. (2018). Protoaurignacian Core Reduction Procedures: Blade and Bladelet Technologies at Fumane Cave. Lithic Technology, 43(2), 125–140.</w:t>
      </w:r>
      <w:r>
        <w:t xml:space="preserve"> </w:t>
      </w:r>
      <w:hyperlink r:id="rId63">
        <w:r>
          <w:rPr>
            <w:rStyle w:val="Hyperlink"/>
          </w:rPr>
          <w:t xml:space="preserve">https://doi.org/10.1080/01977261.2018.1439681</w:t>
        </w:r>
      </w:hyperlink>
    </w:p>
    <w:p>
      <w:pPr>
        <w:pStyle w:val="BodyText"/>
      </w:pPr>
      <w:r>
        <w:t xml:space="preserve">Harrison, H. S. (1931). Flint Tranchets in the Solomon Islands and Elsewhere. The Journal of the Royal Anthropological Institute of Great Britain and Ireland, 61, 425–434. JSTOR.</w:t>
      </w:r>
      <w:r>
        <w:t xml:space="preserve"> </w:t>
      </w:r>
      <w:hyperlink r:id="rId64">
        <w:r>
          <w:rPr>
            <w:rStyle w:val="Hyperlink"/>
          </w:rPr>
          <w:t xml:space="preserve">https://doi.org/10.2307/2843929</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5">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6">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7">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68">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69">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0">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1">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2">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3">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4">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5">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6">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Missouri,</w:t>
      </w:r>
      <w:r>
        <w:t xml:space="preserve"> </w:t>
      </w:r>
      <w:hyperlink r:id="rId21">
        <w:r>
          <w:rPr>
            <w:rStyle w:val="Hyperlink"/>
          </w:rPr>
          <w:t xml:space="preserve">jonathan.n.paige@gmail.com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0"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3"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4" Target="https://doi.org/10.2307/2843929" TargetMode="External" /><Relationship Type="http://schemas.openxmlformats.org/officeDocument/2006/relationships/hyperlink" Id="rId62" Target="https://doi.org/10.3368/aa.54.2.111" TargetMode="External" /><Relationship Type="http://schemas.openxmlformats.org/officeDocument/2006/relationships/hyperlink" Id="rId59" Target="https://doi.org/10.3406/bspf.1980.5242" TargetMode="External" /><Relationship Type="http://schemas.openxmlformats.org/officeDocument/2006/relationships/hyperlink" Id="rId58"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onathan.n.paige@gmail.com"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0"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3"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4" Target="https://doi.org/10.2307/2843929" TargetMode="External" /><Relationship Type="http://schemas.openxmlformats.org/officeDocument/2006/relationships/hyperlink" Id="rId62" Target="https://doi.org/10.3368/aa.54.2.111" TargetMode="External" /><Relationship Type="http://schemas.openxmlformats.org/officeDocument/2006/relationships/hyperlink" Id="rId59" Target="https://doi.org/10.3406/bspf.1980.5242" TargetMode="External" /><Relationship Type="http://schemas.openxmlformats.org/officeDocument/2006/relationships/hyperlink" Id="rId58"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onathan.n.paig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v.1.1</dc:title>
  <dc:creator>-Jonathan Paige</dc:creator>
  <cp:keywords/>
  <dcterms:created xsi:type="dcterms:W3CDTF">2024-04-06T23:55:09Z</dcterms:created>
  <dcterms:modified xsi:type="dcterms:W3CDTF">2024-04-06T23:55:09Z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