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&lt;!DOCTYPE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&lt;title&gt;Leis&lt;/title&gt;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bgcolor="#fff0e6"&gt;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&lt;h1&gt;⚖️ Leis&lt;/h1&gt;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bgcolor="#ffd9b3" valign="top"&gt;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href="index.html"&gt;🏠 Início&lt;/a&gt;&lt;br&gt;&lt;br&gt;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href="campanhas.html"&gt;📢 Campanhas&lt;/a&gt;&lt;br&gt;&lt;br&gt;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&lt;h2&gt;Lei no Brasil&lt;/h2&gt;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&lt;p&gt;&lt;b&gt;Maltratar animais é crime.&lt;/b&gt;&lt;/p&gt;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&lt;li&gt;🚫 Abandono&lt;/li&gt;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&lt;li&gt;🚫 Violência&lt;/li&gt;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&lt;li&gt;🚫 Negligência&lt;/li&gt;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&lt;/ul&gt;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 punição pode incluir multa e prisão.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&lt;center&gt;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&lt;img src="</w:t>
      </w:r>
      <w:r>
        <w:rPr>
          <w:rFonts w:ascii="Arial" w:hAnsi="Arial" w:cs="Arial" w:eastAsia="Arial"/>
          <w:color w:val="252525"/>
          <w:sz w:val="54"/>
        </w:rPr>
        <w:t>https://cdn-icons-png.flaticon.com/512/2910/2910768.png</w:t>
      </w:r>
      <w:r>
        <w:rPr>
          <w:rFonts w:ascii="Arial" w:hAnsi="Arial" w:cs="Arial" w:eastAsia="Arial"/>
          <w:color w:val="252525"/>
          <w:sz w:val="54"/>
        </w:rPr>
        <w:t>" width="120"&gt;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&lt;/center&gt;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Direitos dos Animais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2026-04-09T11:21:53Z</dcterms:created>
  <dc:creator>Apache POI</dc:creator>
</cp:coreProperties>
</file>