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CF" w:rsidRDefault="00AF4FCF" w:rsidP="00AF4FCF">
      <w:pPr>
        <w:jc w:val="center"/>
        <w:rPr>
          <w:sz w:val="44"/>
        </w:rPr>
      </w:pPr>
      <w:r w:rsidRPr="00AF4FCF">
        <w:rPr>
          <w:sz w:val="44"/>
        </w:rPr>
        <w:t>Missionary</w:t>
      </w:r>
      <w:r>
        <w:rPr>
          <w:sz w:val="44"/>
        </w:rPr>
        <w:t xml:space="preserve"> Fund Calculations</w:t>
      </w:r>
    </w:p>
    <w:p w:rsidR="00AF4FCF" w:rsidRDefault="00AF4FCF" w:rsidP="00AF4FCF">
      <w:pPr>
        <w:rPr>
          <w:sz w:val="24"/>
          <w:szCs w:val="28"/>
        </w:rPr>
      </w:pPr>
      <w:r w:rsidRPr="00AF4FCF">
        <w:rPr>
          <w:sz w:val="24"/>
          <w:szCs w:val="28"/>
        </w:rPr>
        <w:t xml:space="preserve">Making calculations for the missionary fund is based on a whole bunch of assumptions about what will happen in the future (who goes on missions, how long they stay, who pays, who doesn’t). </w:t>
      </w:r>
      <w:r w:rsidR="00137344">
        <w:rPr>
          <w:sz w:val="24"/>
          <w:szCs w:val="28"/>
        </w:rPr>
        <w:t>I accounted</w:t>
      </w:r>
      <w:r w:rsidRPr="00AF4FCF">
        <w:rPr>
          <w:sz w:val="24"/>
          <w:szCs w:val="28"/>
        </w:rPr>
        <w:t xml:space="preserve"> for this uncertainty by </w:t>
      </w:r>
      <w:r>
        <w:rPr>
          <w:sz w:val="24"/>
          <w:szCs w:val="28"/>
        </w:rPr>
        <w:t xml:space="preserve">making probabilistic assignments to the likelihood of each event and then simulating </w:t>
      </w:r>
      <w:r w:rsidR="00972863">
        <w:rPr>
          <w:sz w:val="24"/>
          <w:szCs w:val="28"/>
        </w:rPr>
        <w:t>thousands of scenarios</w:t>
      </w:r>
      <w:r>
        <w:rPr>
          <w:sz w:val="24"/>
          <w:szCs w:val="28"/>
        </w:rPr>
        <w:t xml:space="preserve"> to explore the range of possibilities. 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For the initial calculation, I used the following probabilities and figures, but I made them all easily updatable</w:t>
      </w:r>
      <w:r w:rsidR="00972863">
        <w:rPr>
          <w:sz w:val="24"/>
          <w:szCs w:val="28"/>
        </w:rPr>
        <w:t>,</w:t>
      </w:r>
      <w:r>
        <w:rPr>
          <w:sz w:val="24"/>
          <w:szCs w:val="28"/>
        </w:rPr>
        <w:t xml:space="preserve"> so if you have a </w:t>
      </w:r>
      <w:r w:rsidR="00972863">
        <w:rPr>
          <w:sz w:val="24"/>
          <w:szCs w:val="28"/>
        </w:rPr>
        <w:t>strongly</w:t>
      </w:r>
      <w:r>
        <w:rPr>
          <w:sz w:val="24"/>
          <w:szCs w:val="28"/>
        </w:rPr>
        <w:t xml:space="preserve"> different belief we can edit it and easily rerun the numbers:</w:t>
      </w:r>
    </w:p>
    <w:p w:rsidR="00AF4FCF" w:rsidRDefault="001464ED" w:rsidP="00AF4FCF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483235</wp:posOffset>
            </wp:positionV>
            <wp:extent cx="2820035" cy="1747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CF">
        <w:rPr>
          <w:sz w:val="24"/>
          <w:szCs w:val="28"/>
        </w:rPr>
        <w:t>1. Probability that a boy in the family goes—for each simulation I drew this probability randomly from a distribution that looked like this:</w:t>
      </w:r>
    </w:p>
    <w:p w:rsidR="00AF4FCF" w:rsidRDefault="00AF4FCF" w:rsidP="00AF4FCF">
      <w:pPr>
        <w:rPr>
          <w:sz w:val="24"/>
          <w:szCs w:val="28"/>
        </w:rPr>
      </w:pPr>
    </w:p>
    <w:p w:rsidR="00AF4FCF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The mean of that is 81%</w:t>
      </w:r>
      <w:r w:rsidR="00AF4FCF">
        <w:rPr>
          <w:sz w:val="24"/>
          <w:szCs w:val="28"/>
        </w:rPr>
        <w:t xml:space="preserve"> and all boys in the family are assumed to have equal chances of going.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2. Similarly the girls</w:t>
      </w:r>
      <w:r w:rsidR="001464ED">
        <w:rPr>
          <w:sz w:val="24"/>
          <w:szCs w:val="28"/>
        </w:rPr>
        <w:t>’</w:t>
      </w:r>
      <w:r>
        <w:rPr>
          <w:sz w:val="24"/>
          <w:szCs w:val="28"/>
        </w:rPr>
        <w:t xml:space="preserve"> distribution looked like this:</w:t>
      </w:r>
    </w:p>
    <w:p w:rsidR="00AF4FCF" w:rsidRDefault="001464ED" w:rsidP="00AF4FC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0EF3D7A" wp14:editId="699ACD03">
            <wp:extent cx="3216575" cy="1993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105" cy="19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(mean of 38%)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3. Probability of what age a boy would go: 18—90%, 19—6%, 20—2%, 21—1%, 22—1%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4. Probability of what age a girl would go: 19—90%, 20—4%, 3%, 2%, 0.5%, 0.3%, 0.2%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lastRenderedPageBreak/>
        <w:t>5. Probability of when they would leave—the three summer months were set to be equal to the other 9 (half the missionaries would go in the summer).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>6. Boys had an 80% of serving two years. 12% chance of coming home in first 6 months, 8% the rest.</w:t>
      </w:r>
    </w:p>
    <w:p w:rsidR="00AF4FCF" w:rsidRDefault="00AF4FCF" w:rsidP="00AF4FCF">
      <w:pPr>
        <w:rPr>
          <w:sz w:val="24"/>
          <w:szCs w:val="28"/>
        </w:rPr>
      </w:pPr>
      <w:r>
        <w:rPr>
          <w:sz w:val="24"/>
          <w:szCs w:val="28"/>
        </w:rPr>
        <w:t xml:space="preserve">7. Girls 76.75% of serving 18, </w:t>
      </w:r>
      <w:r w:rsidR="001464ED">
        <w:rPr>
          <w:sz w:val="24"/>
          <w:szCs w:val="28"/>
        </w:rPr>
        <w:t>15% in first 6, rest in the rest.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8. Adults were assumed to pay $30/month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9. Probability that adult pays on any given month 98%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10. Grandkids who participated assumed to pay $5/month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11. Probability grandkid pays any given month 90%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12. Probabilities that grandkids would choose to participate was also assigned randomly from a distribution. The RM distribution was centered at 85% and the non-RM distribution at 40%.</w:t>
      </w:r>
      <w:r w:rsidR="00137344">
        <w:rPr>
          <w:sz w:val="24"/>
          <w:szCs w:val="28"/>
        </w:rPr>
        <w:t xml:space="preserve"> Since I had no experience to go off this assumption is highly questionable!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13. I attempted to model the “</w:t>
      </w:r>
      <w:proofErr w:type="spellStart"/>
      <w:r>
        <w:rPr>
          <w:sz w:val="24"/>
          <w:szCs w:val="28"/>
        </w:rPr>
        <w:t>Gio</w:t>
      </w:r>
      <w:proofErr w:type="spellEnd"/>
      <w:r>
        <w:rPr>
          <w:sz w:val="24"/>
          <w:szCs w:val="28"/>
        </w:rPr>
        <w:t>” effect, the chance that are family could grow from adoptions, remarriages, etc. I added new kids at random ages in the family with probabilities: 0—92%, 1—4%, 2-5—1% each.</w:t>
      </w:r>
    </w:p>
    <w:p w:rsidR="001464ED" w:rsidRDefault="001464ED" w:rsidP="00AF4FCF">
      <w:pPr>
        <w:rPr>
          <w:sz w:val="24"/>
          <w:szCs w:val="28"/>
        </w:rPr>
      </w:pPr>
      <w:r>
        <w:rPr>
          <w:sz w:val="24"/>
          <w:szCs w:val="28"/>
        </w:rPr>
        <w:t>14. I attempted to model the loss of one of the adult payers (e.g. through death). I assigned it a 50% chance of happening, and if it happened it was equally likely to be any year.</w:t>
      </w:r>
    </w:p>
    <w:p w:rsidR="00972863" w:rsidRDefault="00972863" w:rsidP="00AF4FCF">
      <w:pPr>
        <w:rPr>
          <w:sz w:val="24"/>
          <w:szCs w:val="28"/>
        </w:rPr>
      </w:pPr>
    </w:p>
    <w:p w:rsidR="00972863" w:rsidRDefault="00972863" w:rsidP="00972863">
      <w:pPr>
        <w:jc w:val="center"/>
        <w:rPr>
          <w:b/>
          <w:sz w:val="36"/>
          <w:szCs w:val="28"/>
        </w:rPr>
      </w:pPr>
    </w:p>
    <w:p w:rsidR="00972863" w:rsidRDefault="00972863" w:rsidP="00972863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The Results</w:t>
      </w:r>
    </w:p>
    <w:p w:rsidR="00972863" w:rsidRDefault="00972863" w:rsidP="00972863">
      <w:pPr>
        <w:rPr>
          <w:sz w:val="24"/>
          <w:szCs w:val="24"/>
        </w:rPr>
      </w:pPr>
      <w:r>
        <w:rPr>
          <w:sz w:val="24"/>
          <w:szCs w:val="24"/>
        </w:rPr>
        <w:t xml:space="preserve">The initial results look really good for the long-term viability of the missionary fund. For all the following graphs, I plot two scenarios: one with the parents being the only contributors to the missionary fund, and one in which the grandkids are invited to participate starting August 2017. </w:t>
      </w:r>
    </w:p>
    <w:p w:rsidR="008C6610" w:rsidRDefault="008C6610" w:rsidP="00AF4FCF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Long-Term Prosperity</w:t>
      </w:r>
    </w:p>
    <w:p w:rsidR="008C6610" w:rsidRPr="008C6610" w:rsidRDefault="008C6610" w:rsidP="00AF4FCF">
      <w:pPr>
        <w:rPr>
          <w:sz w:val="24"/>
          <w:szCs w:val="24"/>
        </w:rPr>
      </w:pPr>
      <w:r>
        <w:rPr>
          <w:sz w:val="24"/>
          <w:szCs w:val="24"/>
        </w:rPr>
        <w:t xml:space="preserve">In the long-term, the financial footing of the missionary fund is good. 18 years out (that is as far as I projected because modeling great-grandkids births is an entire other project) the amount in the bank account is likely to be $20,000 to $45,000 without interest (no attempt was made to model interest accrual) if the current rate of $30/month was kept. </w:t>
      </w:r>
    </w:p>
    <w:p w:rsidR="008C6610" w:rsidRDefault="008C6610" w:rsidP="00AF4FCF">
      <w:pPr>
        <w:rPr>
          <w:b/>
          <w:sz w:val="24"/>
          <w:szCs w:val="24"/>
        </w:rPr>
      </w:pPr>
    </w:p>
    <w:p w:rsidR="008C6610" w:rsidRDefault="008C6610" w:rsidP="00AF4FCF">
      <w:pPr>
        <w:rPr>
          <w:b/>
          <w:sz w:val="24"/>
          <w:szCs w:val="24"/>
        </w:rPr>
      </w:pPr>
    </w:p>
    <w:p w:rsidR="008C6610" w:rsidRDefault="008C6610" w:rsidP="00AF4FCF">
      <w:pPr>
        <w:rPr>
          <w:b/>
          <w:sz w:val="24"/>
          <w:szCs w:val="24"/>
        </w:rPr>
      </w:pPr>
    </w:p>
    <w:p w:rsidR="008C6610" w:rsidRDefault="008C6610" w:rsidP="00AF4FCF">
      <w:pPr>
        <w:rPr>
          <w:b/>
          <w:sz w:val="24"/>
          <w:szCs w:val="24"/>
        </w:rPr>
      </w:pPr>
    </w:p>
    <w:p w:rsidR="008C6610" w:rsidRDefault="008C6610" w:rsidP="00AF4FCF">
      <w:pPr>
        <w:rPr>
          <w:b/>
          <w:sz w:val="24"/>
          <w:szCs w:val="24"/>
        </w:rPr>
      </w:pPr>
    </w:p>
    <w:p w:rsidR="008C6610" w:rsidRDefault="008C6610" w:rsidP="00AF4FC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731256" wp14:editId="090CE57B">
            <wp:extent cx="5810250" cy="360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534" cy="36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63" w:rsidRDefault="008C6610" w:rsidP="00AF4FCF">
      <w:pPr>
        <w:rPr>
          <w:sz w:val="24"/>
          <w:szCs w:val="28"/>
        </w:rPr>
      </w:pPr>
      <w:r>
        <w:rPr>
          <w:b/>
          <w:sz w:val="24"/>
          <w:szCs w:val="28"/>
        </w:rPr>
        <w:t>Short-term Shortfalls</w:t>
      </w:r>
    </w:p>
    <w:p w:rsidR="008C6610" w:rsidRDefault="008C6610" w:rsidP="00AF4FC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58654F6" wp14:editId="038C50DB">
            <wp:extent cx="5132178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419" cy="31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93" w:rsidRPr="008C6610" w:rsidRDefault="00D24193" w:rsidP="00AF4F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The short-term outlook is quite likely negative for at least twelve months with only parent-support, and there is a lot of downside that could extend that into the future. The biggest commonality driving the “negative” scenarios are the number of missionaries (especially girls) choosing to serve. The following is a table of the probability of being in the red at the start of each year.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24193" w:rsidTr="00D24193">
        <w:tc>
          <w:tcPr>
            <w:tcW w:w="1168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Year</w:t>
            </w:r>
          </w:p>
        </w:tc>
        <w:tc>
          <w:tcPr>
            <w:tcW w:w="1168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2017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2018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2019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2020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2021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2022</w:t>
            </w:r>
          </w:p>
        </w:tc>
        <w:tc>
          <w:tcPr>
            <w:tcW w:w="1169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2023</w:t>
            </w:r>
          </w:p>
        </w:tc>
      </w:tr>
      <w:tr w:rsidR="00D24193" w:rsidTr="00D24193">
        <w:tc>
          <w:tcPr>
            <w:tcW w:w="1168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Parent Support Only</w:t>
            </w:r>
          </w:p>
        </w:tc>
        <w:tc>
          <w:tcPr>
            <w:tcW w:w="1168" w:type="dxa"/>
          </w:tcPr>
          <w:p w:rsidR="00D24193" w:rsidRPr="00D24193" w:rsidRDefault="00D24193" w:rsidP="00D241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line="187" w:lineRule="atLeast"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D24193">
              <w:rPr>
                <w:rFonts w:eastAsia="Times New Roman" w:cs="Courier New"/>
                <w:color w:val="000000"/>
                <w:sz w:val="24"/>
                <w:szCs w:val="24"/>
              </w:rPr>
              <w:t>63.9%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15.9%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11.2%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8.2%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22.7%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11.1%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D24193" w:rsidRPr="00D24193" w:rsidRDefault="00D24193" w:rsidP="00D24193">
            <w:pPr>
              <w:pStyle w:val="HTMLPreformatted"/>
              <w:shd w:val="clear" w:color="auto" w:fill="FFFFFF"/>
              <w:wordWrap w:val="0"/>
              <w:spacing w:before="120" w:line="187" w:lineRule="atLeas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D24193">
              <w:rPr>
                <w:rFonts w:asciiTheme="minorHAnsi" w:hAnsiTheme="minorHAnsi"/>
                <w:color w:val="000000"/>
                <w:sz w:val="24"/>
                <w:szCs w:val="24"/>
              </w:rPr>
              <w:t>7%</w:t>
            </w:r>
          </w:p>
          <w:p w:rsidR="00D24193" w:rsidRPr="00D24193" w:rsidRDefault="00D24193" w:rsidP="00D24193">
            <w:pPr>
              <w:spacing w:before="120"/>
              <w:rPr>
                <w:sz w:val="24"/>
                <w:szCs w:val="24"/>
              </w:rPr>
            </w:pPr>
          </w:p>
        </w:tc>
      </w:tr>
      <w:tr w:rsidR="00D24193" w:rsidTr="00D24193">
        <w:tc>
          <w:tcPr>
            <w:tcW w:w="1168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Grandkid Support</w:t>
            </w:r>
          </w:p>
        </w:tc>
        <w:tc>
          <w:tcPr>
            <w:tcW w:w="1168" w:type="dxa"/>
          </w:tcPr>
          <w:p w:rsidR="00D24193" w:rsidRDefault="00D24193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16.6%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0.8%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0.4%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0.2%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0.3%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0.1%</w:t>
            </w:r>
          </w:p>
        </w:tc>
        <w:tc>
          <w:tcPr>
            <w:tcW w:w="1169" w:type="dxa"/>
          </w:tcPr>
          <w:p w:rsidR="00D24193" w:rsidRDefault="00137344" w:rsidP="00AF4F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</w:tbl>
    <w:p w:rsidR="008C6610" w:rsidRDefault="008C6610" w:rsidP="00AF4FCF">
      <w:pPr>
        <w:rPr>
          <w:sz w:val="24"/>
          <w:szCs w:val="28"/>
        </w:rPr>
      </w:pPr>
    </w:p>
    <w:p w:rsidR="00137344" w:rsidRDefault="00137344" w:rsidP="0013734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One Possible Solution</w:t>
      </w:r>
    </w:p>
    <w:p w:rsidR="00137344" w:rsidRDefault="00137344" w:rsidP="00137344">
      <w:pPr>
        <w:rPr>
          <w:sz w:val="24"/>
          <w:szCs w:val="24"/>
        </w:rPr>
      </w:pPr>
      <w:r>
        <w:rPr>
          <w:sz w:val="24"/>
          <w:szCs w:val="24"/>
        </w:rPr>
        <w:t xml:space="preserve">Getting the grandkids involved is a short-term necessity in confidently avoiding debt, but the fund is more than self-sustaining in the long run. One proposal would be to invite all grandkids to start contributing $5/month and ask the parents to continue contributing $30/month until the start of 2020. After that we could adjust the parents’ payment to $20/month. Under that scenario our future would look like: </w:t>
      </w:r>
    </w:p>
    <w:p w:rsidR="00053687" w:rsidRDefault="00053687" w:rsidP="001373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6B0EC" wp14:editId="7C511060">
            <wp:extent cx="542925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846" cy="33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8" w:rsidRDefault="00ED68F8" w:rsidP="001373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32BDA" wp14:editId="635C8EA9">
            <wp:extent cx="5347298" cy="3314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782" cy="33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8" w:rsidRPr="00137344" w:rsidRDefault="00ED68F8" w:rsidP="00137344">
      <w:pPr>
        <w:rPr>
          <w:sz w:val="24"/>
          <w:szCs w:val="24"/>
        </w:rPr>
      </w:pPr>
      <w:r>
        <w:rPr>
          <w:sz w:val="24"/>
          <w:szCs w:val="24"/>
        </w:rPr>
        <w:t>An obvious benefit of this is that as 2020 gets closer we can reanalyze where we sit, and if we are headed towards our “worst-case scenario” we can maintain the current rates until we feel confident. In addition, what is exciting to me under this scenario is that it will start to build a sum that can ensure it is available for the next generation. By the end of the 18 years we will have between $25,000 and $50,000, plus the accumulated interest to begin funding the next generation of missionaries.</w:t>
      </w:r>
      <w:bookmarkStart w:id="0" w:name="_GoBack"/>
      <w:bookmarkEnd w:id="0"/>
    </w:p>
    <w:sectPr w:rsidR="00ED68F8" w:rsidRPr="0013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CF"/>
    <w:rsid w:val="00053687"/>
    <w:rsid w:val="00137344"/>
    <w:rsid w:val="001464ED"/>
    <w:rsid w:val="00286C30"/>
    <w:rsid w:val="003961C9"/>
    <w:rsid w:val="008C6610"/>
    <w:rsid w:val="00972863"/>
    <w:rsid w:val="00AF4FCF"/>
    <w:rsid w:val="00D24193"/>
    <w:rsid w:val="00E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AEA"/>
  <w15:chartTrackingRefBased/>
  <w15:docId w15:val="{98AE12E3-4FFA-4908-936D-58603E5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35B7A81-AB38-4E45-86CB-70BEA04D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Curtis</dc:creator>
  <cp:keywords/>
  <dc:description/>
  <cp:lastModifiedBy>Jackson Curtis</cp:lastModifiedBy>
  <cp:revision>2</cp:revision>
  <dcterms:created xsi:type="dcterms:W3CDTF">2017-07-13T03:13:00Z</dcterms:created>
  <dcterms:modified xsi:type="dcterms:W3CDTF">2017-07-15T03:12:00Z</dcterms:modified>
</cp:coreProperties>
</file>