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222222"/>
          <w:highlight w:val="white"/>
          <w:rtl w:val="0"/>
        </w:rPr>
        <w:t xml:space="preserve">Dr. Larsens,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If you still have not been able to get the optimization file to work try re-downloading the file and then un-comment line 3 and run it. or run the following line of code separate from the file and then run the contents of the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install.packages(“optimx”)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For future reference anytime there is a package that needs to be installed for any code that I write the line of code to install it will be included near the beginning of the document but commented out with a #. My comments for each file are fairly detailed as well so that you can use them to understand almost anything you would need to about how to use the code within the file. When in doubt check the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Regarding the email issue, in addition to me keeping a google drive record of these status reports, I think I may have figured out the issue. It turns out on Yahoo Mail you can block email addresses my only guess to why you stopped receiving my emails is that my email was somehow blocked by accident. I think I can fix it if I am with you in your office. Is there a time, in the afternoon, sometime next week that I could come by your house and help you figure that out and also get google drive set up on your 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This week I have commented all of the files that are in the LARC google folder. I also wrote a couple of new functions. They are all included in a file called "BradleyTerryLARC.R" and are explained in detail in the files comments. Briefly, there are three functions: one that produces the posterior of LARC for the Bradley-Terry Model, one that simplifies the optimization that seems to work the best into a function that only has three arguments (as opposed to the built in one that R), and finally one that uses these last two functions to rank the teams and outputs a new data frame.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Let me know if there is anything in particular you would like me to work on before our meeting on Tuesday.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