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Assignment: Literature Search --Ross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Simulate using Ross’ example, Check the optimization code -- Tanner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Rewrite Intro, Do formula for home court for mosteller -- Wayne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