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12121"/>
          <w:highlight w:val="white"/>
          <w:rtl w:val="0"/>
        </w:rPr>
        <w:t xml:space="preserve">Dr. Larsens,</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I have created the data sets you wanted to look at in detail Dr. (Wayne) Larsen. They are in the LARC folder saved in the work space file "Mar4.Rdata". The relevant data frames are VisualComp which contains the data with all the probabilities and the team match ups, as well as the model that predicted more accurately; NBARankingBT and NBARankingM contain the strengths for the teams as they were when the comparison analysis was run for Bradley-Terry and Mosteller respectively; and EmployeeRank which has the actual strengths for the employees data (I finally got it to read in accurately).</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I have also fixed one of the issues with the NCAA data as well as added in all the features you both requested for the comparison output to include. I have begun to work on the season progress prediction model and I expect I will be working on that until we meet on Tuesday. I will try to have it done by then.</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Thank you and sorry I got those files to you both a little later than expected.</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212121"/>
          <w:highlight w:val="white"/>
          <w:rtl w:val="0"/>
        </w:rPr>
        <w:t xml:space="preserve">Tanner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