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F8E919">
      <w:pPr>
        <w:spacing w:beforeAutospacing="1"/>
        <w:jc w:val="center"/>
        <w:rPr>
          <w:rFonts w:ascii="Times New Roman" w:hAnsi="Times New Roman" w:eastAsia="楷体_GB2312" w:cs="Times New Roman"/>
          <w:b/>
          <w:sz w:val="44"/>
          <w:szCs w:val="44"/>
        </w:rPr>
      </w:pPr>
      <w:r>
        <w:rPr>
          <w:rFonts w:ascii="楷体_GB2312" w:hAnsi="Times New Roman" w:eastAsia="楷体_GB2312" w:cs="楷体_GB2312"/>
          <w:b/>
          <w:sz w:val="44"/>
          <w:szCs w:val="44"/>
          <w:lang w:bidi="ar"/>
        </w:rPr>
        <w:t>暨南大学本科实验报告专用纸</w:t>
      </w:r>
    </w:p>
    <w:p w14:paraId="63133082">
      <w:pPr>
        <w:spacing w:beforeAutospacing="1"/>
        <w:rPr>
          <w:rFonts w:ascii="Times New Roman" w:hAnsi="Times New Roman" w:eastAsia="楷体_GB2312" w:cs="Times New Roman"/>
          <w:sz w:val="28"/>
          <w:szCs w:val="28"/>
        </w:rPr>
      </w:pPr>
      <w:r>
        <w:rPr>
          <w:rFonts w:ascii="楷体_GB2312" w:hAnsi="Times New Roman" w:eastAsia="楷体_GB2312" w:cs="楷体_GB2312"/>
          <w:sz w:val="28"/>
          <w:szCs w:val="28"/>
          <w:lang w:bidi="ar"/>
        </w:rPr>
        <w:t>课程名称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</w:t>
      </w:r>
      <w:r>
        <w:rPr>
          <w:rFonts w:hint="eastAsia" w:ascii="Times New Roman" w:hAnsi="Times New Roman" w:eastAsia="楷体_GB2312" w:cs="Times New Roman"/>
          <w:sz w:val="28"/>
          <w:szCs w:val="28"/>
          <w:u w:val="single"/>
          <w:lang w:val="en-US" w:eastAsia="zh-CN" w:bidi="ar"/>
        </w:rPr>
        <w:t>计算机视觉</w:t>
      </w:r>
      <w:r>
        <w:rPr>
          <w:rFonts w:ascii="楷体_GB2312" w:hAnsi="Times New Roman" w:eastAsia="楷体_GB2312" w:cs="楷体_GB2312"/>
          <w:sz w:val="28"/>
          <w:szCs w:val="28"/>
          <w:u w:val="single"/>
          <w:lang w:bidi="ar"/>
        </w:rPr>
        <w:t>实验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           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成绩评定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        </w:t>
      </w:r>
    </w:p>
    <w:p w14:paraId="02B1190B">
      <w:pPr>
        <w:spacing w:beforeAutospacing="1"/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</w:pPr>
      <w:r>
        <w:rPr>
          <w:rFonts w:ascii="楷体_GB2312" w:hAnsi="Times New Roman" w:eastAsia="楷体_GB2312" w:cs="楷体_GB2312"/>
          <w:sz w:val="28"/>
          <w:szCs w:val="28"/>
          <w:lang w:bidi="ar"/>
        </w:rPr>
        <w:t>实验项目名称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</w:t>
      </w:r>
      <w:r>
        <w:rPr>
          <w:rFonts w:hint="eastAsia" w:ascii="Times New Roman" w:hAnsi="Times New Roman" w:eastAsia="楷体_GB2312" w:cs="Times New Roman"/>
          <w:sz w:val="28"/>
          <w:szCs w:val="28"/>
          <w:u w:val="single"/>
          <w:lang w:bidi="ar"/>
        </w:rPr>
        <w:t>使用棋盘格进行相机标定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</w:t>
      </w:r>
      <w:r>
        <w:rPr>
          <w:rFonts w:hint="eastAsia"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                   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</w:t>
      </w:r>
    </w:p>
    <w:p w14:paraId="7238CF8E">
      <w:pPr>
        <w:spacing w:beforeAutospacing="1"/>
        <w:rPr>
          <w:rFonts w:ascii="Times New Roman" w:hAnsi="Times New Roman" w:eastAsia="楷体_GB2312" w:cs="Times New Roman"/>
          <w:sz w:val="28"/>
          <w:szCs w:val="28"/>
        </w:rPr>
      </w:pPr>
      <w:r>
        <w:rPr>
          <w:rFonts w:ascii="楷体_GB2312" w:hAnsi="Times New Roman" w:eastAsia="楷体_GB2312" w:cs="楷体_GB2312"/>
          <w:sz w:val="28"/>
          <w:szCs w:val="28"/>
          <w:lang w:bidi="ar"/>
        </w:rPr>
        <w:t>指导教师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</w:t>
      </w:r>
      <w:r>
        <w:rPr>
          <w:rFonts w:hint="eastAsia" w:ascii="Times New Roman" w:hAnsi="Times New Roman" w:eastAsia="楷体_GB2312" w:cs="Times New Roman"/>
          <w:sz w:val="28"/>
          <w:szCs w:val="28"/>
          <w:u w:val="single"/>
          <w:lang w:val="en-US" w:eastAsia="zh-CN" w:bidi="ar"/>
        </w:rPr>
        <w:t>赵乘骥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    </w:t>
      </w:r>
    </w:p>
    <w:p w14:paraId="087F5CBF">
      <w:pPr>
        <w:spacing w:beforeAutospacing="1"/>
        <w:rPr>
          <w:rFonts w:ascii="Times New Roman" w:hAnsi="Times New Roman" w:eastAsia="楷体_GB2312" w:cs="Times New Roman"/>
          <w:sz w:val="28"/>
          <w:szCs w:val="28"/>
          <w:u w:val="single"/>
        </w:rPr>
      </w:pPr>
      <w:r>
        <w:rPr>
          <w:rFonts w:ascii="楷体_GB2312" w:hAnsi="Times New Roman" w:eastAsia="楷体_GB2312" w:cs="楷体_GB2312"/>
          <w:sz w:val="28"/>
          <w:szCs w:val="28"/>
          <w:lang w:bidi="ar"/>
        </w:rPr>
        <w:t>实验项目编号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     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实验项目类型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  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实验地点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   </w:t>
      </w:r>
    </w:p>
    <w:p w14:paraId="1915BD11">
      <w:pPr>
        <w:spacing w:beforeAutospacing="1"/>
        <w:rPr>
          <w:rFonts w:ascii="Times New Roman" w:hAnsi="Times New Roman" w:eastAsia="楷体_GB2312" w:cs="Times New Roman"/>
          <w:sz w:val="28"/>
          <w:szCs w:val="28"/>
          <w:u w:val="single"/>
        </w:rPr>
      </w:pPr>
      <w:r>
        <w:rPr>
          <w:rFonts w:ascii="楷体_GB2312" w:hAnsi="Times New Roman" w:eastAsia="楷体_GB2312" w:cs="楷体_GB2312"/>
          <w:sz w:val="28"/>
          <w:szCs w:val="28"/>
          <w:lang w:bidi="ar"/>
        </w:rPr>
        <w:t>学生姓名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</w:t>
      </w:r>
      <w:r>
        <w:rPr>
          <w:rFonts w:hint="eastAsia" w:ascii="Times New Roman" w:hAnsi="Times New Roman" w:eastAsia="楷体_GB2312" w:cs="Times New Roman"/>
          <w:sz w:val="28"/>
          <w:szCs w:val="28"/>
          <w:u w:val="single"/>
          <w:lang w:val="en-US" w:eastAsia="zh-CN" w:bidi="ar"/>
        </w:rPr>
        <w:t>普蕊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学号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202210</w:t>
      </w:r>
      <w:r>
        <w:rPr>
          <w:rFonts w:hint="eastAsia" w:ascii="Times New Roman" w:hAnsi="Times New Roman" w:eastAsia="楷体_GB2312" w:cs="Times New Roman"/>
          <w:sz w:val="28"/>
          <w:szCs w:val="28"/>
          <w:u w:val="single"/>
          <w:lang w:val="en-US" w:eastAsia="zh-CN" w:bidi="ar"/>
        </w:rPr>
        <w:t>3622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 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组号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         </w:t>
      </w:r>
      <w:r>
        <w:rPr>
          <w:rFonts w:hint="eastAsia"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</w:t>
      </w:r>
    </w:p>
    <w:p w14:paraId="7202F90F">
      <w:pPr>
        <w:spacing w:beforeAutospacing="1"/>
        <w:rPr>
          <w:rFonts w:ascii="Times New Roman" w:hAnsi="Times New Roman" w:eastAsia="楷体_GB2312" w:cs="Times New Roman"/>
          <w:sz w:val="28"/>
          <w:szCs w:val="28"/>
          <w:u w:val="single"/>
        </w:rPr>
      </w:pPr>
      <w:r>
        <w:rPr>
          <w:rFonts w:ascii="楷体_GB2312" w:hAnsi="Times New Roman" w:eastAsia="楷体_GB2312" w:cs="楷体_GB2312"/>
          <w:sz w:val="28"/>
          <w:szCs w:val="28"/>
          <w:lang w:bidi="ar"/>
        </w:rPr>
        <w:t>学院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</w:t>
      </w:r>
      <w:r>
        <w:rPr>
          <w:rFonts w:ascii="楷体_GB2312" w:hAnsi="Times New Roman" w:eastAsia="楷体_GB2312" w:cs="楷体_GB2312"/>
          <w:sz w:val="28"/>
          <w:szCs w:val="28"/>
          <w:u w:val="single"/>
          <w:lang w:bidi="ar"/>
        </w:rPr>
        <w:t>国际能源学院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  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系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      </w:t>
      </w:r>
      <w:r>
        <w:rPr>
          <w:rFonts w:hint="eastAsia"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专业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</w:t>
      </w:r>
      <w:r>
        <w:rPr>
          <w:rFonts w:hint="eastAsia" w:ascii="Times New Roman" w:hAnsi="Times New Roman" w:eastAsia="楷体_GB2312" w:cs="Times New Roman"/>
          <w:sz w:val="28"/>
          <w:szCs w:val="28"/>
          <w:u w:val="single"/>
          <w:lang w:val="en-US" w:eastAsia="zh-CN" w:bidi="ar"/>
        </w:rPr>
        <w:t>自动</w:t>
      </w:r>
      <w:r>
        <w:rPr>
          <w:rFonts w:ascii="楷体_GB2312" w:hAnsi="Times New Roman" w:eastAsia="楷体_GB2312" w:cs="楷体_GB2312"/>
          <w:sz w:val="28"/>
          <w:szCs w:val="28"/>
          <w:u w:val="single"/>
          <w:lang w:bidi="ar"/>
        </w:rPr>
        <w:t>化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</w:t>
      </w:r>
    </w:p>
    <w:p w14:paraId="7719A404">
      <w:pPr>
        <w:spacing w:beforeAutospacing="1"/>
        <w:rPr>
          <w:rFonts w:ascii="Times New Roman" w:hAnsi="Times New Roman" w:eastAsia="楷体_GB2312" w:cs="Times New Roman"/>
          <w:sz w:val="28"/>
          <w:szCs w:val="28"/>
        </w:rPr>
      </w:pPr>
      <w:r>
        <w:rPr>
          <w:rFonts w:ascii="楷体_GB2312" w:hAnsi="Times New Roman" w:eastAsia="楷体_GB2312" w:cs="楷体_GB2312"/>
          <w:sz w:val="28"/>
          <w:szCs w:val="28"/>
          <w:lang w:bidi="ar"/>
        </w:rPr>
        <w:t>实验时间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年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月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日</w:t>
      </w:r>
      <w:r>
        <w:rPr>
          <w:rFonts w:ascii="Times New Roman" w:hAnsi="Times New Roman" w:eastAsia="楷体_GB2312" w:cs="Times New Roman"/>
          <w:sz w:val="28"/>
          <w:szCs w:val="28"/>
          <w:lang w:bidi="ar"/>
        </w:rPr>
        <w:t xml:space="preserve"> 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午～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月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日</w:t>
      </w:r>
      <w:r>
        <w:rPr>
          <w:rFonts w:ascii="Times New Roman" w:hAnsi="Times New Roman" w:eastAsia="楷体_GB2312" w:cs="Times New Roman"/>
          <w:sz w:val="28"/>
          <w:szCs w:val="28"/>
          <w:lang w:bidi="ar"/>
        </w:rPr>
        <w:t xml:space="preserve"> 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午</w:t>
      </w:r>
      <w:r>
        <w:rPr>
          <w:rFonts w:ascii="Times New Roman" w:hAnsi="Times New Roman" w:eastAsia="楷体_GB2312" w:cs="Times New Roman"/>
          <w:sz w:val="28"/>
          <w:szCs w:val="28"/>
          <w:lang w:bidi="ar"/>
        </w:rPr>
        <w:t xml:space="preserve">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温度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</w:t>
      </w:r>
      <w:r>
        <w:rPr>
          <w:rFonts w:ascii="Times New Roman" w:hAnsi="Times New Roman" w:eastAsia="楷体_GB2312" w:cs="Times New Roman"/>
          <w:sz w:val="28"/>
          <w:szCs w:val="28"/>
          <w:lang w:bidi="ar"/>
        </w:rPr>
        <w:t>℃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湿度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 </w:t>
      </w:r>
    </w:p>
    <w:p w14:paraId="0B53CC49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一、实验目的</w:t>
      </w:r>
    </w:p>
    <w:p w14:paraId="2EA705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理解三维世界点通过针孔模型投影到二维图像平面的数学原理：</w:t>
      </w:r>
      <m:oMath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sp=K[R|t]P</m:t>
        </m:r>
      </m:oMath>
      <w:r>
        <w:rPr>
          <w:rFonts w:hint="eastAsia"/>
          <w:lang w:val="en-US" w:eastAsia="zh-CN"/>
        </w:rPr>
        <w:t>。</w:t>
      </w:r>
    </w:p>
    <w:p w14:paraId="639545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掌握使用 OpenCV 检测棋盘格角点、进行亚像素精度优化的方法。</w:t>
      </w:r>
    </w:p>
    <w:p w14:paraId="43C02F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学会估计相机的内参矩阵K、畸变系数D以及每张图像的外参（旋转/平移）。</w:t>
      </w:r>
    </w:p>
    <w:p w14:paraId="6446EB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掌握重投影误差的计算方法，并能对图像进行去畸变处理。</w:t>
      </w:r>
    </w:p>
    <w:p w14:paraId="17E28FD9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二、实验原理</w:t>
      </w:r>
    </w:p>
    <w:p w14:paraId="03F86E34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 xml:space="preserve"> 畸变模型</w:t>
      </w:r>
    </w:p>
    <w:p w14:paraId="334016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本实验采用 OpenCV 的五参数畸变模型：</w:t>
      </w:r>
    </w:p>
    <w:p w14:paraId="179368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 = [k_1, k_2, p_1, p_2, k_3]</w:t>
      </w:r>
    </w:p>
    <w:p w14:paraId="54044D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分别对应径向畸变和切向畸变。</w:t>
      </w:r>
    </w:p>
    <w:p w14:paraId="74FC60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2"/>
          <w:rFonts w:hint="default"/>
          <w:lang w:val="en-US" w:eastAsia="zh-CN"/>
        </w:rPr>
      </w:pPr>
      <w:r>
        <w:rPr>
          <w:rStyle w:val="12"/>
          <w:rFonts w:hint="default"/>
          <w:lang w:val="en-US" w:eastAsia="zh-CN"/>
        </w:rPr>
        <w:t>2.</w:t>
      </w:r>
      <w:r>
        <w:rPr>
          <w:rStyle w:val="12"/>
          <w:rFonts w:hint="eastAsia"/>
          <w:lang w:val="en-US" w:eastAsia="zh-CN"/>
        </w:rPr>
        <w:t>2</w:t>
      </w:r>
      <w:r>
        <w:rPr>
          <w:rStyle w:val="12"/>
          <w:rFonts w:hint="default"/>
          <w:lang w:val="en-US" w:eastAsia="zh-CN"/>
        </w:rPr>
        <w:t xml:space="preserve"> 标定原理</w:t>
      </w:r>
    </w:p>
    <w:p w14:paraId="3DAFB9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通过拍摄多张不同姿态的棋盘格图片，检测棋盘格角点的图像坐标，结合已知的世界坐标（Z=0平面），利用最小二乘法求解内外参和畸变系数。</w:t>
      </w:r>
    </w:p>
    <w:p w14:paraId="54632C60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三、实验步骤</w:t>
      </w:r>
    </w:p>
    <w:p w14:paraId="173B41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2"/>
          <w:rFonts w:hint="default"/>
          <w:lang w:val="en-US" w:eastAsia="zh-CN"/>
        </w:rPr>
      </w:pPr>
      <w:r>
        <w:rPr>
          <w:rStyle w:val="12"/>
          <w:rFonts w:hint="default"/>
          <w:lang w:val="en-US" w:eastAsia="zh-CN"/>
        </w:rPr>
        <w:t>3.1 棋盘格准备</w:t>
      </w:r>
    </w:p>
    <w:p w14:paraId="79F3CF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来源：</w:t>
      </w:r>
      <w:r>
        <w:rPr>
          <w:rFonts w:hint="eastAsia"/>
          <w:lang w:val="en-US" w:eastAsia="zh-CN"/>
        </w:rPr>
        <w:t>平板图片</w:t>
      </w:r>
      <w:r>
        <w:rPr>
          <w:rFonts w:hint="default"/>
          <w:lang w:val="en-US" w:eastAsia="zh-CN"/>
        </w:rPr>
        <w:t>。</w:t>
      </w:r>
    </w:p>
    <w:p w14:paraId="24561C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规格：黑白方格数 10×7，对应内角点数为 9×6。</w:t>
      </w:r>
    </w:p>
    <w:p w14:paraId="4B579F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方格边长：</w:t>
      </w:r>
      <w:r>
        <w:rPr>
          <w:rFonts w:hint="eastAsia"/>
          <w:lang w:val="en-US" w:eastAsia="zh-CN"/>
        </w:rPr>
        <w:t>25</w:t>
      </w:r>
      <w:r>
        <w:rPr>
          <w:rFonts w:hint="default"/>
          <w:lang w:val="en-US" w:eastAsia="zh-CN"/>
        </w:rPr>
        <w:t xml:space="preserve"> mm。</w:t>
      </w:r>
    </w:p>
    <w:p w14:paraId="4BC52443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3.2 数据采集</w:t>
      </w:r>
    </w:p>
    <w:p w14:paraId="489A74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相机设：</w:t>
      </w:r>
      <w:r>
        <w:rPr>
          <w:rFonts w:hint="eastAsia"/>
          <w:lang w:val="en-US" w:eastAsia="zh-CN"/>
        </w:rPr>
        <w:t>VIVO X200 pro</w:t>
      </w:r>
      <w:r>
        <w:rPr>
          <w:rFonts w:hint="default"/>
          <w:lang w:val="en-US" w:eastAsia="zh-CN"/>
        </w:rPr>
        <w:t xml:space="preserve"> 后置主摄（等效焦距 2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mm，普通镜头）。</w:t>
      </w:r>
    </w:p>
    <w:p w14:paraId="551B08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分辨率：4032 × 3024（后期为提升处理速度，统一缩放至 1280 × 960 进行处理，代码中已适配）。</w:t>
      </w:r>
    </w:p>
    <w:p w14:paraId="274AAC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拍摄要求：</w:t>
      </w:r>
    </w:p>
    <w:p w14:paraId="74C692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共拍摄</w:t>
      </w:r>
      <w:r>
        <w:rPr>
          <w:rFonts w:hint="eastAsia"/>
          <w:lang w:val="en-US" w:eastAsia="zh-CN"/>
        </w:rPr>
        <w:t>19</w:t>
      </w:r>
      <w:r>
        <w:rPr>
          <w:rFonts w:hint="default"/>
          <w:lang w:val="en-US" w:eastAsia="zh-CN"/>
        </w:rPr>
        <w:t>张原始图片。</w:t>
      </w:r>
    </w:p>
    <w:p w14:paraId="444F58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包含姿态：正面、左右倾斜（±30°）、上下俯仰、远近不同距离、四角边缘位置，充分覆盖画面各个区域。</w:t>
      </w:r>
    </w:p>
    <w:p w14:paraId="51E879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确保图像清晰、无运动模糊，棋盘格完整可见。</w:t>
      </w:r>
    </w:p>
    <w:p w14:paraId="61A652BF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3.3 数据处理流程</w:t>
      </w:r>
    </w:p>
    <w:p w14:paraId="124576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编写 Python 脚本，使用 pathlib+ cv2.imdecode 解决中文路径读取问题。</w:t>
      </w:r>
    </w:p>
    <w:p w14:paraId="70A91F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采用自适应棋盘格尺寸检测，程序自动尝试 (9,6)、(6,9)、(8,5) 等多种内角点尺寸，最终锁定9×6为正确尺寸。</w:t>
      </w:r>
    </w:p>
    <w:p w14:paraId="4A88A7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使用 cv2.findChessboardCorners()`检测角点，并用 cv2.cornerSubPix()`进行亚像素精度优化（迭代终止条件：30 次或误差 0.001）。</w:t>
      </w:r>
    </w:p>
    <w:p w14:paraId="269FA0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调用 cv2.calibrateCamera()`获取内参、畸变系数及每张图的外参。</w:t>
      </w:r>
    </w:p>
    <w:p w14:paraId="76164A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计算重投影误差，评估标定质量。</w:t>
      </w:r>
    </w:p>
    <w:p w14:paraId="703315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选取一张代表性图像，使用 cv2.undistort() 进行去畸变处理，并与原图对比。</w:t>
      </w:r>
    </w:p>
    <w:p w14:paraId="4B74943F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四、实验结果</w:t>
      </w:r>
    </w:p>
    <w:p w14:paraId="661262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 相机标定结果 ==========</w:t>
      </w:r>
    </w:p>
    <w:p w14:paraId="480BDF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棋盘格内角点：9 × 6</w:t>
      </w:r>
    </w:p>
    <w:p w14:paraId="681933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方格边长：25.0 mm</w:t>
      </w:r>
    </w:p>
    <w:p w14:paraId="4F386B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图像分辨率：4096 × 3072</w:t>
      </w:r>
    </w:p>
    <w:p w14:paraId="49E9E5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有效标定图片数：19</w:t>
      </w:r>
    </w:p>
    <w:p w14:paraId="5E34D6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</w:p>
    <w:p w14:paraId="64DDC5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内参矩阵 K:</w:t>
      </w:r>
    </w:p>
    <w:p w14:paraId="3A09C9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3927.9922 0.0000 1408.9373</w:t>
      </w:r>
    </w:p>
    <w:p w14:paraId="3E9414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0.0000 3962.8271 1529.7762</w:t>
      </w:r>
    </w:p>
    <w:p w14:paraId="7311CF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0.0000 0.0000 1.0000</w:t>
      </w:r>
    </w:p>
    <w:p w14:paraId="162B0D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</w:p>
    <w:p w14:paraId="7DE1F7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畸变系数 D (k1, k2, p1, p2, k3):</w:t>
      </w:r>
    </w:p>
    <w:p w14:paraId="1F0191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0.010495 0.431375 -0.000694 -0.018600 -1.214830</w:t>
      </w:r>
    </w:p>
    <w:p w14:paraId="463577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</w:p>
    <w:p w14:paraId="22D74D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重投影误差 (RMS)：0.2562 像素</w:t>
      </w:r>
    </w:p>
    <w:p w14:paraId="7F45C5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</w:p>
    <w:p w14:paraId="6B2007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标定完成时间：自动生成</w:t>
      </w:r>
    </w:p>
    <w:p w14:paraId="1FF78D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</w:p>
    <w:p w14:paraId="264063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去畸变结果对比</w:t>
      </w:r>
    </w:p>
    <w:p w14:paraId="6FB3E1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633345"/>
            <wp:effectExtent l="0" t="0" r="6350" b="3175"/>
            <wp:docPr id="1" name="图片 1" descr="Figure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igure_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2C652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实验分析与讨论</w:t>
      </w:r>
    </w:p>
    <w:p w14:paraId="59E90AA3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5.1 内参矩阵分析</w:t>
      </w:r>
    </w:p>
    <w:p w14:paraId="18AE70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f_x 与 f_y 是否接近？</w:t>
      </w:r>
    </w:p>
    <w:p w14:paraId="16AB1F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f_x = 3927.99，f_y = 3962.83，两者相差约 34.84（相对误差 0.88%），非常接近。这表明传感器像素为近似正方形，且镜头在水平和垂直方向的放大率一致，符合普通相机特性。</w:t>
      </w:r>
    </w:p>
    <w:p w14:paraId="543FD4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c_x 和 c_y 是否接近图像中心？</w:t>
      </w:r>
    </w:p>
    <w:p w14:paraId="004EA7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假设图像分辨率为 W \times H，则中心坐标为 (W/2, H/2)。</w:t>
      </w:r>
    </w:p>
    <w:p w14:paraId="449B74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 c_x = 1408.94，c_y = 1529.78，可推测 W \approx 2818，H \approx 3060（若比例为 9:10）。</w:t>
      </w:r>
    </w:p>
    <w:p w14:paraId="24B6EA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分析：若实际分辨率确为上述值，则主点基本位于中心（偏差 &lt; 1%）；若原始分辨率远大于此（如 4000×3000），则主点明显偏左，可能源于图像裁剪（如微信发送自动裁剪）或镜头光轴偏移。本次实验中图片可能经过了微信压缩/裁剪，导致分辨率改变，因此主点位置符合处理后图像的中心。标定结果本身是自洽的，主点偏移不影响内参准确性。</w:t>
      </w:r>
    </w:p>
    <w:p w14:paraId="10048FC3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5.2 重投影误差是否合理？</w:t>
      </w:r>
    </w:p>
    <w:p w14:paraId="137821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重投影误差为 0.2562 像素，远低于 1 像素的行业优秀标准，表明标定参数能非常准确地拟合实际投影过程。</w:t>
      </w:r>
    </w:p>
    <w:p w14:paraId="6AB833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误差较小得益于：① 图片数量充足（19 张）；② 姿态覆盖全面；③ 角点检测精度高（亚像素细化）；④ 棋盘格平整，尺寸精确。</w:t>
      </w:r>
    </w:p>
    <w:p w14:paraId="782E6CE4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5.3 角点检测失败情况与改进</w:t>
      </w:r>
    </w:p>
    <w:p w14:paraId="75F520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 xml:space="preserve">是否检测失败？ </w:t>
      </w:r>
    </w:p>
    <w:p w14:paraId="6F39EE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本实验中，19 张图片全部成功检测，无失败案例。</w:t>
      </w:r>
    </w:p>
    <w:p w14:paraId="3EC2AC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潜在问题：初始运行曾因内角点尺寸设置错误（使用了 9×6 但实际图片因缩放导致检测参数不匹配）而全部失败，后通过程序自动轮询候选尺寸成功锁定正确参数。此外，中文文件名也曾在早期导致读取失败，已通过 cv2.imdecode 解决。</w:t>
      </w:r>
    </w:p>
    <w:p w14:paraId="28EA66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改进方向：</w:t>
      </w:r>
    </w:p>
    <w:p w14:paraId="1F9EB4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拍摄时避免过暗或反光环境，提高图像对比度。</w:t>
      </w:r>
    </w:p>
    <w:p w14:paraId="47B183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可增加预处理（如 CLAHE 直方图均衡）来增强角点响应。</w:t>
      </w:r>
    </w:p>
    <w:p w14:paraId="6A51CD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对于分辨率很高的图片，可适当增大亚像素搜索窗口（例如从 11×11 改为 15×15）以提高鲁棒性。</w:t>
      </w:r>
    </w:p>
    <w:p w14:paraId="3EDC01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增加拍摄张数至 30 张以上，并包含更多极端角度，以进一步提升标定稳健性。</w:t>
      </w:r>
    </w:p>
    <w:p w14:paraId="4F4E17DC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5.4 畸变系数分析</w:t>
      </w:r>
    </w:p>
    <w:p w14:paraId="604D96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径向畸变 k_1 = 0.0105（较小），k_2 = 0.4314（较大），k_3 = -1.2148（较大），说明镜头存在较明显的畸变，尤其是高阶径向畸变。</w:t>
      </w:r>
    </w:p>
    <w:p w14:paraId="0BF659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切向畸变 p_1 = -0.00069，p_2 = -0.0186，其中 p_2 稍大，表明镜头光轴与传感器平面可能存在轻微倾斜。</w:t>
      </w:r>
    </w:p>
    <w:p w14:paraId="37DD9D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畸变校正效果明显，印证了这些系数的实际意义。</w:t>
      </w:r>
    </w:p>
    <w:p w14:paraId="551999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</w:p>
    <w:p w14:paraId="2B4D8F89">
      <w:pPr>
        <w:pStyle w:val="2"/>
        <w:bidi w:val="0"/>
        <w:rPr>
          <w:rFonts w:hint="default"/>
          <w:lang w:val="en-US" w:eastAsia="zh-CN"/>
        </w:rPr>
      </w:pPr>
      <w:bookmarkStart w:id="0" w:name="_GoBack"/>
      <w:r>
        <w:rPr>
          <w:rFonts w:hint="default"/>
          <w:lang w:val="en-US" w:eastAsia="zh-CN"/>
        </w:rPr>
        <w:t>六、实验结论</w:t>
      </w:r>
    </w:p>
    <w:bookmarkEnd w:id="0"/>
    <w:p w14:paraId="5FFE8F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本实验成功完成了手机相机的标定，获得了内参矩阵和畸变系数，重投影误差仅为 0.2562 像素，表明标定精度较高。通过去畸变处理，有效修正了镜头畸变，验证了标定参数的正确性。实验过程中遇到的文件名编码和尺寸匹配问题均得到妥善解决，积累了实际问题处理经验。该标定结果可用于后续的三维重建、视觉定位或 AR 应用。</w:t>
      </w:r>
    </w:p>
    <w:p w14:paraId="50E3D7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33F84E"/>
    <w:multiLevelType w:val="singleLevel"/>
    <w:tmpl w:val="EA33F84E"/>
    <w:lvl w:ilvl="0" w:tentative="0">
      <w:start w:val="5"/>
      <w:numFmt w:val="chineseCounting"/>
      <w:suff w:val="nothing"/>
      <w:lvlText w:val="%1、"/>
      <w:lvlJc w:val="left"/>
      <w:pPr>
        <w:ind w:left="525" w:leftChars="0" w:firstLine="0" w:firstLineChars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97B79"/>
    <w:rsid w:val="000E7250"/>
    <w:rsid w:val="00172A27"/>
    <w:rsid w:val="003A514A"/>
    <w:rsid w:val="00C33A39"/>
    <w:rsid w:val="00E3729F"/>
    <w:rsid w:val="118101E5"/>
    <w:rsid w:val="17842645"/>
    <w:rsid w:val="20F5090B"/>
    <w:rsid w:val="2FDC3622"/>
    <w:rsid w:val="35716F76"/>
    <w:rsid w:val="3BC80320"/>
    <w:rsid w:val="45166B12"/>
    <w:rsid w:val="473D4EEF"/>
    <w:rsid w:val="730D21F2"/>
    <w:rsid w:val="77380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link w:val="12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iPriority w:val="0"/>
    <w:rPr>
      <w:sz w:val="24"/>
    </w:r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页眉 字符"/>
    <w:basedOn w:val="9"/>
    <w:link w:val="5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1">
    <w:name w:val="页脚 字符"/>
    <w:basedOn w:val="9"/>
    <w:link w:val="4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2">
    <w:name w:val="标题 3 Char"/>
    <w:link w:val="3"/>
    <w:uiPriority w:val="0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2023</Words>
  <Characters>2823</Characters>
  <Lines>8</Lines>
  <Paragraphs>8</Paragraphs>
  <TotalTime>72</TotalTime>
  <ScaleCrop>false</ScaleCrop>
  <LinksUpToDate>false</LinksUpToDate>
  <CharactersWithSpaces>3140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2025-03-06T12:53:00Z</dcterms:created>
  <dc:creator>Rui</dc:creator>
  <cp:lastModifiedBy>Rui</cp:lastModifiedBy>
  <dcterms:modified xsi:type="dcterms:W3CDTF">2026-07-03T07:53:17Z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C77D31E01F7A43F5B8357697E65C69F5_13</vt:lpwstr>
  </property>
  <property fmtid="{D5CDD505-2E9C-101B-9397-08002B2CF9AE}" pid="4" name="KSOTemplateDocerSaveRecord">
    <vt:lpwstr>eyJoZGlkIjoiZmViN2MxYzM5YjcwMmY3N2FlNmNjMTVjNzNlMDJjZmQiLCJ1c2VySWQiOiIxMzg1NDUxMzA4In0=</vt:lpwstr>
  </property>
</Properties>
</file>