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7E3D15E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0A8BFF6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PyTorch 入门与图像分类实验报告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</w:t>
      </w:r>
    </w:p>
    <w:p w14:paraId="61E90103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59B0BC86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62F0B6A9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自动化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1F545678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0A90F79D">
      <w:pPr>
        <w:pStyle w:val="3"/>
        <w:numPr>
          <w:ilvl w:val="0"/>
          <w:numId w:val="1"/>
        </w:numPr>
        <w:bidi w:val="0"/>
      </w:pPr>
      <w:r>
        <w:rPr>
          <w:rFonts w:hint="eastAsia"/>
        </w:rPr>
        <w:t>实验目的</w:t>
      </w:r>
    </w:p>
    <w:p w14:paraId="006A1958">
      <w:pPr>
        <w:numPr>
          <w:ilvl w:val="0"/>
          <w:numId w:val="2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掌握 PyTorch 深度学习框架环境配置与基础使用，学会检测 GPU 环境、进行张量基础操作。</w:t>
      </w:r>
    </w:p>
    <w:p w14:paraId="7C004D49">
      <w:pPr>
        <w:numPr>
          <w:ilvl w:val="0"/>
          <w:numId w:val="2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熟悉深度学习图像分类完整流程：数据加载→模型定义→模型训练→验证评估→测试推理→结果可视化与分析。</w:t>
      </w:r>
    </w:p>
    <w:p w14:paraId="2131D155">
      <w:pPr>
        <w:numPr>
          <w:ilvl w:val="0"/>
          <w:numId w:val="2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基于 MNIST 手写数字数据集构建简易 CNN 卷积神经网络，理解卷积层、池化层、全连接层、激活函数的作用。</w:t>
      </w:r>
    </w:p>
    <w:p w14:paraId="7AA29847">
      <w:pPr>
        <w:numPr>
          <w:ilvl w:val="0"/>
          <w:numId w:val="2"/>
        </w:numPr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记录训练集、验证集、测试集的损失值与准确率，绘制训练曲线，分析模型拟合状态、过拟合现象及分类误差原因。</w:t>
      </w:r>
    </w:p>
    <w:p w14:paraId="31E8D4B1">
      <w:pPr>
        <w:numPr>
          <w:ilvl w:val="0"/>
          <w:numId w:val="2"/>
        </w:numPr>
        <w:bidi w:val="0"/>
        <w:ind w:left="0" w:leftChars="0" w:firstLine="400" w:firstLineChars="0"/>
      </w:pPr>
      <w:r>
        <w:rPr>
          <w:rFonts w:hint="eastAsia"/>
        </w:rPr>
        <w:t>可选完成进阶任务，对比网络结构、优化器、不同数据集对分类效果的影响。</w:t>
      </w:r>
    </w:p>
    <w:p w14:paraId="0ED62311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数据集说明</w:t>
      </w:r>
    </w:p>
    <w:p w14:paraId="3EF4F2EA">
      <w:pPr>
        <w:bidi w:val="0"/>
        <w:ind w:firstLine="420" w:firstLineChars="200"/>
      </w:pPr>
      <w:r>
        <w:rPr>
          <w:lang w:val="en-US" w:eastAsia="zh-CN"/>
        </w:rPr>
        <w:t>本次实验采用MNIST 手写数字数据集，是计算机视觉经典基准数据集。</w:t>
      </w:r>
    </w:p>
    <w:p w14:paraId="47D8B3ED">
      <w:pPr>
        <w:bidi w:val="0"/>
      </w:pPr>
      <w:r>
        <w:rPr>
          <w:rFonts w:hint="eastAsia"/>
          <w:lang w:val="en-US" w:eastAsia="zh-CN"/>
        </w:rPr>
        <w:t>1.</w:t>
      </w:r>
      <w:r>
        <w:t>图像类型：单通道灰度图像，像素尺寸 28×28。</w:t>
      </w:r>
    </w:p>
    <w:p w14:paraId="2176D868">
      <w:pPr>
        <w:bidi w:val="0"/>
      </w:pPr>
      <w:r>
        <w:rPr>
          <w:rFonts w:hint="eastAsia"/>
          <w:lang w:val="en-US" w:eastAsia="zh-CN"/>
        </w:rPr>
        <w:t>2.</w:t>
      </w:r>
      <w:r>
        <w:t>类别数量：共 10 类，对应数字 0~9。</w:t>
      </w:r>
    </w:p>
    <w:p w14:paraId="6F025705">
      <w:pPr>
        <w:bidi w:val="0"/>
      </w:pPr>
      <w:r>
        <w:rPr>
          <w:rFonts w:hint="eastAsia"/>
          <w:lang w:val="en-US" w:eastAsia="zh-CN"/>
        </w:rPr>
        <w:t>3.</w:t>
      </w:r>
      <w:r>
        <w:t xml:space="preserve">数据划分： </w:t>
      </w:r>
    </w:p>
    <w:p w14:paraId="4C3EB7C4">
      <w:pPr>
        <w:bidi w:val="0"/>
        <w:ind w:firstLine="210" w:firstLineChars="100"/>
      </w:pPr>
      <w:r>
        <w:t>官方训练集：60000 张，测试集：10000 张；</w:t>
      </w:r>
    </w:p>
    <w:p w14:paraId="2C0F605A">
      <w:pPr>
        <w:bidi w:val="0"/>
        <w:ind w:firstLine="210" w:firstLineChars="100"/>
      </w:pPr>
      <w:r>
        <w:t>实验中将官方训练集再拆分，按 8:2 划分为子训练集和验证集，用于训练过程调优与性能评估。</w:t>
      </w:r>
    </w:p>
    <w:p w14:paraId="01C4F2BA">
      <w:pPr>
        <w:bidi w:val="0"/>
      </w:pPr>
      <w:r>
        <w:rPr>
          <w:rFonts w:hint="eastAsia"/>
          <w:lang w:val="en-US" w:eastAsia="zh-CN"/>
        </w:rPr>
        <w:t>4.</w:t>
      </w:r>
      <w:r>
        <w:t>数据特点：图像背景干净、轮廓清晰，手写数字特征明显，是入门图像分类的简易数据集。</w:t>
      </w:r>
    </w:p>
    <w:p w14:paraId="0D082829">
      <w:pPr>
        <w:numPr>
          <w:ilvl w:val="0"/>
          <w:numId w:val="1"/>
        </w:numPr>
        <w:spacing w:beforeAutospacing="1" w:line="360" w:lineRule="auto"/>
        <w:rPr>
          <w:rFonts w:hint="eastAsia" w:ascii="宋体" w:hAnsi="宋体" w:eastAsia="宋体" w:cs="宋体"/>
          <w:b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 w:bidi="ar"/>
        </w:rPr>
        <w:t>CNN模型结构</w:t>
      </w:r>
    </w:p>
    <w:p w14:paraId="69830128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本次设计轻量化卷积神经网络，适配 MNIST 28×28 灰度输入，包含卷积层、激活函数、最大池化层、全连接层，结构如下：</w:t>
      </w:r>
    </w:p>
    <w:p w14:paraId="1D3B142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卷积层 1：输入通道 1，输出通道 16，卷积核 3×3，padding=1，ReLU 激活</w:t>
      </w:r>
    </w:p>
    <w:p w14:paraId="581DFC8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最大池化层 1：池化核 2×2，步长 2</w:t>
      </w:r>
    </w:p>
    <w:p w14:paraId="14ABC64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卷积层 2：输入通道 16，输出通道 32，卷积核 3×3，padding=1，ReLU 激活</w:t>
      </w:r>
    </w:p>
    <w:p w14:paraId="2646BD7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最大池化层 2：池化核 2×2，步长 2</w:t>
      </w:r>
    </w:p>
    <w:p w14:paraId="7D71403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扁平化层：将二维特征图转为一维向量</w:t>
      </w:r>
    </w:p>
    <w:p w14:paraId="3F292AC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全连接层 1：输入神经元 32×7×7，输出神经元 128，ReLU 激活</w:t>
      </w:r>
    </w:p>
    <w:p w14:paraId="6364EC8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Dropout 层（可选进阶）：随机失活比例 0.2，防止过拟合</w:t>
      </w:r>
    </w:p>
    <w:p w14:paraId="348E799E">
      <w:pPr>
        <w:bidi w:val="0"/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输出全连接层：输入 128，输出 10，无激活，配合交叉熵损失分类</w:t>
      </w:r>
    </w:p>
    <w:p w14:paraId="6349F91D">
      <w:pPr>
        <w:numPr>
          <w:ilvl w:val="0"/>
          <w:numId w:val="1"/>
        </w:numPr>
        <w:spacing w:beforeAutospacing="1" w:line="360" w:lineRule="auto"/>
        <w:rPr>
          <w:rFonts w:hint="eastAsia" w:ascii="宋体" w:hAnsi="宋体" w:eastAsia="宋体" w:cs="宋体"/>
          <w:b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 w:bidi="ar"/>
        </w:rPr>
        <w:t>训练参数设置</w:t>
      </w:r>
    </w:p>
    <w:p w14:paraId="5EDCF09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硬件设备：优先使用 GPU 加速，无 GPU 则自动使用 CPU 训练</w:t>
      </w:r>
    </w:p>
    <w:p w14:paraId="2107695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批次大小 batch_size：64</w:t>
      </w:r>
    </w:p>
    <w:p w14:paraId="706267D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训练轮数 epoch：10 轮（满足至少 5 轮基础要求）</w:t>
      </w:r>
    </w:p>
    <w:p w14:paraId="3182E1A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损失函数：交叉熵损失 CrossEntropyLoss</w:t>
      </w:r>
    </w:p>
    <w:p w14:paraId="3670DC5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优化器：Adam 学习率 lr=1e-3</w:t>
      </w:r>
    </w:p>
    <w:p w14:paraId="24302BD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数据预处理：归一化至 [0,1]、张量转换</w:t>
      </w:r>
    </w:p>
    <w:p w14:paraId="7816E58A">
      <w:pPr>
        <w:bidi w:val="0"/>
        <w:rPr>
          <w:rFonts w:hint="eastAsia"/>
        </w:rPr>
      </w:pPr>
    </w:p>
    <w:p w14:paraId="2C0A1CFF">
      <w:pPr>
        <w:pStyle w:val="3"/>
        <w:numPr>
          <w:ilvl w:val="0"/>
          <w:numId w:val="1"/>
        </w:numPr>
        <w:bidi w:val="0"/>
        <w:ind w:left="720" w:leftChars="0" w:hanging="720" w:firstLineChars="0"/>
      </w:pPr>
      <w:r>
        <w:t>训练集 Loss 与 Accuracy 结果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2916"/>
        <w:gridCol w:w="3923"/>
      </w:tblGrid>
      <w:tr w14:paraId="4576E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87D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C3D9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Train Loss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EA4A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Train Accuracy</w:t>
            </w:r>
          </w:p>
        </w:tc>
      </w:tr>
      <w:tr w14:paraId="5AD83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D2B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329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0.3521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DB5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89.25%</w:t>
            </w:r>
          </w:p>
        </w:tc>
      </w:tr>
      <w:tr w14:paraId="1700E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D0A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6A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0.0985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3EC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96.81%</w:t>
            </w:r>
          </w:p>
        </w:tc>
      </w:tr>
      <w:tr w14:paraId="06000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AA3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5CE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D26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97.93%</w:t>
            </w:r>
          </w:p>
        </w:tc>
      </w:tr>
      <w:tr w14:paraId="383E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07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6B7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0.0486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65F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98.45%</w:t>
            </w:r>
          </w:p>
        </w:tc>
      </w:tr>
      <w:tr w14:paraId="07A9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772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F6E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EDB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98.72%</w:t>
            </w:r>
          </w:p>
        </w:tc>
      </w:tr>
      <w:tr w14:paraId="147E5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DDA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566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45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98.95%</w:t>
            </w:r>
          </w:p>
        </w:tc>
      </w:tr>
      <w:tr w14:paraId="4208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E91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E5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C52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99.10%</w:t>
            </w:r>
          </w:p>
        </w:tc>
      </w:tr>
      <w:tr w14:paraId="1B497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9E3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0D2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B32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99.26%</w:t>
            </w:r>
          </w:p>
        </w:tc>
      </w:tr>
      <w:tr w14:paraId="04294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ECD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04A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762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99.38%</w:t>
            </w:r>
          </w:p>
        </w:tc>
      </w:tr>
      <w:tr w14:paraId="2FCC9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EC6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28F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EBF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99.45%</w:t>
            </w:r>
          </w:p>
        </w:tc>
      </w:tr>
    </w:tbl>
    <w:p w14:paraId="69E97A0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720A669">
      <w:pPr>
        <w:pStyle w:val="3"/>
        <w:numPr>
          <w:ilvl w:val="0"/>
          <w:numId w:val="1"/>
        </w:numPr>
        <w:bidi w:val="0"/>
        <w:ind w:left="720" w:leftChars="0" w:hanging="720" w:firstLineChars="0"/>
      </w:pPr>
      <w:r>
        <w:t>验证集 Loss 与 Accuracy 结果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2738"/>
        <w:gridCol w:w="3879"/>
      </w:tblGrid>
      <w:tr w14:paraId="12E51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2133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59E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 Loss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F425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 Accuracy</w:t>
            </w:r>
          </w:p>
        </w:tc>
      </w:tr>
      <w:tr w14:paraId="66F8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8D0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25E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238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95.92%</w:t>
            </w:r>
          </w:p>
        </w:tc>
      </w:tr>
      <w:tr w14:paraId="54FFC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C25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3A2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0.0783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041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97.45%</w:t>
            </w:r>
          </w:p>
        </w:tc>
      </w:tr>
      <w:tr w14:paraId="037AB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984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A24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A98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97.98%</w:t>
            </w:r>
          </w:p>
        </w:tc>
      </w:tr>
      <w:tr w14:paraId="2F59D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384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2F6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E5A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98.15%</w:t>
            </w:r>
          </w:p>
        </w:tc>
      </w:tr>
      <w:tr w14:paraId="2B90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EF3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48F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70B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98.26%</w:t>
            </w:r>
          </w:p>
        </w:tc>
      </w:tr>
      <w:tr w14:paraId="3BABB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242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DE1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611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98.32%</w:t>
            </w:r>
          </w:p>
        </w:tc>
      </w:tr>
      <w:tr w14:paraId="4A2C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7A4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CF3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C88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98.35%</w:t>
            </w:r>
          </w:p>
        </w:tc>
      </w:tr>
      <w:tr w14:paraId="6E3F1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2CD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788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FC0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98.30%</w:t>
            </w:r>
          </w:p>
        </w:tc>
      </w:tr>
      <w:tr w14:paraId="332D2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4E6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721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EB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98.28%</w:t>
            </w:r>
          </w:p>
        </w:tc>
      </w:tr>
      <w:tr w14:paraId="3D8A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D41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B3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2B3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98.25%</w:t>
            </w:r>
          </w:p>
        </w:tc>
      </w:tr>
    </w:tbl>
    <w:p w14:paraId="35ADF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七、测试集准确率</w:t>
      </w:r>
    </w:p>
    <w:p w14:paraId="30391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模型训练完成后，在独立测试集 10000 张图像上进行评估：</w:t>
      </w:r>
    </w:p>
    <w:p w14:paraId="58D8EF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测试集 Loss：0.0568</w:t>
      </w:r>
    </w:p>
    <w:p w14:paraId="46DC40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测试集准确率：</w:t>
      </w:r>
      <w:r>
        <w:rPr>
          <w:rStyle w:val="9"/>
          <w:color w:val="000000"/>
          <w:sz w:val="19"/>
          <w:szCs w:val="19"/>
          <w:bdr w:val="none" w:color="auto" w:sz="0" w:space="0"/>
        </w:rPr>
        <w:t>98.21%</w:t>
      </w:r>
    </w:p>
    <w:p w14:paraId="78C64B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八、Loss 曲线和 Accuracy 曲线说明</w:t>
      </w:r>
    </w:p>
    <w:p w14:paraId="02CA5B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1.</w:t>
      </w:r>
      <w:r>
        <w:rPr>
          <w:color w:val="000000"/>
          <w:sz w:val="19"/>
          <w:szCs w:val="19"/>
          <w:bdr w:val="none" w:color="auto" w:sz="0" w:space="0"/>
        </w:rPr>
        <w:t>Loss 曲线：横轴为 Epoch，纵轴为损失值；包含训练损失曲线、验证损失曲线。 趋势：训练损失持续稳步下降，验证损失前期下降，后期趋于平缓并轻微上升。</w:t>
      </w:r>
    </w:p>
    <w:p w14:paraId="2B7568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2.</w:t>
      </w:r>
      <w:r>
        <w:rPr>
          <w:color w:val="000000"/>
          <w:sz w:val="19"/>
          <w:szCs w:val="19"/>
          <w:bdr w:val="none" w:color="auto" w:sz="0" w:space="0"/>
        </w:rPr>
        <w:t>Accuracy 曲线：横轴为 Epoch，纵轴为准确率；包含训练准确率曲线、验证准确率曲线。 趋势：训练准确率持续上升并趋近于 100%，验证准确率前期快速提升，后期趋于饱和不再增长。</w:t>
      </w:r>
    </w:p>
    <w:p w14:paraId="049BF0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3.</w:t>
      </w:r>
      <w:r>
        <w:rPr>
          <w:color w:val="000000"/>
          <w:sz w:val="19"/>
          <w:szCs w:val="19"/>
          <w:bdr w:val="none" w:color="auto" w:sz="0" w:space="0"/>
        </w:rPr>
        <w:t>图表格式：添加标题、X/Y 轴标签、图例、网格线，曲线区分颜色便于对比。</w:t>
      </w:r>
    </w:p>
    <w:p w14:paraId="1599BF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九、测试图像预测结果示例</w:t>
      </w:r>
    </w:p>
    <w:p w14:paraId="6B75B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随机选取 8 张 MNIST 测试图像，可视化展示：</w:t>
      </w:r>
    </w:p>
    <w:p w14:paraId="29AEB2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1.</w:t>
      </w:r>
      <w:r>
        <w:rPr>
          <w:color w:val="000000"/>
          <w:sz w:val="19"/>
          <w:szCs w:val="19"/>
          <w:bdr w:val="none" w:color="auto" w:sz="0" w:space="0"/>
        </w:rPr>
        <w:t>每张图像原始灰度画面；</w:t>
      </w:r>
    </w:p>
    <w:p w14:paraId="6FD401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2.</w:t>
      </w:r>
      <w:r>
        <w:rPr>
          <w:color w:val="000000"/>
          <w:sz w:val="19"/>
          <w:szCs w:val="19"/>
          <w:bdr w:val="none" w:color="auto" w:sz="0" w:space="0"/>
        </w:rPr>
        <w:t>标注</w:t>
      </w:r>
      <w:r>
        <w:rPr>
          <w:rStyle w:val="9"/>
          <w:color w:val="000000"/>
          <w:sz w:val="19"/>
          <w:szCs w:val="19"/>
          <w:bdr w:val="none" w:color="auto" w:sz="0" w:space="0"/>
        </w:rPr>
        <w:t>真实类别</w:t>
      </w:r>
      <w:r>
        <w:rPr>
          <w:color w:val="000000"/>
          <w:sz w:val="19"/>
          <w:szCs w:val="19"/>
          <w:bdr w:val="none" w:color="auto" w:sz="0" w:space="0"/>
        </w:rPr>
        <w:t>与</w:t>
      </w:r>
      <w:r>
        <w:rPr>
          <w:rStyle w:val="9"/>
          <w:color w:val="000000"/>
          <w:sz w:val="19"/>
          <w:szCs w:val="19"/>
          <w:bdr w:val="none" w:color="auto" w:sz="0" w:space="0"/>
        </w:rPr>
        <w:t>模型预测类别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780999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3.</w:t>
      </w:r>
      <w:r>
        <w:rPr>
          <w:color w:val="000000"/>
          <w:sz w:val="19"/>
          <w:szCs w:val="19"/>
          <w:bdr w:val="none" w:color="auto" w:sz="0" w:space="0"/>
        </w:rPr>
        <w:t>大部分样本预测正确，仅少量形态潦草、笔画相似的数字出现误分类（如数字 3 和 8、4 和 9）。</w:t>
      </w:r>
    </w:p>
    <w:p w14:paraId="6645FE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十、结果分析与总结</w:t>
      </w:r>
    </w:p>
    <w:p w14:paraId="6FEFE7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基础问题分析</w:t>
      </w:r>
    </w:p>
    <w:p w14:paraId="47EDDD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a.</w:t>
      </w:r>
      <w:r>
        <w:rPr>
          <w:color w:val="000000"/>
          <w:sz w:val="19"/>
          <w:szCs w:val="19"/>
          <w:bdr w:val="none" w:color="auto" w:sz="0" w:space="0"/>
        </w:rPr>
        <w:t>训练 Loss 变化：随着 Epoch 增加，训练损失</w:t>
      </w:r>
      <w:r>
        <w:rPr>
          <w:rStyle w:val="9"/>
          <w:color w:val="000000"/>
          <w:sz w:val="19"/>
          <w:szCs w:val="19"/>
          <w:bdr w:val="none" w:color="auto" w:sz="0" w:space="0"/>
        </w:rPr>
        <w:t>持续下降</w:t>
      </w:r>
      <w:r>
        <w:rPr>
          <w:color w:val="000000"/>
          <w:sz w:val="19"/>
          <w:szCs w:val="19"/>
          <w:bdr w:val="none" w:color="auto" w:sz="0" w:space="0"/>
        </w:rPr>
        <w:t>，模型不断拟合训练数据。</w:t>
      </w:r>
    </w:p>
    <w:p w14:paraId="0FA446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b.</w:t>
      </w:r>
      <w:r>
        <w:rPr>
          <w:color w:val="000000"/>
          <w:sz w:val="19"/>
          <w:szCs w:val="19"/>
          <w:bdr w:val="none" w:color="auto" w:sz="0" w:space="0"/>
        </w:rPr>
        <w:t>验证 Accuracy 变化：训练前期验证准确率快速提升，后期逐渐趋于稳定，不再明显增长。</w:t>
      </w:r>
    </w:p>
    <w:p w14:paraId="090B44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c.</w:t>
      </w:r>
      <w:r>
        <w:rPr>
          <w:color w:val="000000"/>
          <w:sz w:val="19"/>
          <w:szCs w:val="19"/>
          <w:bdr w:val="none" w:color="auto" w:sz="0" w:space="0"/>
        </w:rPr>
        <w:t>训练与验证准确率差距：存在小幅差距，训练准确率高于验证准确率，出现</w:t>
      </w:r>
      <w:r>
        <w:rPr>
          <w:rStyle w:val="9"/>
          <w:color w:val="000000"/>
          <w:sz w:val="19"/>
          <w:szCs w:val="19"/>
          <w:bdr w:val="none" w:color="auto" w:sz="0" w:space="0"/>
        </w:rPr>
        <w:t>轻微过拟合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2CC52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d.</w:t>
      </w:r>
      <w:r>
        <w:rPr>
          <w:color w:val="000000"/>
          <w:sz w:val="19"/>
          <w:szCs w:val="19"/>
          <w:bdr w:val="none" w:color="auto" w:sz="0" w:space="0"/>
        </w:rPr>
        <w:t>过拟合原因：模型参数量略大、训练轮数过多；训练集样本特征单一，模型过度记忆训练样本细节，泛化能力略有下降。</w:t>
      </w:r>
    </w:p>
    <w:p w14:paraId="070D0F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e.</w:t>
      </w:r>
      <w:r>
        <w:rPr>
          <w:color w:val="000000"/>
          <w:sz w:val="19"/>
          <w:szCs w:val="19"/>
          <w:bdr w:val="none" w:color="auto" w:sz="0" w:space="0"/>
        </w:rPr>
        <w:t>易误分类类别：笔画结构相似的数字最易混淆，如 3 与 8、4 与 9、5 与 6。</w:t>
      </w:r>
    </w:p>
    <w:p w14:paraId="4B7CE1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数据集难度分析</w:t>
      </w:r>
    </w:p>
    <w:p w14:paraId="294D8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MNIST为</w:t>
      </w: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单通道灰度手写数字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，背景纯净、干扰少、特征简单；而 CIFAR-10 为 3 通道彩色自然图像，包含飞机、汽车、猫狗等物体，存在光照、背景遮挡、形态变化等干扰，类别特征更复杂，因此</w:t>
      </w: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CIFAR-10 分类难度远高于 MNIST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2300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实验总结</w:t>
      </w:r>
    </w:p>
    <w:p w14:paraId="3DD760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A.</w:t>
      </w:r>
      <w:r>
        <w:rPr>
          <w:color w:val="000000"/>
          <w:sz w:val="19"/>
          <w:szCs w:val="19"/>
          <w:bdr w:val="none" w:color="auto" w:sz="0" w:space="0"/>
        </w:rPr>
        <w:t>成功完成 PyTorch 环境配置、GPU 检测、张量基础操作，掌握了框架基础使用方法。</w:t>
      </w:r>
    </w:p>
    <w:p w14:paraId="4A2F7C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B.</w:t>
      </w:r>
      <w:r>
        <w:rPr>
          <w:color w:val="000000"/>
          <w:sz w:val="19"/>
          <w:szCs w:val="19"/>
          <w:bdr w:val="none" w:color="auto" w:sz="0" w:space="0"/>
        </w:rPr>
        <w:t>完整实现了图像分类全流程，理解了 CNN 卷积层、池化层、全连接层的工作原理。</w:t>
      </w:r>
    </w:p>
    <w:p w14:paraId="260E6A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C.</w:t>
      </w:r>
      <w:r>
        <w:rPr>
          <w:color w:val="000000"/>
          <w:sz w:val="19"/>
          <w:szCs w:val="19"/>
          <w:bdr w:val="none" w:color="auto" w:sz="0" w:space="0"/>
        </w:rPr>
        <w:t>模型在 MNIST 数据集上取得 98% 以上测试准确率，分类效果良好，仅存在轻微过拟合。</w:t>
      </w:r>
    </w:p>
    <w:p w14:paraId="27FDF4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D.</w:t>
      </w:r>
      <w:bookmarkStart w:id="0" w:name="_GoBack"/>
      <w:bookmarkEnd w:id="0"/>
      <w:r>
        <w:rPr>
          <w:color w:val="000000"/>
          <w:sz w:val="19"/>
          <w:szCs w:val="19"/>
          <w:bdr w:val="none" w:color="auto" w:sz="0" w:space="0"/>
        </w:rPr>
        <w:t>通过绘制训练曲线，直观掌握了模型拟合、过拟合的判断方法，为后续复杂图像分类任务打下基础。</w:t>
      </w:r>
    </w:p>
    <w:p w14:paraId="4A9963B2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68921"/>
    <w:multiLevelType w:val="singleLevel"/>
    <w:tmpl w:val="3656892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6F95A950"/>
    <w:multiLevelType w:val="multilevel"/>
    <w:tmpl w:val="6F95A95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14D51383"/>
    <w:rsid w:val="17842645"/>
    <w:rsid w:val="20F5090B"/>
    <w:rsid w:val="3BC80320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</Words>
  <Characters>160</Characters>
  <Lines>8</Lines>
  <Paragraphs>8</Paragraphs>
  <TotalTime>11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2026-05-28T11:09:49Z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202B7BE8EE5747488248814C25675B19_13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