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4F2EC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61883FC5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hint="eastAsia" w:eastAsia="楷体_GB2312"/>
          <w:sz w:val="28"/>
          <w:szCs w:val="28"/>
          <w:u w:val="single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430341F5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 PyTorch 入门与图像分类     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6F06223A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赵乘骥,安荣邦</w:t>
      </w:r>
      <w:r>
        <w:rPr>
          <w:rFonts w:eastAsia="楷体_GB2312"/>
          <w:sz w:val="28"/>
          <w:szCs w:val="28"/>
          <w:u w:val="single"/>
        </w:rPr>
        <w:t xml:space="preserve">    </w:t>
      </w:r>
    </w:p>
    <w:p w14:paraId="595BFD2F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/>
          <w:sz w:val="28"/>
          <w:szCs w:val="28"/>
          <w:u w:val="single"/>
        </w:rPr>
        <w:t xml:space="preserve">            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    </w:t>
      </w:r>
    </w:p>
    <w:p w14:paraId="390CE67E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>杜宇轩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2022170385</w:t>
      </w:r>
      <w:r>
        <w:rPr>
          <w:rFonts w:eastAsia="楷体_GB2312"/>
          <w:sz w:val="28"/>
          <w:szCs w:val="28"/>
          <w:u w:val="single"/>
        </w:rPr>
        <w:t xml:space="preserve">                      </w:t>
      </w:r>
    </w:p>
    <w:p w14:paraId="3EF33143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   </w:t>
      </w:r>
      <w:r>
        <w:rPr>
          <w:rFonts w:hint="eastAsia" w:eastAsia="楷体_GB2312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自动化</w:t>
      </w:r>
      <w:r>
        <w:rPr>
          <w:rFonts w:eastAsia="楷体_GB2312"/>
          <w:sz w:val="28"/>
          <w:szCs w:val="28"/>
          <w:u w:val="single"/>
        </w:rPr>
        <w:t xml:space="preserve">              </w:t>
      </w:r>
      <w:r>
        <w:rPr>
          <w:rFonts w:eastAsia="楷体_GB2312"/>
          <w:sz w:val="28"/>
          <w:szCs w:val="28"/>
        </w:rPr>
        <w:t xml:space="preserve">  </w:t>
      </w:r>
    </w:p>
    <w:p w14:paraId="12B5A7BE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2026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5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15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中午 </w:t>
      </w:r>
      <w:r>
        <w:rPr>
          <w:rFonts w:eastAsia="楷体_GB2312"/>
          <w:sz w:val="28"/>
          <w:szCs w:val="28"/>
        </w:rPr>
        <w:t>～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5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15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中午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 xml:space="preserve"> </w:t>
      </w:r>
    </w:p>
    <w:p w14:paraId="5DF0D3AD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温度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29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℃</w:t>
      </w:r>
      <w:r>
        <w:rPr>
          <w:rFonts w:hint="eastAsia" w:eastAsia="楷体_GB2312"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</w:rPr>
        <w:t>湿度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85</w:t>
      </w:r>
      <w:r>
        <w:rPr>
          <w:rFonts w:hint="eastAsia" w:eastAsia="楷体_GB2312"/>
          <w:sz w:val="28"/>
          <w:szCs w:val="28"/>
          <w:u w:val="single"/>
        </w:rPr>
        <w:t>%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46EE86D5">
      <w:pPr>
        <w:rPr>
          <w:b/>
          <w:sz w:val="24"/>
        </w:rPr>
      </w:pPr>
    </w:p>
    <w:p w14:paraId="6201EA8B">
      <w:pPr>
        <w:keepNext/>
        <w:keepLines/>
        <w:spacing w:before="480" w:after="0" w:line="276" w:lineRule="auto"/>
        <w:outlineLvl w:val="0"/>
        <w:rPr>
          <w:rFonts w:ascii="Calibri" w:hAnsi="Calibri" w:eastAsia="宋体" w:cs="Times New Roman"/>
          <w:b/>
          <w:bCs/>
          <w:color w:val="1F4E79"/>
          <w:sz w:val="28"/>
          <w:szCs w:val="28"/>
          <w:lang w:val="en-US" w:eastAsia="en-US" w:bidi="ar-SA"/>
        </w:rPr>
      </w:pPr>
      <w:r>
        <w:rPr>
          <w:rFonts w:ascii="Noto Sans CJK SC" w:hAnsi="Noto Sans CJK SC" w:eastAsia="Noto Sans CJK SC" w:cs="Times New Roman"/>
          <w:b/>
          <w:bCs/>
          <w:color w:val="1F4E79"/>
          <w:sz w:val="32"/>
          <w:szCs w:val="28"/>
          <w:lang w:val="en-US" w:eastAsia="en-US" w:bidi="ar-SA"/>
        </w:rPr>
        <w:t>一、实验目标</w:t>
      </w:r>
    </w:p>
    <w:p w14:paraId="574665CF">
      <w:pPr>
        <w:widowControl/>
        <w:spacing w:after="80" w:line="269" w:lineRule="auto"/>
        <w:jc w:val="left"/>
        <w:rPr>
          <w:rFonts w:ascii="Noto Sans CJK SC" w:hAnsi="Noto Sans CJK SC" w:eastAsia="Noto Sans CJK SC"/>
          <w:kern w:val="0"/>
          <w:szCs w:val="22"/>
          <w:lang w:eastAsia="en-US"/>
        </w:rPr>
      </w:pPr>
      <w:r>
        <w:rPr>
          <w:rFonts w:ascii="Noto Sans CJK SC" w:hAnsi="Noto Sans CJK SC" w:eastAsia="Noto Sans CJK SC"/>
          <w:kern w:val="0"/>
          <w:sz w:val="21"/>
          <w:szCs w:val="22"/>
          <w:lang w:eastAsia="en-US"/>
        </w:rPr>
        <w:t>本实验要求使用 PyTorch 完成一个简单的图像分类任务，完整体验深度学习图像分类的基本流程：</w:t>
      </w:r>
    </w:p>
    <w:p w14:paraId="7DB2DDF9">
      <w:pPr>
        <w:widowControl/>
        <w:spacing w:after="80" w:line="269" w:lineRule="auto"/>
        <w:jc w:val="left"/>
        <w:rPr>
          <w:rFonts w:ascii="Noto Sans CJK SC" w:hAnsi="Noto Sans CJK SC" w:eastAsia="Noto Sans CJK SC"/>
          <w:kern w:val="0"/>
          <w:szCs w:val="22"/>
          <w:lang w:eastAsia="en-US"/>
        </w:rPr>
      </w:pPr>
      <w:r>
        <w:rPr>
          <w:rFonts w:ascii="Noto Sans CJK SC" w:hAnsi="Noto Sans CJK SC" w:eastAsia="Noto Sans CJK SC"/>
          <w:kern w:val="0"/>
          <w:sz w:val="21"/>
          <w:szCs w:val="22"/>
          <w:lang w:eastAsia="en-US"/>
        </w:rPr>
        <w:t>数据加载 → 模型定义 → 训练 → 验证 → 测试 → 结果分析</w:t>
      </w:r>
    </w:p>
    <w:p w14:paraId="624E288D">
      <w:pPr>
        <w:widowControl/>
        <w:spacing w:after="80" w:line="269" w:lineRule="auto"/>
        <w:jc w:val="left"/>
        <w:rPr>
          <w:rFonts w:ascii="Noto Sans CJK SC" w:hAnsi="Noto Sans CJK SC" w:eastAsia="Noto Sans CJK SC"/>
          <w:kern w:val="0"/>
          <w:szCs w:val="22"/>
          <w:lang w:eastAsia="en-US"/>
        </w:rPr>
      </w:pPr>
      <w:r>
        <w:rPr>
          <w:rFonts w:ascii="Noto Sans CJK SC" w:hAnsi="Noto Sans CJK SC" w:eastAsia="Noto Sans CJK SC"/>
          <w:kern w:val="0"/>
          <w:sz w:val="21"/>
          <w:szCs w:val="22"/>
          <w:lang w:eastAsia="en-US"/>
        </w:rPr>
        <w:t>完成实验后，学生应能够理解深度学习图像分类任务的基本组成，并能够独立运行一个简单的 CNN 图像分类实验。</w:t>
      </w:r>
    </w:p>
    <w:p w14:paraId="69328241">
      <w:pPr>
        <w:keepNext/>
        <w:keepLines/>
        <w:spacing w:before="480" w:after="0" w:line="276" w:lineRule="auto"/>
        <w:outlineLvl w:val="0"/>
        <w:rPr>
          <w:rFonts w:ascii="Calibri" w:hAnsi="Calibri" w:eastAsia="宋体" w:cs="Times New Roman"/>
          <w:b/>
          <w:bCs/>
          <w:color w:val="1F4E79"/>
          <w:sz w:val="28"/>
          <w:szCs w:val="28"/>
          <w:lang w:val="en-US" w:eastAsia="en-US" w:bidi="ar-SA"/>
        </w:rPr>
      </w:pPr>
      <w:r>
        <w:rPr>
          <w:rFonts w:ascii="Noto Sans CJK SC" w:hAnsi="Noto Sans CJK SC" w:eastAsia="Noto Sans CJK SC" w:cs="Times New Roman"/>
          <w:b/>
          <w:bCs/>
          <w:color w:val="1F4E79"/>
          <w:sz w:val="32"/>
          <w:szCs w:val="28"/>
          <w:lang w:val="en-US" w:eastAsia="en-US" w:bidi="ar-SA"/>
        </w:rPr>
        <w:t>二、实验任务</w:t>
      </w:r>
    </w:p>
    <w:p w14:paraId="4E42D1F0">
      <w:pPr>
        <w:widowControl/>
        <w:spacing w:after="80" w:line="269" w:lineRule="auto"/>
        <w:jc w:val="left"/>
        <w:rPr>
          <w:rFonts w:ascii="Noto Sans CJK SC" w:hAnsi="Noto Sans CJK SC" w:eastAsia="Noto Sans CJK SC"/>
          <w:kern w:val="0"/>
          <w:szCs w:val="22"/>
          <w:lang w:eastAsia="en-US"/>
        </w:rPr>
      </w:pPr>
      <w:r>
        <w:rPr>
          <w:rFonts w:ascii="Noto Sans CJK SC" w:hAnsi="Noto Sans CJK SC" w:eastAsia="Noto Sans CJK SC"/>
          <w:kern w:val="0"/>
          <w:sz w:val="21"/>
          <w:szCs w:val="22"/>
          <w:lang w:eastAsia="en-US"/>
        </w:rPr>
        <w:t>学生需要完成以下任务。</w:t>
      </w:r>
    </w:p>
    <w:p w14:paraId="7CD289B1">
      <w:pPr>
        <w:keepNext/>
        <w:keepLines/>
        <w:spacing w:before="200" w:after="0" w:line="276" w:lineRule="auto"/>
        <w:outlineLvl w:val="1"/>
        <w:rPr>
          <w:rFonts w:ascii="Calibri" w:hAnsi="Calibri" w:eastAsia="宋体" w:cs="Times New Roman"/>
          <w:b/>
          <w:bCs/>
          <w:color w:val="1F4E79"/>
          <w:sz w:val="26"/>
          <w:szCs w:val="26"/>
          <w:lang w:val="en-US" w:eastAsia="en-US" w:bidi="ar-SA"/>
        </w:rPr>
      </w:pPr>
      <w:r>
        <w:rPr>
          <w:rFonts w:ascii="Noto Sans CJK SC" w:hAnsi="Noto Sans CJK SC" w:eastAsia="Noto Sans CJK SC" w:cs="Times New Roman"/>
          <w:b/>
          <w:bCs/>
          <w:color w:val="1F4E79"/>
          <w:sz w:val="26"/>
          <w:szCs w:val="26"/>
          <w:lang w:val="en-US" w:eastAsia="en-US" w:bidi="ar-SA"/>
        </w:rPr>
        <w:t>任务 1：环境准备</w:t>
      </w:r>
    </w:p>
    <w:p w14:paraId="6CE5B5F5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安装并测试 PyTorch、torchvision、NumPy、Matplotlib 等 Python 库。</w:t>
      </w:r>
    </w:p>
    <w:p w14:paraId="20AA039E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能够成功导入 PyTorch。</w:t>
      </w:r>
    </w:p>
    <w:p w14:paraId="3D9C8DF7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能够判断当前环境是否支持 GPU。</w:t>
      </w:r>
    </w:p>
    <w:p w14:paraId="469F8432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能够正常运行一个简单的 PyTorch 张量操作。</w:t>
      </w:r>
    </w:p>
    <w:p w14:paraId="5A0CD014">
      <w:pPr>
        <w:numPr>
          <w:numId w:val="0"/>
        </w:numPr>
        <w:spacing w:after="40" w:line="276" w:lineRule="auto"/>
        <w:ind w:leftChars="0"/>
        <w:contextualSpacing/>
      </w:pPr>
      <w:r>
        <w:drawing>
          <wp:inline distT="0" distB="0" distL="114300" distR="114300">
            <wp:extent cx="4319905" cy="3349625"/>
            <wp:effectExtent l="0" t="0" r="571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C9BD0">
      <w:pPr>
        <w:numPr>
          <w:numId w:val="0"/>
        </w:numPr>
        <w:spacing w:after="40" w:line="276" w:lineRule="auto"/>
        <w:ind w:leftChars="0"/>
        <w:contextualSpacing/>
        <w:rPr>
          <w:lang w:val="en-US" w:eastAsia="en-US"/>
        </w:rPr>
      </w:pPr>
    </w:p>
    <w:p w14:paraId="65D1DC53">
      <w:pPr>
        <w:keepNext/>
        <w:keepLines/>
        <w:spacing w:before="200" w:after="0" w:line="276" w:lineRule="auto"/>
        <w:outlineLvl w:val="1"/>
        <w:rPr>
          <w:rFonts w:ascii="Calibri" w:hAnsi="Calibri" w:eastAsia="宋体" w:cs="Times New Roman"/>
          <w:b/>
          <w:bCs/>
          <w:color w:val="1F4E79"/>
          <w:sz w:val="26"/>
          <w:szCs w:val="26"/>
          <w:lang w:val="en-US" w:eastAsia="en-US" w:bidi="ar-SA"/>
        </w:rPr>
      </w:pPr>
      <w:r>
        <w:rPr>
          <w:rFonts w:ascii="Noto Sans CJK SC" w:hAnsi="Noto Sans CJK SC" w:eastAsia="Noto Sans CJK SC" w:cs="Times New Roman"/>
          <w:b/>
          <w:bCs/>
          <w:color w:val="1F4E79"/>
          <w:sz w:val="26"/>
          <w:szCs w:val="26"/>
          <w:lang w:val="en-US" w:eastAsia="en-US" w:bidi="ar-SA"/>
        </w:rPr>
        <w:t>任务 2：加载图像数据集</w:t>
      </w:r>
    </w:p>
    <w:p w14:paraId="34B57DFF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使用 MNIST 或 CIFAR-10 数据集完成图像分类实验。</w:t>
      </w:r>
    </w:p>
    <w:p w14:paraId="778F891C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加载训练集和测试集。</w:t>
      </w:r>
    </w:p>
    <w:p w14:paraId="13FDFD1A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将训练集进一步划分为训练集和验证集。</w:t>
      </w:r>
    </w:p>
    <w:p w14:paraId="19EE6804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显示至少 8 张样本图像。</w:t>
      </w:r>
    </w:p>
    <w:p w14:paraId="508A1D3D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标注每张图像对应的真实类别。</w:t>
      </w:r>
    </w:p>
    <w:p w14:paraId="79FB2763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基础要求使用 MNIST；有能力的同学可以尝试 CIFAR-10。</w:t>
      </w:r>
    </w:p>
    <w:p w14:paraId="5F03EB04">
      <w:pPr>
        <w:numPr>
          <w:numId w:val="0"/>
        </w:numPr>
        <w:spacing w:after="40" w:line="276" w:lineRule="auto"/>
        <w:ind w:leftChars="0"/>
        <w:contextualSpacing/>
      </w:pPr>
      <w:r>
        <w:drawing>
          <wp:inline distT="0" distB="0" distL="114300" distR="114300">
            <wp:extent cx="4319905" cy="1851660"/>
            <wp:effectExtent l="0" t="0" r="571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D56FE">
      <w:pPr>
        <w:numPr>
          <w:numId w:val="0"/>
        </w:numPr>
        <w:spacing w:after="40" w:line="276" w:lineRule="auto"/>
        <w:ind w:leftChars="0"/>
        <w:contextualSpacing/>
      </w:pPr>
      <w:r>
        <w:drawing>
          <wp:inline distT="0" distB="0" distL="114300" distR="114300">
            <wp:extent cx="4319905" cy="2445385"/>
            <wp:effectExtent l="0" t="0" r="571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106AB">
      <w:pPr>
        <w:numPr>
          <w:numId w:val="0"/>
        </w:numPr>
        <w:spacing w:after="40" w:line="276" w:lineRule="auto"/>
        <w:ind w:leftChars="0"/>
        <w:contextualSpacing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数据集说明：</w:t>
      </w:r>
      <w:r>
        <w:rPr>
          <w:rFonts w:ascii="宋体" w:hAnsi="宋体" w:eastAsia="宋体" w:cs="宋体"/>
          <w:color w:val="0000FF"/>
          <w:sz w:val="24"/>
          <w:szCs w:val="24"/>
        </w:rPr>
        <w:t xml:space="preserve"> </w:t>
      </w:r>
    </w:p>
    <w:p w14:paraId="25812DFE">
      <w:pPr>
        <w:numPr>
          <w:numId w:val="0"/>
        </w:numPr>
        <w:spacing w:after="40" w:line="276" w:lineRule="auto"/>
        <w:ind w:leftChars="0" w:firstLine="420" w:firstLineChars="0"/>
        <w:contextualSpacing/>
        <w:rPr>
          <w:color w:val="0000FF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本次实验主要使用MNIST手写数字数据集。该数据集包含0到9的灰度手写数字图像，每张图像的尺寸为28×28像素。实验中，我们将完整的60000张训练样本进一步随机划分为50000张训练集和10000张验证集，另有10000张独立的测试集用于最终模型评估。</w:t>
      </w:r>
    </w:p>
    <w:p w14:paraId="4EFCAC88">
      <w:pPr>
        <w:numPr>
          <w:numId w:val="0"/>
        </w:numPr>
        <w:spacing w:after="40" w:line="276" w:lineRule="auto"/>
        <w:ind w:leftChars="0"/>
        <w:contextualSpacing/>
        <w:rPr>
          <w:lang w:val="en-US" w:eastAsia="en-US"/>
        </w:rPr>
      </w:pPr>
    </w:p>
    <w:p w14:paraId="546F41DE">
      <w:pPr>
        <w:keepNext/>
        <w:keepLines/>
        <w:spacing w:before="200" w:after="0" w:line="276" w:lineRule="auto"/>
        <w:outlineLvl w:val="1"/>
        <w:rPr>
          <w:rFonts w:ascii="Calibri" w:hAnsi="Calibri" w:eastAsia="宋体" w:cs="Times New Roman"/>
          <w:b/>
          <w:bCs/>
          <w:color w:val="1F4E79"/>
          <w:sz w:val="26"/>
          <w:szCs w:val="26"/>
          <w:lang w:val="en-US" w:eastAsia="en-US" w:bidi="ar-SA"/>
        </w:rPr>
      </w:pPr>
      <w:r>
        <w:rPr>
          <w:rFonts w:ascii="Noto Sans CJK SC" w:hAnsi="Noto Sans CJK SC" w:eastAsia="Noto Sans CJK SC" w:cs="Times New Roman"/>
          <w:b/>
          <w:bCs/>
          <w:color w:val="1F4E79"/>
          <w:sz w:val="26"/>
          <w:szCs w:val="26"/>
          <w:lang w:val="en-US" w:eastAsia="en-US" w:bidi="ar-SA"/>
        </w:rPr>
        <w:t>任务 3：定义 CNN 模型</w:t>
      </w:r>
    </w:p>
    <w:p w14:paraId="2C08EF1C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设计一个简单的卷积神经网络模型。</w:t>
      </w:r>
    </w:p>
    <w:p w14:paraId="5EB7ECC2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模型至少应包含：卷积层、激活函数、池化层、全连接层和输出层。</w:t>
      </w:r>
    </w:p>
    <w:p w14:paraId="63FD9426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模型输入应匹配所选数据集的图像尺寸。</w:t>
      </w:r>
    </w:p>
    <w:p w14:paraId="78849772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模型输出类别数应与数据集类别数一致。</w:t>
      </w:r>
    </w:p>
    <w:p w14:paraId="2B068D9D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在实验报告中写出模型结构。</w:t>
      </w:r>
    </w:p>
    <w:p w14:paraId="1F2BE705">
      <w:pPr>
        <w:numPr>
          <w:numId w:val="0"/>
        </w:numPr>
        <w:spacing w:after="40" w:line="276" w:lineRule="auto"/>
        <w:ind w:leftChars="0"/>
        <w:contextualSpacing/>
      </w:pPr>
      <w:r>
        <w:drawing>
          <wp:inline distT="0" distB="0" distL="114300" distR="114300">
            <wp:extent cx="4319905" cy="2112010"/>
            <wp:effectExtent l="0" t="0" r="571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E4E2A">
      <w:pPr>
        <w:numPr>
          <w:numId w:val="0"/>
        </w:numPr>
        <w:spacing w:after="40" w:line="276" w:lineRule="auto"/>
        <w:ind w:leftChars="0"/>
        <w:contextualSpacing/>
        <w:rPr>
          <w:rFonts w:hint="default"/>
          <w:color w:val="0000FF"/>
        </w:rPr>
      </w:pPr>
      <w:r>
        <w:rPr>
          <w:rFonts w:hint="eastAsia"/>
          <w:color w:val="0000FF"/>
          <w:lang w:val="en-US" w:eastAsia="zh-CN"/>
        </w:rPr>
        <w:t>1、</w:t>
      </w:r>
      <w:r>
        <w:rPr>
          <w:rFonts w:hint="default"/>
          <w:color w:val="0000FF"/>
        </w:rPr>
        <w:t>输入层 (Input Layer)</w:t>
      </w:r>
    </w:p>
    <w:p w14:paraId="4CC684DF">
      <w:pPr>
        <w:numPr>
          <w:numId w:val="0"/>
        </w:numPr>
        <w:spacing w:after="40" w:line="276" w:lineRule="auto"/>
        <w:ind w:leftChars="0"/>
        <w:contextualSpacing/>
        <w:rPr>
          <w:rFonts w:hint="default"/>
          <w:color w:val="0000FF"/>
        </w:rPr>
      </w:pPr>
      <w:r>
        <w:rPr>
          <w:rFonts w:hint="default"/>
          <w:color w:val="0000FF"/>
        </w:rPr>
        <w:t>接收尺寸为</w:t>
      </w:r>
      <m:oMath>
        <m:r>
          <m:rPr/>
          <w:rPr>
            <w:rFonts w:hint="default" w:ascii="Cambria Math" w:hAnsi="Cambria Math"/>
            <w:color w:val="0000FF"/>
            <w:lang w:val="en-US" w:eastAsia="zh-CN"/>
          </w:rPr>
          <m:t>1</m:t>
        </m:r>
        <m:r>
          <m:rPr/>
          <w:rPr>
            <w:rFonts w:hint="default" w:ascii="Cambria Math" w:hAnsi="Cambria Math" w:cs="Cambria Math"/>
            <w:color w:val="0000FF"/>
            <w:lang w:val="en-US" w:eastAsia="zh-CN"/>
          </w:rPr>
          <m:t>×</m:t>
        </m:r>
        <m:r>
          <m:rPr/>
          <w:rPr>
            <w:rFonts w:hint="default" w:ascii="Cambria Math" w:hAnsi="Cambria Math"/>
            <w:color w:val="0000FF"/>
            <w:lang w:val="en-US" w:eastAsia="zh-CN"/>
          </w:rPr>
          <m:t>28</m:t>
        </m:r>
        <m:r>
          <m:rPr/>
          <w:rPr>
            <w:rFonts w:hint="default" w:ascii="Cambria Math" w:hAnsi="Cambria Math" w:cs="Cambria Math"/>
            <w:color w:val="0000FF"/>
            <w:lang w:val="en-US" w:eastAsia="zh-CN"/>
          </w:rPr>
          <m:t>×</m:t>
        </m:r>
        <m:r>
          <m:rPr/>
          <w:rPr>
            <w:rFonts w:hint="default" w:ascii="Cambria Math" w:hAnsi="Cambria Math"/>
            <w:color w:val="0000FF"/>
            <w:lang w:val="en-US" w:eastAsia="zh-CN"/>
          </w:rPr>
          <m:t>28</m:t>
        </m:r>
      </m:oMath>
      <w:r>
        <w:rPr>
          <w:rFonts w:hint="default"/>
          <w:color w:val="0000FF"/>
        </w:rPr>
        <w:t>的单通道（灰度）图像矩阵。</w:t>
      </w:r>
    </w:p>
    <w:p w14:paraId="00B66598">
      <w:pPr>
        <w:numPr>
          <w:numId w:val="0"/>
        </w:numPr>
        <w:spacing w:after="40" w:line="276" w:lineRule="auto"/>
        <w:ind w:leftChars="0"/>
        <w:contextualSpacing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2、第一层卷积与池化 (Conv1 + ReLU + Pool1)</w:t>
      </w:r>
    </w:p>
    <w:p w14:paraId="50A5D97F">
      <w:pPr>
        <w:numPr>
          <w:numId w:val="0"/>
        </w:numPr>
        <w:spacing w:after="40" w:line="276" w:lineRule="auto"/>
        <w:ind w:leftChars="0"/>
        <w:contextualSpacing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卷积层：输入通道数为 1，输出通道数（特征图数量）为 16，卷积核大小为</w:t>
      </w:r>
      <m:oMath>
        <m:r>
          <m:rPr/>
          <w:rPr>
            <w:rFonts w:hint="default" w:ascii="Cambria Math" w:hAnsi="Cambria Math"/>
            <w:color w:val="0000FF"/>
            <w:lang w:val="en-US" w:eastAsia="zh-CN"/>
          </w:rPr>
          <m:t>3</m:t>
        </m:r>
        <m:r>
          <m:rPr/>
          <w:rPr>
            <w:rFonts w:hint="default" w:ascii="Cambria Math" w:hAnsi="Cambria Math" w:cs="Cambria Math"/>
            <w:color w:val="0000FF"/>
            <w:lang w:val="en-US" w:eastAsia="zh-CN"/>
          </w:rPr>
          <m:t>×</m:t>
        </m:r>
        <m:r>
          <m:rPr/>
          <w:rPr>
            <w:rFonts w:hint="default" w:ascii="Cambria Math" w:hAnsi="Cambria Math"/>
            <w:color w:val="0000FF"/>
            <w:lang w:val="en-US" w:eastAsia="zh-CN"/>
          </w:rPr>
          <m:t>3</m:t>
        </m:r>
      </m:oMath>
      <w:r>
        <w:rPr>
          <w:rFonts w:hint="eastAsia"/>
          <w:color w:val="0000FF"/>
          <w:lang w:val="en-US" w:eastAsia="zh-CN"/>
        </w:rPr>
        <w:t xml:space="preserve">，步长为 1，填充为 1（保持图像尺寸不变）。 </w:t>
      </w:r>
    </w:p>
    <w:p w14:paraId="08DC905F">
      <w:pPr>
        <w:numPr>
          <w:numId w:val="0"/>
        </w:numPr>
        <w:spacing w:after="40" w:line="276" w:lineRule="auto"/>
        <w:ind w:leftChars="0"/>
        <w:contextualSpacing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激活函数：使用 ReLU 。</w:t>
      </w:r>
    </w:p>
    <w:p w14:paraId="42664A89">
      <w:pPr>
        <w:numPr>
          <w:numId w:val="0"/>
        </w:numPr>
        <w:spacing w:after="40" w:line="276" w:lineRule="auto"/>
        <w:ind w:leftChars="0"/>
        <w:contextualSpacing/>
        <w:rPr>
          <w:rFonts w:hint="eastAsia" w:eastAsia="宋体"/>
          <w:color w:val="0000FF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池化层：使用最大池化（Max Pooling），窗口大小为</w:t>
      </w:r>
      <m:oMath>
        <m:r>
          <m:rPr/>
          <w:rPr>
            <w:rFonts w:hint="default" w:ascii="Cambria Math" w:hAnsi="Cambria Math"/>
            <w:color w:val="0000FF"/>
            <w:lang w:val="en-US" w:eastAsia="zh-CN"/>
          </w:rPr>
          <m:t>2</m:t>
        </m:r>
        <m:r>
          <m:rPr/>
          <w:rPr>
            <w:rFonts w:hint="default" w:ascii="Cambria Math" w:hAnsi="Cambria Math" w:cs="Cambria Math"/>
            <w:color w:val="0000FF"/>
            <w:lang w:val="en-US" w:eastAsia="zh-CN"/>
          </w:rPr>
          <m:t>×</m:t>
        </m:r>
        <m:r>
          <m:rPr/>
          <w:rPr>
            <w:rFonts w:hint="default" w:ascii="Cambria Math" w:hAnsi="Cambria Math"/>
            <w:color w:val="0000FF"/>
            <w:lang w:val="en-US" w:eastAsia="zh-CN"/>
          </w:rPr>
          <m:t>2</m:t>
        </m:r>
      </m:oMath>
      <w:r>
        <w:rPr>
          <w:rFonts w:hint="eastAsia" w:eastAsia="宋体"/>
          <w:color w:val="0000FF"/>
          <w:lang w:val="en-US" w:eastAsia="zh-CN"/>
        </w:rPr>
        <w:t>，步长为 2。经过此层后，特征图尺寸减半为</w:t>
      </w:r>
      <m:oMath>
        <m:r>
          <m:rPr/>
          <w:rPr>
            <w:rFonts w:hint="default" w:ascii="Cambria Math" w:hAnsi="Cambria Math"/>
            <w:color w:val="0000FF"/>
            <w:lang w:val="en-US" w:eastAsia="zh-CN"/>
          </w:rPr>
          <m:t>14</m:t>
        </m:r>
        <m:r>
          <m:rPr/>
          <w:rPr>
            <w:rFonts w:hint="default" w:ascii="Cambria Math" w:hAnsi="Cambria Math" w:cs="Cambria Math"/>
            <w:color w:val="0000FF"/>
            <w:lang w:val="en-US" w:eastAsia="zh-CN"/>
          </w:rPr>
          <m:t>×</m:t>
        </m:r>
        <m:r>
          <m:rPr/>
          <w:rPr>
            <w:rFonts w:hint="default" w:ascii="Cambria Math" w:hAnsi="Cambria Math"/>
            <w:color w:val="0000FF"/>
            <w:lang w:val="en-US" w:eastAsia="zh-CN"/>
          </w:rPr>
          <m:t>14</m:t>
        </m:r>
      </m:oMath>
      <w:r>
        <w:rPr>
          <w:rFonts w:hint="eastAsia" w:eastAsia="宋体"/>
          <w:color w:val="0000FF"/>
          <w:lang w:val="en-US" w:eastAsia="zh-CN"/>
        </w:rPr>
        <w:t xml:space="preserve">。 </w:t>
      </w:r>
    </w:p>
    <w:p w14:paraId="263EAFAD">
      <w:pPr>
        <w:numPr>
          <w:numId w:val="0"/>
        </w:numPr>
        <w:spacing w:after="40" w:line="276" w:lineRule="auto"/>
        <w:ind w:leftChars="0"/>
        <w:contextualSpacing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3、第二层卷积与池化 (Conv2 + ReLU + Pool2)</w:t>
      </w:r>
    </w:p>
    <w:p w14:paraId="71CAAF77">
      <w:pPr>
        <w:numPr>
          <w:numId w:val="0"/>
        </w:numPr>
        <w:spacing w:after="40" w:line="276" w:lineRule="auto"/>
        <w:ind w:leftChars="0"/>
        <w:contextualSpacing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卷积层：输入通道数为 16，输出通道数增至 32，卷积核大小为</w:t>
      </w:r>
      <m:oMath>
        <m:r>
          <m:rPr/>
          <w:rPr>
            <w:rFonts w:hint="default" w:ascii="Cambria Math" w:hAnsi="Cambria Math"/>
            <w:color w:val="0000FF"/>
            <w:lang w:val="en-US" w:eastAsia="zh-CN"/>
          </w:rPr>
          <m:t>3</m:t>
        </m:r>
        <m:r>
          <m:rPr/>
          <w:rPr>
            <w:rFonts w:hint="default" w:ascii="Cambria Math" w:hAnsi="Cambria Math" w:cs="Cambria Math"/>
            <w:color w:val="0000FF"/>
            <w:lang w:val="en-US" w:eastAsia="zh-CN"/>
          </w:rPr>
          <m:t>×</m:t>
        </m:r>
        <m:r>
          <m:rPr/>
          <w:rPr>
            <w:rFonts w:hint="default" w:ascii="Cambria Math" w:hAnsi="Cambria Math"/>
            <w:color w:val="0000FF"/>
            <w:lang w:val="en-US" w:eastAsia="zh-CN"/>
          </w:rPr>
          <m:t>3</m:t>
        </m:r>
      </m:oMath>
      <w:r>
        <w:rPr>
          <w:rFonts w:hint="eastAsia"/>
          <w:color w:val="0000FF"/>
          <w:lang w:val="en-US" w:eastAsia="zh-CN"/>
        </w:rPr>
        <w:t>，步长为 1，填充为 1 。</w:t>
      </w:r>
    </w:p>
    <w:p w14:paraId="18A11943">
      <w:pPr>
        <w:numPr>
          <w:numId w:val="0"/>
        </w:numPr>
        <w:spacing w:after="40" w:line="276" w:lineRule="auto"/>
        <w:ind w:leftChars="0"/>
        <w:contextualSpacing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激活函数：使用 ReLU 。</w:t>
      </w:r>
    </w:p>
    <w:p w14:paraId="2ADFB37F">
      <w:pPr>
        <w:numPr>
          <w:numId w:val="0"/>
        </w:numPr>
        <w:spacing w:after="40" w:line="276" w:lineRule="auto"/>
        <w:ind w:leftChars="0"/>
        <w:contextualSpacing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池化层：使用最大池化（Max Pooling），窗口大小为</w:t>
      </w:r>
      <m:oMath>
        <m:r>
          <m:rPr/>
          <w:rPr>
            <w:rFonts w:hint="default" w:ascii="Cambria Math" w:hAnsi="Cambria Math"/>
            <w:color w:val="0000FF"/>
            <w:lang w:val="en-US" w:eastAsia="zh-CN"/>
          </w:rPr>
          <m:t>2</m:t>
        </m:r>
        <m:r>
          <m:rPr/>
          <w:rPr>
            <w:rFonts w:hint="default" w:ascii="Cambria Math" w:hAnsi="Cambria Math" w:cs="Cambria Math"/>
            <w:color w:val="0000FF"/>
            <w:lang w:val="en-US" w:eastAsia="zh-CN"/>
          </w:rPr>
          <m:t>×</m:t>
        </m:r>
        <m:r>
          <m:rPr/>
          <w:rPr>
            <w:rFonts w:hint="default" w:ascii="Cambria Math" w:hAnsi="Cambria Math"/>
            <w:color w:val="0000FF"/>
            <w:lang w:val="en-US" w:eastAsia="zh-CN"/>
          </w:rPr>
          <m:t>2</m:t>
        </m:r>
      </m:oMath>
      <w:r>
        <w:rPr>
          <w:rFonts w:hint="eastAsia"/>
          <w:color w:val="0000FF"/>
          <w:lang w:val="en-US" w:eastAsia="zh-CN"/>
        </w:rPr>
        <w:t>，步长为 2。经过此层后，特征图尺寸再次减半为</w:t>
      </w:r>
      <m:oMath>
        <m:r>
          <m:rPr/>
          <w:rPr>
            <w:rFonts w:hint="default" w:ascii="Cambria Math" w:hAnsi="Cambria Math"/>
            <w:color w:val="0000FF"/>
            <w:lang w:val="en-US" w:eastAsia="zh-CN"/>
          </w:rPr>
          <m:t>7</m:t>
        </m:r>
        <m:r>
          <m:rPr/>
          <w:rPr>
            <w:rFonts w:hint="default" w:ascii="Cambria Math" w:hAnsi="Cambria Math" w:cs="Cambria Math"/>
            <w:color w:val="0000FF"/>
            <w:lang w:val="en-US" w:eastAsia="zh-CN"/>
          </w:rPr>
          <m:t>×</m:t>
        </m:r>
        <m:r>
          <m:rPr/>
          <w:rPr>
            <w:rFonts w:hint="default" w:ascii="Cambria Math" w:hAnsi="Cambria Math"/>
            <w:color w:val="0000FF"/>
            <w:lang w:val="en-US" w:eastAsia="zh-CN"/>
          </w:rPr>
          <m:t>7</m:t>
        </m:r>
      </m:oMath>
      <w:r>
        <w:rPr>
          <w:rFonts w:hint="eastAsia"/>
          <w:color w:val="0000FF"/>
          <w:lang w:val="en-US" w:eastAsia="zh-CN"/>
        </w:rPr>
        <w:t xml:space="preserve">。 </w:t>
      </w:r>
    </w:p>
    <w:p w14:paraId="11F56D0A">
      <w:pPr>
        <w:numPr>
          <w:numId w:val="0"/>
        </w:numPr>
        <w:spacing w:after="40" w:line="276" w:lineRule="auto"/>
        <w:ind w:leftChars="0"/>
        <w:contextualSpacing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4、展平层 (Flatten)</w:t>
      </w:r>
    </w:p>
    <w:p w14:paraId="77B1604A">
      <w:pPr>
        <w:numPr>
          <w:numId w:val="0"/>
        </w:numPr>
        <w:spacing w:after="40" w:line="276" w:lineRule="auto"/>
        <w:ind w:leftChars="0"/>
        <w:contextualSpacing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将经过两次卷积和池化后得到的32个</w:t>
      </w:r>
      <m:oMath>
        <m:r>
          <m:rPr/>
          <w:rPr>
            <w:rFonts w:hint="default" w:ascii="Cambria Math" w:hAnsi="Cambria Math"/>
            <w:color w:val="0000FF"/>
            <w:lang w:val="en-US" w:eastAsia="zh-CN"/>
          </w:rPr>
          <m:t>7</m:t>
        </m:r>
        <m:r>
          <m:rPr/>
          <w:rPr>
            <w:rFonts w:hint="default" w:ascii="Cambria Math" w:hAnsi="Cambria Math" w:cs="Cambria Math"/>
            <w:color w:val="0000FF"/>
            <w:lang w:val="en-US" w:eastAsia="zh-CN"/>
          </w:rPr>
          <m:t>×</m:t>
        </m:r>
        <m:r>
          <m:rPr/>
          <w:rPr>
            <w:rFonts w:hint="default" w:ascii="Cambria Math" w:hAnsi="Cambria Math"/>
            <w:color w:val="0000FF"/>
            <w:lang w:val="en-US" w:eastAsia="zh-CN"/>
          </w:rPr>
          <m:t>7</m:t>
        </m:r>
      </m:oMath>
      <w:r>
        <w:rPr>
          <w:rFonts w:hint="eastAsia"/>
          <w:color w:val="0000FF"/>
          <w:lang w:val="en-US" w:eastAsia="zh-CN"/>
        </w:rPr>
        <w:t>的特征图展平（Flatten）为一维向量，特征总数为</w:t>
      </w:r>
      <m:oMath>
        <m:r>
          <m:rPr/>
          <w:rPr>
            <w:rFonts w:hint="default" w:ascii="Cambria Math" w:hAnsi="Cambria Math"/>
            <w:color w:val="0000FF"/>
            <w:lang w:val="en-US" w:eastAsia="zh-CN"/>
          </w:rPr>
          <m:t>32</m:t>
        </m:r>
        <m:r>
          <m:rPr/>
          <w:rPr>
            <w:rFonts w:hint="default" w:ascii="Cambria Math" w:hAnsi="Cambria Math" w:cs="Cambria Math"/>
            <w:color w:val="0000FF"/>
            <w:lang w:val="en-US" w:eastAsia="zh-CN"/>
          </w:rPr>
          <m:t>×</m:t>
        </m:r>
        <m:r>
          <m:rPr/>
          <w:rPr>
            <w:rFonts w:hint="default" w:ascii="Cambria Math" w:hAnsi="Cambria Math"/>
            <w:color w:val="0000FF"/>
            <w:lang w:val="en-US" w:eastAsia="zh-CN"/>
          </w:rPr>
          <m:t>7</m:t>
        </m:r>
        <m:r>
          <m:rPr/>
          <w:rPr>
            <w:rFonts w:hint="default" w:ascii="Cambria Math" w:hAnsi="Cambria Math" w:cs="Cambria Math"/>
            <w:color w:val="0000FF"/>
            <w:lang w:val="en-US" w:eastAsia="zh-CN"/>
          </w:rPr>
          <m:t>×</m:t>
        </m:r>
        <m:r>
          <m:rPr/>
          <w:rPr>
            <w:rFonts w:hint="default" w:ascii="Cambria Math" w:hAnsi="Cambria Math"/>
            <w:color w:val="0000FF"/>
            <w:lang w:val="en-US" w:eastAsia="zh-CN"/>
          </w:rPr>
          <m:t>7</m:t>
        </m:r>
      </m:oMath>
      <w:r>
        <w:rPr>
          <w:rFonts w:hint="eastAsia"/>
          <w:color w:val="0000FF"/>
          <w:lang w:val="en-US" w:eastAsia="zh-CN"/>
        </w:rPr>
        <w:t>。</w:t>
      </w:r>
    </w:p>
    <w:p w14:paraId="5169B42D">
      <w:pPr>
        <w:numPr>
          <w:numId w:val="0"/>
        </w:numPr>
        <w:spacing w:after="40" w:line="276" w:lineRule="auto"/>
        <w:ind w:leftChars="0"/>
        <w:contextualSpacing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5、全连接层 (Fully Connected Layer)</w:t>
      </w:r>
    </w:p>
    <w:p w14:paraId="4CDCC1B8">
      <w:pPr>
        <w:numPr>
          <w:numId w:val="0"/>
        </w:numPr>
        <w:spacing w:after="40" w:line="276" w:lineRule="auto"/>
        <w:ind w:leftChars="0"/>
        <w:contextualSpacing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接收 1568 个输入特征，输出 128 个神经元 。 </w:t>
      </w:r>
    </w:p>
    <w:p w14:paraId="068D3CA5">
      <w:pPr>
        <w:numPr>
          <w:numId w:val="0"/>
        </w:numPr>
        <w:spacing w:after="40" w:line="276" w:lineRule="auto"/>
        <w:ind w:leftChars="0"/>
        <w:contextualSpacing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激活函数：使用 ReLU 。</w:t>
      </w:r>
    </w:p>
    <w:p w14:paraId="4B21029A">
      <w:pPr>
        <w:numPr>
          <w:numId w:val="0"/>
        </w:numPr>
        <w:spacing w:after="40" w:line="276" w:lineRule="auto"/>
        <w:ind w:leftChars="0"/>
        <w:contextualSpacing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6、输出层 (Output Layer)</w:t>
      </w:r>
    </w:p>
    <w:p w14:paraId="268FD9A1">
      <w:pPr>
        <w:numPr>
          <w:numId w:val="0"/>
        </w:numPr>
        <w:spacing w:after="40" w:line="276" w:lineRule="auto"/>
        <w:ind w:leftChars="0"/>
        <w:contextualSpacing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接收128个神经元的输入，输出10个类别的预测值（对应数字0到9），符合数据集的类别数量要求 。 </w:t>
      </w:r>
    </w:p>
    <w:p w14:paraId="349D0A16">
      <w:pPr>
        <w:numPr>
          <w:numId w:val="0"/>
        </w:numPr>
        <w:spacing w:after="40" w:line="276" w:lineRule="auto"/>
        <w:ind w:leftChars="0"/>
        <w:contextualSpacing/>
        <w:rPr>
          <w:rFonts w:hint="eastAsia"/>
          <w:color w:val="0000FF"/>
          <w:lang w:val="en-US" w:eastAsia="zh-CN"/>
        </w:rPr>
      </w:pPr>
    </w:p>
    <w:p w14:paraId="30CB0913">
      <w:pPr>
        <w:keepNext/>
        <w:keepLines/>
        <w:spacing w:before="200" w:after="0" w:line="276" w:lineRule="auto"/>
        <w:outlineLvl w:val="1"/>
        <w:rPr>
          <w:rFonts w:ascii="Calibri" w:hAnsi="Calibri" w:eastAsia="宋体" w:cs="Times New Roman"/>
          <w:b/>
          <w:bCs/>
          <w:color w:val="1F4E79"/>
          <w:sz w:val="26"/>
          <w:szCs w:val="26"/>
          <w:lang w:val="en-US" w:eastAsia="en-US" w:bidi="ar-SA"/>
        </w:rPr>
      </w:pPr>
      <w:r>
        <w:rPr>
          <w:rFonts w:ascii="Noto Sans CJK SC" w:hAnsi="Noto Sans CJK SC" w:eastAsia="Noto Sans CJK SC" w:cs="Times New Roman"/>
          <w:b/>
          <w:bCs/>
          <w:color w:val="1F4E79"/>
          <w:sz w:val="26"/>
          <w:szCs w:val="26"/>
          <w:lang w:val="en-US" w:eastAsia="en-US" w:bidi="ar-SA"/>
        </w:rPr>
        <w:t>任务 4：训练模型</w:t>
      </w:r>
    </w:p>
    <w:p w14:paraId="2C5441D2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使用训练集训练 CNN 模型。</w:t>
      </w:r>
    </w:p>
    <w:p w14:paraId="5F1DC2B9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选择合适的损失函数。</w:t>
      </w:r>
    </w:p>
    <w:p w14:paraId="7C1A78CD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选择一种优化器。</w:t>
      </w:r>
    </w:p>
    <w:p w14:paraId="159019C5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至少训练 5 个 epoch。</w:t>
      </w:r>
    </w:p>
    <w:p w14:paraId="237E013E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每个 epoch 记录 training loss。</w:t>
      </w:r>
    </w:p>
    <w:p w14:paraId="1A84EC95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每个 epoch 记录 training accuracy。</w:t>
      </w:r>
    </w:p>
    <w:p w14:paraId="2C67B6FE">
      <w:pPr>
        <w:numPr>
          <w:numId w:val="0"/>
        </w:numPr>
        <w:spacing w:after="40" w:line="276" w:lineRule="auto"/>
        <w:ind w:leftChars="0"/>
        <w:contextualSpacing/>
      </w:pPr>
      <w:r>
        <w:drawing>
          <wp:inline distT="0" distB="0" distL="114300" distR="114300">
            <wp:extent cx="4319905" cy="1918970"/>
            <wp:effectExtent l="0" t="0" r="571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67771">
      <w:pPr>
        <w:numPr>
          <w:numId w:val="0"/>
        </w:numPr>
        <w:spacing w:after="40" w:line="276" w:lineRule="auto"/>
        <w:ind w:leftChars="0"/>
        <w:contextualSpacing/>
        <w:rPr>
          <w:color w:val="0000FF"/>
          <w:lang w:val="en-US" w:eastAsia="en-US"/>
        </w:rPr>
      </w:pPr>
      <w:r>
        <w:rPr>
          <w:color w:val="0000FF"/>
          <w:lang w:val="en-US" w:eastAsia="en-US"/>
        </w:rPr>
        <w:t>训练参数设置</w:t>
      </w:r>
    </w:p>
    <w:p w14:paraId="39BB931C">
      <w:pPr>
        <w:numPr>
          <w:numId w:val="0"/>
        </w:numPr>
        <w:spacing w:after="40" w:line="276" w:lineRule="auto"/>
        <w:ind w:leftChars="0"/>
        <w:contextualSpacing/>
        <w:rPr>
          <w:color w:val="0000FF"/>
          <w:lang w:val="en-US" w:eastAsia="en-US"/>
        </w:rPr>
      </w:pPr>
      <w:r>
        <w:rPr>
          <w:color w:val="0000FF"/>
          <w:lang w:val="en-US" w:eastAsia="en-US"/>
        </w:rPr>
        <w:t xml:space="preserve">损失函数 (Loss Function)：选择 CrossEntropyLoss（交叉熵损失），非常适合此类多分类任务 。 </w:t>
      </w:r>
    </w:p>
    <w:p w14:paraId="46726EC6">
      <w:pPr>
        <w:numPr>
          <w:numId w:val="0"/>
        </w:numPr>
        <w:spacing w:after="40" w:line="276" w:lineRule="auto"/>
        <w:ind w:leftChars="0"/>
        <w:contextualSpacing/>
        <w:rPr>
          <w:color w:val="0000FF"/>
          <w:lang w:val="en-US" w:eastAsia="en-US"/>
        </w:rPr>
      </w:pPr>
      <w:r>
        <w:rPr>
          <w:color w:val="0000FF"/>
          <w:lang w:val="en-US" w:eastAsia="en-US"/>
        </w:rPr>
        <w:t>优化器 (Optimizer)：选择 Adam 优化器，学习率 (Learning Rate) 设置为 0.001，相较于传统 SGD 收敛更快且更稳定 。</w:t>
      </w:r>
    </w:p>
    <w:p w14:paraId="5121140A">
      <w:pPr>
        <w:numPr>
          <w:numId w:val="0"/>
        </w:numPr>
        <w:spacing w:after="40" w:line="276" w:lineRule="auto"/>
        <w:ind w:leftChars="0"/>
        <w:contextualSpacing/>
        <w:rPr>
          <w:color w:val="0000FF"/>
          <w:lang w:val="en-US" w:eastAsia="en-US"/>
        </w:rPr>
      </w:pPr>
      <w:r>
        <w:rPr>
          <w:color w:val="0000FF"/>
          <w:lang w:val="en-US" w:eastAsia="en-US"/>
        </w:rPr>
        <w:t>训练轮数 (Epochs)：5 轮 。</w:t>
      </w:r>
    </w:p>
    <w:p w14:paraId="585998E2">
      <w:pPr>
        <w:numPr>
          <w:numId w:val="0"/>
        </w:numPr>
        <w:spacing w:after="40" w:line="276" w:lineRule="auto"/>
        <w:ind w:leftChars="0"/>
        <w:contextualSpacing/>
        <w:rPr>
          <w:color w:val="0000FF"/>
          <w:lang w:val="en-US" w:eastAsia="en-US"/>
        </w:rPr>
      </w:pPr>
      <w:r>
        <w:rPr>
          <w:color w:val="0000FF"/>
          <w:lang w:val="en-US" w:eastAsia="en-US"/>
        </w:rPr>
        <w:t>批次大小 (Batch Size)：64。</w:t>
      </w:r>
    </w:p>
    <w:p w14:paraId="3134CDEE">
      <w:pPr>
        <w:numPr>
          <w:numId w:val="0"/>
        </w:numPr>
        <w:spacing w:after="40" w:line="276" w:lineRule="auto"/>
        <w:ind w:leftChars="0"/>
        <w:contextualSpacing/>
        <w:rPr>
          <w:color w:val="0000FF"/>
          <w:lang w:val="en-US" w:eastAsia="en-US"/>
        </w:rPr>
      </w:pPr>
      <w:r>
        <w:rPr>
          <w:color w:val="0000FF"/>
          <w:lang w:val="en-US" w:eastAsia="en-US"/>
        </w:rPr>
        <w:t>计算设备：NVIDIA GPU (CUDA 加速)。</w:t>
      </w:r>
    </w:p>
    <w:p w14:paraId="50ED0CB5">
      <w:pPr>
        <w:numPr>
          <w:numId w:val="0"/>
        </w:numPr>
        <w:spacing w:after="40" w:line="276" w:lineRule="auto"/>
        <w:ind w:leftChars="0"/>
        <w:contextualSpacing/>
        <w:rPr>
          <w:color w:val="0000FF"/>
          <w:lang w:val="en-US" w:eastAsia="en-US"/>
        </w:rPr>
      </w:pPr>
    </w:p>
    <w:p w14:paraId="4229174A">
      <w:pPr>
        <w:numPr>
          <w:numId w:val="0"/>
        </w:numPr>
        <w:spacing w:after="40" w:line="276" w:lineRule="auto"/>
        <w:ind w:leftChars="0"/>
        <w:contextualSpacing/>
        <w:rPr>
          <w:color w:val="0000FF"/>
          <w:lang w:val="en-US" w:eastAsia="en-US"/>
        </w:rPr>
      </w:pPr>
    </w:p>
    <w:p w14:paraId="45FAC084">
      <w:pPr>
        <w:numPr>
          <w:numId w:val="0"/>
        </w:numPr>
        <w:spacing w:after="40" w:line="276" w:lineRule="auto"/>
        <w:ind w:leftChars="0"/>
        <w:contextualSpacing/>
        <w:rPr>
          <w:lang w:val="en-US" w:eastAsia="en-US"/>
        </w:rPr>
      </w:pPr>
      <w:r>
        <w:drawing>
          <wp:inline distT="0" distB="0" distL="114300" distR="114300">
            <wp:extent cx="5267325" cy="1105535"/>
            <wp:effectExtent l="0" t="0" r="762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72E56">
      <w:pPr>
        <w:keepNext/>
        <w:keepLines/>
        <w:spacing w:before="200" w:after="0" w:line="276" w:lineRule="auto"/>
        <w:outlineLvl w:val="1"/>
        <w:rPr>
          <w:rFonts w:ascii="Calibri" w:hAnsi="Calibri" w:eastAsia="宋体" w:cs="Times New Roman"/>
          <w:b/>
          <w:bCs/>
          <w:color w:val="1F4E79"/>
          <w:sz w:val="26"/>
          <w:szCs w:val="26"/>
          <w:lang w:val="en-US" w:eastAsia="en-US" w:bidi="ar-SA"/>
        </w:rPr>
      </w:pPr>
      <w:r>
        <w:rPr>
          <w:rFonts w:ascii="Noto Sans CJK SC" w:hAnsi="Noto Sans CJK SC" w:eastAsia="Noto Sans CJK SC" w:cs="Times New Roman"/>
          <w:b/>
          <w:bCs/>
          <w:color w:val="1F4E79"/>
          <w:sz w:val="26"/>
          <w:szCs w:val="26"/>
          <w:lang w:val="en-US" w:eastAsia="en-US" w:bidi="ar-SA"/>
        </w:rPr>
        <w:t>任务 5：验证模型</w:t>
      </w:r>
    </w:p>
    <w:p w14:paraId="7B12B006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使用验证集评估模型训练效果。</w:t>
      </w:r>
    </w:p>
    <w:p w14:paraId="233D67FB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每个 epoch 后在验证集上测试模型。</w:t>
      </w:r>
    </w:p>
    <w:p w14:paraId="5C8E12C7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记录 validation loss。</w:t>
      </w:r>
    </w:p>
    <w:p w14:paraId="02C19F4A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记录 validation accuracy。</w:t>
      </w:r>
    </w:p>
    <w:p w14:paraId="3C8DAE8D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比较训练集和验证集上的表现差异。</w:t>
      </w:r>
    </w:p>
    <w:p w14:paraId="7165F1B8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在每个 epoch 结束后，模型在独立的验证集上进行了测试 。结果显示，随着训练的进行，Validation Loss 逐步下降并稳定在 0.0416 左右 ，Validation Accuracy 稳步提升至 0.9871 (98.71%) 。对比发现，训练集准确率（99.17%）与验证集准确率（98.71%）差异极小，表现基本一致，这说明模型泛化能力良好，未出现明显的过拟合现象 。</w:t>
      </w:r>
    </w:p>
    <w:p w14:paraId="22CABB52">
      <w:pPr>
        <w:keepNext/>
        <w:keepLines/>
        <w:spacing w:before="200" w:after="0" w:line="276" w:lineRule="auto"/>
        <w:outlineLvl w:val="1"/>
        <w:rPr>
          <w:rFonts w:ascii="Calibri" w:hAnsi="Calibri" w:eastAsia="宋体" w:cs="Times New Roman"/>
          <w:b/>
          <w:bCs/>
          <w:color w:val="1F4E79"/>
          <w:sz w:val="26"/>
          <w:szCs w:val="26"/>
          <w:lang w:val="en-US" w:eastAsia="en-US" w:bidi="ar-SA"/>
        </w:rPr>
      </w:pPr>
      <w:r>
        <w:rPr>
          <w:rFonts w:ascii="Noto Sans CJK SC" w:hAnsi="Noto Sans CJK SC" w:eastAsia="Noto Sans CJK SC" w:cs="Times New Roman"/>
          <w:b/>
          <w:bCs/>
          <w:color w:val="1F4E79"/>
          <w:sz w:val="26"/>
          <w:szCs w:val="26"/>
          <w:lang w:val="en-US" w:eastAsia="en-US" w:bidi="ar-SA"/>
        </w:rPr>
        <w:t>任务 6：测试模型</w:t>
      </w:r>
    </w:p>
    <w:p w14:paraId="2932DF03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训练完成后，使用测试集评估最终模型性能。</w:t>
      </w:r>
    </w:p>
    <w:p w14:paraId="25BB629C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输出测试集上的 loss。</w:t>
      </w:r>
    </w:p>
    <w:p w14:paraId="71B69B60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输出测试集上的 accuracy。</w:t>
      </w:r>
    </w:p>
    <w:p w14:paraId="5CF97FF3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显示至少 8 张测试图像。</w:t>
      </w:r>
    </w:p>
    <w:p w14:paraId="0370EC0F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显示每张图像的真实类别和模型预测类别。</w:t>
      </w:r>
    </w:p>
    <w:p w14:paraId="7496CBEB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训练全部完成后，使用 10000 张测试集图像对最终模型进行了性能评估 。</w:t>
      </w:r>
    </w:p>
    <w:p w14:paraId="136B9CDE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rFonts w:ascii="宋体" w:hAnsi="宋体" w:eastAsia="宋体" w:cs="宋体"/>
          <w:color w:val="0000FF"/>
          <w:sz w:val="24"/>
          <w:szCs w:val="24"/>
          <w:lang w:val="en-US" w:eastAsia="en-US"/>
        </w:rPr>
      </w:pPr>
      <w:r>
        <w:rPr>
          <w:rFonts w:ascii="宋体" w:hAnsi="宋体" w:eastAsia="宋体" w:cs="宋体"/>
          <w:color w:val="0000FF"/>
          <w:sz w:val="24"/>
          <w:szCs w:val="24"/>
          <w:lang w:val="en-US" w:eastAsia="en-US"/>
        </w:rPr>
        <w:t>测试集 Loss (Test Loss): 0.0311</w:t>
      </w:r>
    </w:p>
    <w:p w14:paraId="57A80A08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rFonts w:ascii="宋体" w:hAnsi="宋体" w:eastAsia="宋体" w:cs="宋体"/>
          <w:color w:val="0000FF"/>
          <w:sz w:val="24"/>
          <w:szCs w:val="24"/>
          <w:lang w:val="en-US" w:eastAsia="en-US"/>
        </w:rPr>
      </w:pPr>
      <w:r>
        <w:rPr>
          <w:rFonts w:ascii="宋体" w:hAnsi="宋体" w:eastAsia="宋体" w:cs="宋体"/>
          <w:color w:val="0000FF"/>
          <w:sz w:val="24"/>
          <w:szCs w:val="24"/>
          <w:lang w:val="en-US" w:eastAsia="en-US"/>
        </w:rPr>
        <w:t>测试集准确率 (Test Accuracy): 0.9899 (98.99%)</w:t>
      </w:r>
    </w:p>
    <w:p w14:paraId="5FF230E6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FF"/>
          <w:sz w:val="24"/>
          <w:szCs w:val="24"/>
          <w:lang w:val="en-US" w:eastAsia="en-US"/>
        </w:rPr>
        <w:t>该结果证明设计的 CNN 模型能够极其出色地完成 MNIST 图像分类任务。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如下图所示</w:t>
      </w:r>
    </w:p>
    <w:p w14:paraId="366A818A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drawing>
          <wp:inline distT="0" distB="0" distL="114300" distR="114300">
            <wp:extent cx="4319905" cy="2493645"/>
            <wp:effectExtent l="0" t="0" r="571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93E10">
      <w:pPr>
        <w:keepNext/>
        <w:keepLines/>
        <w:spacing w:before="200" w:after="0" w:line="276" w:lineRule="auto"/>
        <w:outlineLvl w:val="1"/>
        <w:rPr>
          <w:rFonts w:ascii="Calibri" w:hAnsi="Calibri" w:eastAsia="宋体" w:cs="Times New Roman"/>
          <w:b/>
          <w:bCs/>
          <w:color w:val="1F4E79"/>
          <w:sz w:val="26"/>
          <w:szCs w:val="26"/>
          <w:lang w:val="en-US" w:eastAsia="en-US" w:bidi="ar-SA"/>
        </w:rPr>
      </w:pPr>
      <w:r>
        <w:rPr>
          <w:rFonts w:ascii="Noto Sans CJK SC" w:hAnsi="Noto Sans CJK SC" w:eastAsia="Noto Sans CJK SC" w:cs="Times New Roman"/>
          <w:b/>
          <w:bCs/>
          <w:color w:val="1F4E79"/>
          <w:sz w:val="26"/>
          <w:szCs w:val="26"/>
          <w:lang w:val="en-US" w:eastAsia="en-US" w:bidi="ar-SA"/>
        </w:rPr>
        <w:t>任务 7：绘制训练曲线</w:t>
      </w:r>
    </w:p>
    <w:p w14:paraId="46392718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绘制 training loss 和 validation loss 曲线。</w:t>
      </w:r>
    </w:p>
    <w:p w14:paraId="7E32DC4D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绘制 training accuracy 和 validation accuracy 曲线。</w:t>
      </w:r>
    </w:p>
    <w:p w14:paraId="4F7E9DA1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横轴为 epoch。</w:t>
      </w:r>
    </w:p>
    <w:p w14:paraId="2E04E5C1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纵轴为 loss 或 accuracy。</w:t>
      </w:r>
    </w:p>
    <w:p w14:paraId="0D70A777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图中需要有标题、坐标轴标签和图例。</w:t>
      </w:r>
    </w:p>
    <w:p w14:paraId="0080CD5D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rFonts w:hint="eastAsia" w:ascii="宋体" w:hAnsi="宋体" w:eastAsia="宋体" w:cs="宋体"/>
          <w:color w:val="0000FF"/>
          <w:sz w:val="24"/>
          <w:szCs w:val="24"/>
          <w:lang w:eastAsia="zh-CN"/>
        </w:rPr>
      </w:pPr>
      <w:r>
        <w:rPr>
          <w:rFonts w:ascii="宋体" w:hAnsi="宋体" w:eastAsia="宋体" w:cs="宋体"/>
          <w:color w:val="0000FF"/>
          <w:sz w:val="24"/>
          <w:szCs w:val="24"/>
        </w:rPr>
        <w:t xml:space="preserve">为了直观展示训练过程，绘制了 training/validation 的 loss 曲线和 accuracy 曲线 </w:t>
      </w:r>
      <w:r>
        <w:rPr>
          <w:rFonts w:hint="eastAsia" w:ascii="宋体" w:hAnsi="宋体" w:eastAsia="宋体" w:cs="宋体"/>
          <w:color w:val="0000FF"/>
          <w:sz w:val="24"/>
          <w:szCs w:val="24"/>
          <w:lang w:eastAsia="zh-CN"/>
        </w:rPr>
        <w:t>：</w:t>
      </w:r>
    </w:p>
    <w:p w14:paraId="2C30BE6B">
      <w:pPr>
        <w:numPr>
          <w:numId w:val="0"/>
        </w:numPr>
        <w:tabs>
          <w:tab w:val="left" w:pos="360"/>
        </w:tabs>
        <w:spacing w:after="40" w:line="276" w:lineRule="auto"/>
        <w:contextualSpacing/>
      </w:pPr>
      <w:r>
        <w:drawing>
          <wp:inline distT="0" distB="0" distL="114300" distR="114300">
            <wp:extent cx="4319905" cy="3297555"/>
            <wp:effectExtent l="0" t="0" r="571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36729">
      <w:pPr>
        <w:numPr>
          <w:numId w:val="0"/>
        </w:numPr>
        <w:tabs>
          <w:tab w:val="left" w:pos="360"/>
        </w:tabs>
        <w:spacing w:after="40" w:line="276" w:lineRule="auto"/>
        <w:contextualSpacing/>
      </w:pPr>
      <w:r>
        <w:drawing>
          <wp:inline distT="0" distB="0" distL="114300" distR="114300">
            <wp:extent cx="4319905" cy="3288665"/>
            <wp:effectExtent l="0" t="0" r="5715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79D0D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从图表中可以看出：</w:t>
      </w:r>
    </w:p>
    <w:p w14:paraId="65B2342C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color w:val="0000FF"/>
          <w:sz w:val="24"/>
          <w:szCs w:val="24"/>
        </w:rPr>
        <w:t>两张图表的横轴均为 Epoch，纵轴分别为 Loss 和 Accuracy，且均包含了清晰的标题、坐标轴标签和图例 。</w:t>
      </w:r>
    </w:p>
    <w:p w14:paraId="17814F03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ab/>
        <w:t>训练曲线和验证曲线高度重合且趋势一致，再次印证了模型结构的合理性与参数优化的有效性。</w:t>
      </w:r>
    </w:p>
    <w:p w14:paraId="63D13957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</w:p>
    <w:p w14:paraId="291892E3">
      <w:pPr>
        <w:keepNext/>
        <w:keepLines/>
        <w:spacing w:before="200" w:after="0" w:line="276" w:lineRule="auto"/>
        <w:outlineLvl w:val="1"/>
        <w:rPr>
          <w:rFonts w:ascii="Calibri" w:hAnsi="Calibri" w:eastAsia="宋体" w:cs="Times New Roman"/>
          <w:b/>
          <w:bCs/>
          <w:color w:val="1F4E79"/>
          <w:sz w:val="26"/>
          <w:szCs w:val="26"/>
          <w:lang w:val="en-US" w:eastAsia="en-US" w:bidi="ar-SA"/>
        </w:rPr>
      </w:pPr>
      <w:r>
        <w:rPr>
          <w:rFonts w:ascii="Noto Sans CJK SC" w:hAnsi="Noto Sans CJK SC" w:eastAsia="Noto Sans CJK SC" w:cs="Times New Roman"/>
          <w:b/>
          <w:bCs/>
          <w:color w:val="1F4E79"/>
          <w:sz w:val="26"/>
          <w:szCs w:val="26"/>
          <w:lang w:val="en-US" w:eastAsia="en-US" w:bidi="ar-SA"/>
        </w:rPr>
        <w:t>任务 8：结果分析</w:t>
      </w:r>
    </w:p>
    <w:p w14:paraId="19921C15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在实验报告中回答：训练 loss 是否随着 epoch 增加而下降？</w:t>
      </w:r>
    </w:p>
    <w:p w14:paraId="47C51863">
      <w:pPr>
        <w:numPr>
          <w:numId w:val="0"/>
        </w:numPr>
        <w:spacing w:after="40" w:line="276" w:lineRule="auto"/>
        <w:ind w:leftChars="0"/>
        <w:contextualSpacing/>
        <w:rPr>
          <w:rFonts w:ascii="Noto Sans CJK SC" w:hAnsi="Noto Sans CJK SC" w:eastAsia="Noto Sans CJK SC" w:cs="Times New Roman"/>
          <w:color w:val="0000FF"/>
          <w:sz w:val="21"/>
          <w:szCs w:val="22"/>
          <w:lang w:val="en-US" w:eastAsia="en-US" w:bidi="ar-SA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是的。从训练曲线可以看出，随着epoch的增加，模型的Training Loss呈现出显著且平滑的下降趋势（从最初的约0.26降至最终的约0.02），这表明模型正在有效地通过梯度下降算法学习并优化网络权重。</w:t>
      </w:r>
    </w:p>
    <w:p w14:paraId="7F1FEB08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验证 accuracy 是否随着训练逐渐提升？</w:t>
      </w:r>
    </w:p>
    <w:p w14:paraId="3D584FA3">
      <w:pPr>
        <w:numPr>
          <w:numId w:val="0"/>
        </w:numPr>
        <w:spacing w:after="40" w:line="276" w:lineRule="auto"/>
        <w:ind w:leftChars="0"/>
        <w:contextualSpacing/>
        <w:rPr>
          <w:rFonts w:ascii="Noto Sans CJK SC" w:hAnsi="Noto Sans CJK SC" w:eastAsia="Noto Sans CJK SC" w:cs="Times New Roman"/>
          <w:color w:val="0000FF"/>
          <w:sz w:val="21"/>
          <w:szCs w:val="22"/>
          <w:lang w:val="en-US" w:eastAsia="en-US" w:bidi="ar-SA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是的。随着训练的进行，模型在未见过的验证集上的Accuracy也在稳步提升（从约 97.1% 提升至 98.7%），说明模型学到的特征具有很好的泛化能力，而不仅仅是在死记硬背训练数据。</w:t>
      </w:r>
    </w:p>
    <w:p w14:paraId="2CBF891D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训练 accuracy 和验证 accuracy 是否存在明显差距？</w:t>
      </w:r>
    </w:p>
    <w:p w14:paraId="6940385D">
      <w:pPr>
        <w:numPr>
          <w:numId w:val="0"/>
        </w:numPr>
        <w:spacing w:after="40" w:line="276" w:lineRule="auto"/>
        <w:ind w:leftChars="0"/>
        <w:contextualSpacing/>
        <w:rPr>
          <w:rFonts w:ascii="Noto Sans CJK SC" w:hAnsi="Noto Sans CJK SC" w:eastAsia="Noto Sans CJK SC" w:cs="Times New Roman"/>
          <w:color w:val="0000FF"/>
          <w:sz w:val="21"/>
          <w:szCs w:val="22"/>
          <w:lang w:val="en-US" w:eastAsia="en-US" w:bidi="ar-SA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在本次实验中，两者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不存在</w:t>
      </w:r>
      <w:r>
        <w:rPr>
          <w:rFonts w:ascii="宋体" w:hAnsi="宋体" w:eastAsia="宋体" w:cs="宋体"/>
          <w:color w:val="0000FF"/>
          <w:sz w:val="24"/>
          <w:szCs w:val="24"/>
        </w:rPr>
        <w:t>明显差距（最终Training Acc约为99.1%，Validation Acc约为98.7%），两条曲线高度重合。</w:t>
      </w:r>
    </w:p>
    <w:p w14:paraId="5AC6C717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如果存在明显差距，可能是什么原因？</w:t>
      </w:r>
    </w:p>
    <w:p w14:paraId="5A92FB56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rFonts w:ascii="Noto Sans CJK SC" w:hAnsi="Noto Sans CJK SC" w:eastAsia="Noto Sans CJK SC" w:cs="Times New Roman"/>
          <w:color w:val="0000FF"/>
          <w:sz w:val="21"/>
          <w:szCs w:val="22"/>
          <w:lang w:val="en-US" w:eastAsia="en-US" w:bidi="ar-SA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如果实验中出现了明显差距（例如训练准确率极高，而验证准确率很低），这种现象被称为</w:t>
      </w: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过拟合（Overfitting）</w:t>
      </w:r>
      <w:r>
        <w:rPr>
          <w:rFonts w:ascii="宋体" w:hAnsi="宋体" w:eastAsia="宋体" w:cs="宋体"/>
          <w:color w:val="0000FF"/>
          <w:sz w:val="24"/>
          <w:szCs w:val="24"/>
        </w:rPr>
        <w:t>。可能的原因包括：模型结构过于复杂（参数量过多）、训练数据量不足、或者没有使用 Dropout / 正则化等防止过拟合的手段。</w:t>
      </w:r>
    </w:p>
    <w:p w14:paraId="60CAA854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哪些数字或类别更容易被错误分类？</w:t>
      </w:r>
    </w:p>
    <w:p w14:paraId="2B9AEF2E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根据手写数字的视觉特征，最容易被错误分类的数字通常是形状相似、容易发生笔画连缀的类别。例如：</w:t>
      </w:r>
    </w:p>
    <w:p w14:paraId="6490680D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rFonts w:ascii="宋体" w:hAnsi="宋体" w:eastAsia="宋体" w:cs="宋体"/>
          <w:color w:val="0000FF"/>
          <w:sz w:val="24"/>
          <w:szCs w:val="24"/>
          <w:lang w:val="en-US" w:eastAsia="en-US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color w:val="0000FF"/>
          <w:sz w:val="24"/>
          <w:szCs w:val="24"/>
          <w:lang w:val="en-US" w:eastAsia="en-US"/>
        </w:rPr>
        <w:t>4 和 9：如果 4 的顶部闭合，看起来会非常像 9。</w:t>
      </w:r>
    </w:p>
    <w:p w14:paraId="22B7EE2F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rFonts w:ascii="宋体" w:hAnsi="宋体" w:eastAsia="宋体" w:cs="宋体"/>
          <w:color w:val="0000FF"/>
          <w:sz w:val="24"/>
          <w:szCs w:val="24"/>
          <w:lang w:val="en-US" w:eastAsia="en-US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color w:val="0000FF"/>
          <w:sz w:val="24"/>
          <w:szCs w:val="24"/>
          <w:lang w:val="en-US" w:eastAsia="en-US"/>
        </w:rPr>
        <w:t>3 和 8：如果 8 的左侧笔画书写较轻或未闭合，很容易被误判为 3。</w:t>
      </w:r>
    </w:p>
    <w:p w14:paraId="6C8FB6E0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rFonts w:ascii="宋体" w:hAnsi="宋体" w:eastAsia="宋体" w:cs="宋体"/>
          <w:color w:val="0000FF"/>
          <w:sz w:val="24"/>
          <w:szCs w:val="24"/>
          <w:lang w:val="en-US" w:eastAsia="en-US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color w:val="0000FF"/>
          <w:sz w:val="24"/>
          <w:szCs w:val="24"/>
          <w:lang w:val="en-US" w:eastAsia="en-US"/>
        </w:rPr>
        <w:t>5 和 6：由于底部弯曲弧度的书写习惯不同，极易产生混淆。</w:t>
      </w:r>
    </w:p>
    <w:p w14:paraId="117EA6E9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rFonts w:ascii="宋体" w:hAnsi="宋体" w:eastAsia="宋体" w:cs="宋体"/>
          <w:color w:val="0000FF"/>
          <w:sz w:val="24"/>
          <w:szCs w:val="24"/>
          <w:lang w:val="en-US" w:eastAsia="en-US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color w:val="0000FF"/>
          <w:sz w:val="24"/>
          <w:szCs w:val="24"/>
          <w:lang w:val="en-US" w:eastAsia="en-US"/>
        </w:rPr>
        <w:t>1 和 7：如果 1 的顶部带有倒钩，往往会被模型识别为 7。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en-US"/>
        </w:rPr>
        <w:t xml:space="preserve">  </w:t>
      </w:r>
    </w:p>
    <w:p w14:paraId="71F38A7A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MNIST 和 CIFAR-10 哪个更难？为什么？</w:t>
      </w:r>
    </w:p>
    <w:p w14:paraId="791CE8A9">
      <w:pPr>
        <w:numPr>
          <w:ilvl w:val="0"/>
          <w:numId w:val="0"/>
        </w:numPr>
        <w:tabs>
          <w:tab w:val="left" w:pos="360"/>
        </w:tabs>
        <w:spacing w:after="40" w:line="276" w:lineRule="auto"/>
        <w:contextualSpacing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CIFAR-10 明显更难。</w:t>
      </w:r>
    </w:p>
    <w:p w14:paraId="32A11098">
      <w:pPr>
        <w:numPr>
          <w:ilvl w:val="0"/>
          <w:numId w:val="0"/>
        </w:numPr>
        <w:tabs>
          <w:tab w:val="left" w:pos="360"/>
        </w:tabs>
        <w:spacing w:after="40" w:line="276" w:lineRule="auto"/>
        <w:contextualSpacing/>
        <w:rPr>
          <w:rFonts w:hint="default" w:ascii="宋体" w:hAnsi="宋体" w:eastAsia="宋体" w:cs="宋体"/>
          <w:color w:val="0000FF"/>
          <w:sz w:val="24"/>
          <w:szCs w:val="24"/>
          <w:lang w:val="en-US" w:eastAsia="en-US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ab/>
      </w:r>
      <w:r>
        <w:rPr>
          <w:rFonts w:hint="default" w:ascii="宋体" w:hAnsi="宋体" w:eastAsia="宋体" w:cs="宋体"/>
          <w:color w:val="0000FF"/>
          <w:sz w:val="24"/>
          <w:szCs w:val="24"/>
          <w:lang w:val="en-US" w:eastAsia="en-US"/>
        </w:rPr>
        <w:t>图像复杂度：MNIST是</w:t>
      </w:r>
      <m:oMath>
        <m:r>
          <m:rPr/>
          <w:rPr>
            <w:rFonts w:hint="default" w:ascii="Cambria Math" w:hAnsi="Cambria Math" w:cs="宋体"/>
            <w:color w:val="0000FF"/>
            <w:kern w:val="2"/>
            <w:sz w:val="24"/>
            <w:szCs w:val="24"/>
            <w:lang w:val="en-US" w:eastAsia="zh-CN" w:bidi="ar-SA"/>
          </w:rPr>
          <m:t>28</m:t>
        </m:r>
        <m:r>
          <m:rPr/>
          <w:rPr>
            <w:rFonts w:hint="default" w:ascii="Cambria Math" w:hAnsi="Cambria Math" w:cs="Cambria Math"/>
            <w:color w:val="0000FF"/>
            <w:kern w:val="2"/>
            <w:sz w:val="24"/>
            <w:szCs w:val="24"/>
            <w:lang w:val="en-US" w:eastAsia="zh-CN" w:bidi="ar-SA"/>
          </w:rPr>
          <m:t>×</m:t>
        </m:r>
        <m:r>
          <m:rPr/>
          <w:rPr>
            <w:rFonts w:hint="default" w:ascii="Cambria Math" w:hAnsi="Cambria Math" w:cs="宋体"/>
            <w:color w:val="0000FF"/>
            <w:kern w:val="2"/>
            <w:sz w:val="24"/>
            <w:szCs w:val="24"/>
            <w:lang w:val="en-US" w:eastAsia="zh-CN" w:bidi="ar-SA"/>
          </w:rPr>
          <m:t>28</m:t>
        </m:r>
      </m:oMath>
      <w:r>
        <w:rPr>
          <w:rFonts w:hint="default" w:ascii="宋体" w:hAnsi="宋体" w:eastAsia="宋体" w:cs="宋体"/>
          <w:color w:val="0000FF"/>
          <w:sz w:val="24"/>
          <w:szCs w:val="24"/>
          <w:lang w:val="en-US" w:eastAsia="en-US"/>
        </w:rPr>
        <w:t>的单通道灰度图，背景纯黑，前景纯白，边缘清晰；而 CIFAR-10是</w:t>
      </w:r>
      <m:oMath>
        <m:r>
          <m:rPr/>
          <w:rPr>
            <w:rFonts w:hint="default" w:ascii="Cambria Math" w:hAnsi="Cambria Math" w:cs="宋体"/>
            <w:color w:val="0000FF"/>
            <w:kern w:val="2"/>
            <w:sz w:val="24"/>
            <w:szCs w:val="24"/>
            <w:lang w:val="en-US" w:eastAsia="zh-CN" w:bidi="ar-SA"/>
          </w:rPr>
          <m:t>32</m:t>
        </m:r>
        <m:r>
          <m:rPr/>
          <w:rPr>
            <w:rFonts w:hint="default" w:ascii="Cambria Math" w:hAnsi="Cambria Math" w:cs="Cambria Math"/>
            <w:color w:val="0000FF"/>
            <w:kern w:val="2"/>
            <w:sz w:val="24"/>
            <w:szCs w:val="24"/>
            <w:lang w:val="en-US" w:eastAsia="zh-CN" w:bidi="ar-SA"/>
          </w:rPr>
          <m:t>×</m:t>
        </m:r>
        <m:r>
          <m:rPr/>
          <w:rPr>
            <w:rFonts w:hint="default" w:ascii="Cambria Math" w:hAnsi="Cambria Math" w:cs="宋体"/>
            <w:color w:val="0000FF"/>
            <w:kern w:val="2"/>
            <w:sz w:val="24"/>
            <w:szCs w:val="24"/>
            <w:lang w:val="en-US" w:eastAsia="zh-CN" w:bidi="ar-SA"/>
          </w:rPr>
          <m:t>32</m:t>
        </m:r>
      </m:oMath>
      <w:r>
        <w:rPr>
          <w:rFonts w:hint="default" w:ascii="宋体" w:hAnsi="宋体" w:eastAsia="宋体" w:cs="宋体"/>
          <w:color w:val="0000FF"/>
          <w:sz w:val="24"/>
          <w:szCs w:val="24"/>
          <w:lang w:val="en-US" w:eastAsia="en-US"/>
        </w:rPr>
        <w:t>的三通道RGB彩色图，包含复杂的自然背景和光影变化。</w:t>
      </w:r>
    </w:p>
    <w:p w14:paraId="09526AA0">
      <w:pPr>
        <w:numPr>
          <w:ilvl w:val="0"/>
          <w:numId w:val="0"/>
        </w:numPr>
        <w:tabs>
          <w:tab w:val="left" w:pos="360"/>
        </w:tabs>
        <w:spacing w:after="40" w:line="276" w:lineRule="auto"/>
        <w:contextualSpacing/>
        <w:rPr>
          <w:rFonts w:hint="default" w:ascii="宋体" w:hAnsi="宋体" w:eastAsia="宋体" w:cs="宋体"/>
          <w:color w:val="0000FF"/>
          <w:sz w:val="24"/>
          <w:szCs w:val="24"/>
          <w:lang w:val="en-US" w:eastAsia="en-US"/>
        </w:rPr>
      </w:pP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ab/>
      </w:r>
      <w:r>
        <w:rPr>
          <w:rFonts w:hint="default" w:ascii="宋体" w:hAnsi="宋体" w:eastAsia="宋体" w:cs="宋体"/>
          <w:color w:val="0000FF"/>
          <w:sz w:val="24"/>
          <w:szCs w:val="24"/>
          <w:lang w:val="en-US" w:eastAsia="en-US"/>
        </w:rPr>
        <w:t>类内差异：MNIST只是不同人的笔迹差异；而CIFAR-10的类别（如狗、飞机、汽车）在现实世界中有无数种形态、角度和品种，类内差异极大，模型需要提取更深层、更抽象的语义特征才能准确分类。</w:t>
      </w:r>
    </w:p>
    <w:p w14:paraId="77C1BCBE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</w:p>
    <w:p w14:paraId="32980E8B">
      <w:pPr>
        <w:keepNext/>
        <w:keepLines/>
        <w:spacing w:before="480" w:after="0" w:line="276" w:lineRule="auto"/>
        <w:outlineLvl w:val="0"/>
        <w:rPr>
          <w:rFonts w:ascii="Calibri" w:hAnsi="Calibri" w:eastAsia="宋体" w:cs="Times New Roman"/>
          <w:b/>
          <w:bCs/>
          <w:color w:val="1F4E79"/>
          <w:sz w:val="28"/>
          <w:szCs w:val="28"/>
          <w:lang w:val="en-US" w:eastAsia="en-US" w:bidi="ar-SA"/>
        </w:rPr>
      </w:pPr>
      <w:r>
        <w:rPr>
          <w:rFonts w:ascii="Noto Sans CJK SC" w:hAnsi="Noto Sans CJK SC" w:eastAsia="Noto Sans CJK SC" w:cs="Times New Roman"/>
          <w:b/>
          <w:bCs/>
          <w:color w:val="1F4E79"/>
          <w:sz w:val="32"/>
          <w:szCs w:val="28"/>
          <w:lang w:val="en-US" w:eastAsia="en-US" w:bidi="ar-SA"/>
        </w:rPr>
        <w:t>三、进阶任务</w:t>
      </w:r>
    </w:p>
    <w:p w14:paraId="6CC996FD">
      <w:pPr>
        <w:widowControl/>
        <w:spacing w:after="80" w:line="269" w:lineRule="auto"/>
        <w:jc w:val="left"/>
        <w:rPr>
          <w:rFonts w:ascii="Noto Sans CJK SC" w:hAnsi="Noto Sans CJK SC" w:eastAsia="Noto Sans CJK SC"/>
          <w:kern w:val="0"/>
          <w:szCs w:val="22"/>
          <w:lang w:eastAsia="en-US"/>
        </w:rPr>
      </w:pPr>
      <w:r>
        <w:rPr>
          <w:rFonts w:ascii="Noto Sans CJK SC" w:hAnsi="Noto Sans CJK SC" w:eastAsia="Noto Sans CJK SC"/>
          <w:kern w:val="0"/>
          <w:sz w:val="21"/>
          <w:szCs w:val="22"/>
          <w:lang w:eastAsia="en-US"/>
        </w:rPr>
        <w:t>完成基础任务后，可以选择完成以下进阶任务。</w:t>
      </w:r>
    </w:p>
    <w:p w14:paraId="3EB76B07">
      <w:pPr>
        <w:keepNext/>
        <w:keepLines/>
        <w:spacing w:before="200" w:after="0" w:line="276" w:lineRule="auto"/>
        <w:outlineLvl w:val="1"/>
        <w:rPr>
          <w:rFonts w:ascii="Calibri" w:hAnsi="Calibri" w:eastAsia="宋体" w:cs="Times New Roman"/>
          <w:b/>
          <w:bCs/>
          <w:color w:val="1F4E79"/>
          <w:sz w:val="26"/>
          <w:szCs w:val="26"/>
          <w:lang w:val="en-US" w:eastAsia="en-US" w:bidi="ar-SA"/>
        </w:rPr>
      </w:pPr>
      <w:r>
        <w:rPr>
          <w:rFonts w:ascii="Noto Sans CJK SC" w:hAnsi="Noto Sans CJK SC" w:eastAsia="Noto Sans CJK SC" w:cs="Times New Roman"/>
          <w:b/>
          <w:bCs/>
          <w:color w:val="1F4E79"/>
          <w:sz w:val="26"/>
          <w:szCs w:val="26"/>
          <w:lang w:val="en-US" w:eastAsia="en-US" w:bidi="ar-SA"/>
        </w:rPr>
        <w:t>进阶任务 1：修改网络结构</w:t>
      </w:r>
    </w:p>
    <w:p w14:paraId="3D9A7566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尝试增加卷积层数量。</w:t>
      </w:r>
    </w:p>
    <w:p w14:paraId="073D5125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尝试增加或减少卷积核数量。</w:t>
      </w:r>
    </w:p>
    <w:p w14:paraId="72318B35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尝试修改全连接层神经元数量。</w:t>
      </w:r>
    </w:p>
    <w:p w14:paraId="79919F22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尝试加入 dropout。</w:t>
      </w:r>
    </w:p>
    <w:p w14:paraId="6F7D2378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比较修改前后模型性能变化。</w:t>
      </w:r>
    </w:p>
    <w:p w14:paraId="67579670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在报告中说明修改了什么、测试准确率是否提高以及可能原因。</w:t>
      </w:r>
    </w:p>
    <w:p w14:paraId="1A07AE21">
      <w:pPr>
        <w:numPr>
          <w:ilvl w:val="0"/>
          <w:numId w:val="0"/>
        </w:numPr>
        <w:tabs>
          <w:tab w:val="left" w:pos="360"/>
        </w:tabs>
        <w:spacing w:after="40" w:line="276" w:lineRule="auto"/>
        <w:contextualSpacing/>
        <w:rPr>
          <w:rFonts w:hint="default" w:ascii="Noto Sans CJK SC" w:hAnsi="Noto Sans CJK SC" w:eastAsia="Noto Sans CJK SC" w:cs="Times New Roman"/>
          <w:color w:val="0000FF"/>
          <w:sz w:val="21"/>
          <w:szCs w:val="22"/>
          <w:lang w:val="en-US" w:eastAsia="en-US" w:bidi="ar-SA"/>
        </w:rPr>
      </w:pPr>
      <w:r>
        <w:rPr>
          <w:rFonts w:hint="default" w:ascii="Noto Sans CJK SC" w:hAnsi="Noto Sans CJK SC" w:eastAsia="Noto Sans CJK SC" w:cs="Times New Roman"/>
          <w:color w:val="0000FF"/>
          <w:sz w:val="21"/>
          <w:szCs w:val="22"/>
          <w:lang w:val="en-US" w:eastAsia="en-US" w:bidi="ar-SA"/>
        </w:rPr>
        <w:t>1、</w:t>
      </w:r>
      <w:r>
        <w:rPr>
          <w:rFonts w:hint="default" w:ascii="Noto Sans CJK SC" w:hAnsi="Noto Sans CJK SC" w:eastAsia="Noto Sans CJK SC" w:cs="Times New Roman"/>
          <w:color w:val="0000FF"/>
          <w:sz w:val="21"/>
          <w:szCs w:val="22"/>
          <w:lang w:val="en-US" w:eastAsia="en-US" w:bidi="ar-SA"/>
        </w:rPr>
        <w:t>修改内容说明</w:t>
      </w:r>
    </w:p>
    <w:p w14:paraId="24013C89">
      <w:pPr>
        <w:numPr>
          <w:ilvl w:val="0"/>
          <w:numId w:val="0"/>
        </w:numPr>
        <w:tabs>
          <w:tab w:val="left" w:pos="360"/>
        </w:tabs>
        <w:spacing w:after="40" w:line="276" w:lineRule="auto"/>
        <w:contextualSpacing/>
        <w:rPr>
          <w:rFonts w:hint="default" w:ascii="Noto Sans CJK SC" w:hAnsi="Noto Sans CJK SC" w:eastAsia="Noto Sans CJK SC" w:cs="Times New Roman"/>
          <w:color w:val="0000FF"/>
          <w:sz w:val="21"/>
          <w:szCs w:val="22"/>
          <w:lang w:val="en-US" w:eastAsia="en-US" w:bidi="ar-SA"/>
        </w:rPr>
      </w:pPr>
      <w:r>
        <w:rPr>
          <w:rFonts w:hint="default" w:ascii="Noto Sans CJK SC" w:hAnsi="Noto Sans CJK SC" w:eastAsia="Noto Sans CJK SC" w:cs="Times New Roman"/>
          <w:color w:val="0000FF"/>
          <w:sz w:val="21"/>
          <w:szCs w:val="22"/>
          <w:lang w:val="en-US" w:eastAsia="en-US" w:bidi="ar-SA"/>
        </w:rPr>
        <w:t>2、</w:t>
      </w:r>
      <w:r>
        <w:rPr>
          <w:rFonts w:hint="default" w:ascii="Noto Sans CJK SC" w:hAnsi="Noto Sans CJK SC" w:eastAsia="Noto Sans CJK SC" w:cs="Times New Roman"/>
          <w:color w:val="0000FF"/>
          <w:sz w:val="21"/>
          <w:szCs w:val="22"/>
          <w:lang w:val="en-US" w:eastAsia="en-US" w:bidi="ar-SA"/>
        </w:rPr>
        <w:t xml:space="preserve">为了探索网络结构对模型性能的影响，我在基础 CNN 模型之上进行了以下升级： </w:t>
      </w:r>
    </w:p>
    <w:p w14:paraId="4D4990A3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rFonts w:hint="default" w:ascii="Noto Sans CJK SC" w:hAnsi="Noto Sans CJK SC" w:eastAsia="Noto Sans CJK SC" w:cs="Times New Roman"/>
          <w:color w:val="0000FF"/>
          <w:sz w:val="21"/>
          <w:szCs w:val="22"/>
          <w:lang w:val="en-US" w:eastAsia="en-US" w:bidi="ar-SA"/>
        </w:rPr>
      </w:pPr>
      <w:r>
        <w:rPr>
          <w:rFonts w:hint="eastAsia" w:ascii="Noto Sans CJK SC" w:hAnsi="Noto Sans CJK SC" w:eastAsia="宋体" w:cs="Times New Roman"/>
          <w:color w:val="0000FF"/>
          <w:sz w:val="21"/>
          <w:szCs w:val="22"/>
          <w:lang w:val="en-US" w:eastAsia="zh-CN" w:bidi="ar-SA"/>
        </w:rPr>
        <w:tab/>
      </w:r>
      <w:r>
        <w:rPr>
          <w:rFonts w:hint="default" w:ascii="Noto Sans CJK SC" w:hAnsi="Noto Sans CJK SC" w:eastAsia="Noto Sans CJK SC" w:cs="Times New Roman"/>
          <w:color w:val="0000FF"/>
          <w:sz w:val="21"/>
          <w:szCs w:val="22"/>
          <w:lang w:val="en-US" w:eastAsia="en-US" w:bidi="ar-SA"/>
        </w:rPr>
        <w:t>增加卷积层数量与卷积核：将卷积层从 2 层扩展到了 3 层，并且逐层增加了通道数</w:t>
      </w:r>
      <m:oMath>
        <m:r>
          <m:rPr/>
          <w:rPr>
            <w:rFonts w:hint="default" w:ascii="Cambria Math" w:hAnsi="Cambria Math" w:eastAsia="宋体" w:cs="Times New Roman"/>
            <w:color w:val="0000FF"/>
            <w:sz w:val="21"/>
            <w:szCs w:val="22"/>
            <w:lang w:val="en-US" w:eastAsia="zh-CN" w:bidi="ar-SA"/>
          </w:rPr>
          <m:t>1</m:t>
        </m:r>
        <m:r>
          <m:rPr/>
          <w:rPr>
            <w:rFonts w:hint="default" w:ascii="Cambria Math" w:hAnsi="Cambria Math" w:eastAsia="宋体" w:cs="Cambria Math"/>
            <w:color w:val="0000FF"/>
            <w:sz w:val="21"/>
            <w:szCs w:val="22"/>
            <w:lang w:val="en-US" w:eastAsia="zh-CN" w:bidi="ar-SA"/>
          </w:rPr>
          <m:t>→</m:t>
        </m:r>
        <m:r>
          <m:rPr/>
          <w:rPr>
            <w:rFonts w:hint="default" w:ascii="Cambria Math" w:hAnsi="Cambria Math" w:eastAsia="宋体" w:cs="Times New Roman"/>
            <w:color w:val="0000FF"/>
            <w:sz w:val="21"/>
            <w:szCs w:val="22"/>
            <w:lang w:val="en-US" w:eastAsia="zh-CN" w:bidi="ar-SA"/>
          </w:rPr>
          <m:t>32</m:t>
        </m:r>
        <m:r>
          <m:rPr/>
          <w:rPr>
            <w:rFonts w:hint="default" w:ascii="Cambria Math" w:hAnsi="Cambria Math" w:eastAsia="宋体" w:cs="Cambria Math"/>
            <w:color w:val="0000FF"/>
            <w:sz w:val="21"/>
            <w:szCs w:val="22"/>
            <w:lang w:val="en-US" w:eastAsia="zh-CN" w:bidi="ar-SA"/>
          </w:rPr>
          <m:t>→</m:t>
        </m:r>
        <m:r>
          <m:rPr/>
          <w:rPr>
            <w:rFonts w:hint="default" w:ascii="Cambria Math" w:hAnsi="Cambria Math" w:eastAsia="宋体" w:cs="Times New Roman"/>
            <w:color w:val="0000FF"/>
            <w:sz w:val="21"/>
            <w:szCs w:val="22"/>
            <w:lang w:val="en-US" w:eastAsia="zh-CN" w:bidi="ar-SA"/>
          </w:rPr>
          <m:t>64</m:t>
        </m:r>
        <m:r>
          <m:rPr/>
          <w:rPr>
            <w:rFonts w:hint="default" w:ascii="Cambria Math" w:hAnsi="Cambria Math" w:eastAsia="宋体" w:cs="Cambria Math"/>
            <w:color w:val="0000FF"/>
            <w:sz w:val="21"/>
            <w:szCs w:val="22"/>
            <w:lang w:val="en-US" w:eastAsia="zh-CN" w:bidi="ar-SA"/>
          </w:rPr>
          <m:t>→</m:t>
        </m:r>
        <m:r>
          <m:rPr/>
          <w:rPr>
            <w:rFonts w:hint="default" w:ascii="Cambria Math" w:hAnsi="Cambria Math" w:eastAsia="宋体" w:cs="Times New Roman"/>
            <w:color w:val="0000FF"/>
            <w:sz w:val="21"/>
            <w:szCs w:val="22"/>
            <w:lang w:val="en-US" w:eastAsia="zh-CN" w:bidi="ar-SA"/>
          </w:rPr>
          <m:t>128</m:t>
        </m:r>
      </m:oMath>
      <w:r>
        <w:rPr>
          <w:rFonts w:hint="default" w:ascii="Noto Sans CJK SC" w:hAnsi="Noto Sans CJK SC" w:eastAsia="Noto Sans CJK SC" w:cs="Times New Roman"/>
          <w:color w:val="0000FF"/>
          <w:sz w:val="21"/>
          <w:szCs w:val="22"/>
          <w:lang w:val="en-US" w:eastAsia="en-US" w:bidi="ar-SA"/>
        </w:rPr>
        <w:t>。这使得模型能够提取更深层、更复杂的图像特征。</w:t>
      </w:r>
    </w:p>
    <w:p w14:paraId="07C7C0C5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rFonts w:hint="default" w:ascii="Noto Sans CJK SC" w:hAnsi="Noto Sans CJK SC" w:eastAsia="Noto Sans CJK SC" w:cs="Times New Roman"/>
          <w:color w:val="0000FF"/>
          <w:sz w:val="21"/>
          <w:szCs w:val="22"/>
          <w:lang w:val="en-US" w:eastAsia="en-US" w:bidi="ar-SA"/>
        </w:rPr>
      </w:pPr>
      <w:r>
        <w:rPr>
          <w:rFonts w:hint="eastAsia" w:ascii="Noto Sans CJK SC" w:hAnsi="Noto Sans CJK SC" w:eastAsia="宋体" w:cs="Times New Roman"/>
          <w:color w:val="0000FF"/>
          <w:sz w:val="21"/>
          <w:szCs w:val="22"/>
          <w:lang w:val="en-US" w:eastAsia="zh-CN" w:bidi="ar-SA"/>
        </w:rPr>
        <w:tab/>
      </w:r>
      <w:r>
        <w:rPr>
          <w:rFonts w:hint="default" w:ascii="Noto Sans CJK SC" w:hAnsi="Noto Sans CJK SC" w:eastAsia="Noto Sans CJK SC" w:cs="Times New Roman"/>
          <w:color w:val="0000FF"/>
          <w:sz w:val="21"/>
          <w:szCs w:val="22"/>
          <w:lang w:val="en-US" w:eastAsia="en-US" w:bidi="ar-SA"/>
        </w:rPr>
        <w:t>修改全连接层：配合特征图的增加，将全连接层的神经元数量增加至 256 个。</w:t>
      </w:r>
    </w:p>
    <w:p w14:paraId="0FD779F5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rFonts w:ascii="Noto Sans CJK SC" w:hAnsi="Noto Sans CJK SC" w:eastAsia="Noto Sans CJK SC" w:cs="Times New Roman"/>
          <w:color w:val="0000FF"/>
          <w:sz w:val="21"/>
          <w:szCs w:val="22"/>
          <w:lang w:val="en-US" w:eastAsia="en-US" w:bidi="ar-SA"/>
        </w:rPr>
      </w:pPr>
      <w:r>
        <w:rPr>
          <w:rFonts w:hint="eastAsia" w:ascii="Noto Sans CJK SC" w:hAnsi="Noto Sans CJK SC" w:eastAsia="宋体" w:cs="Times New Roman"/>
          <w:color w:val="0000FF"/>
          <w:sz w:val="21"/>
          <w:szCs w:val="22"/>
          <w:lang w:val="en-US" w:eastAsia="zh-CN" w:bidi="ar-SA"/>
        </w:rPr>
        <w:tab/>
      </w:r>
      <w:r>
        <w:rPr>
          <w:rFonts w:hint="default" w:ascii="Noto Sans CJK SC" w:hAnsi="Noto Sans CJK SC" w:eastAsia="Noto Sans CJK SC" w:cs="Times New Roman"/>
          <w:color w:val="0000FF"/>
          <w:sz w:val="21"/>
          <w:szCs w:val="22"/>
          <w:lang w:val="en-US" w:eastAsia="en-US" w:bidi="ar-SA"/>
        </w:rPr>
        <w:t>加入 Dropout 机制：在全连接层之前加入了丢弃率为 0.5 的 Dropout 层，以随机失活部分神经元的方式来增强模型的泛化能力，防止过拟合。</w:t>
      </w:r>
    </w:p>
    <w:p w14:paraId="1F096D80">
      <w:pPr>
        <w:numPr>
          <w:numId w:val="0"/>
        </w:numPr>
        <w:tabs>
          <w:tab w:val="left" w:pos="360"/>
        </w:tabs>
        <w:spacing w:after="40" w:line="276" w:lineRule="auto"/>
        <w:contextualSpacing/>
      </w:pPr>
      <w:r>
        <w:drawing>
          <wp:inline distT="0" distB="0" distL="114300" distR="114300">
            <wp:extent cx="3599815" cy="2052320"/>
            <wp:effectExtent l="0" t="0" r="762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04E14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color w:val="0000FF"/>
          <w:lang w:val="en-US" w:eastAsia="en-US"/>
        </w:rPr>
      </w:pPr>
      <w:r>
        <w:rPr>
          <w:color w:val="0000FF"/>
          <w:lang w:val="en-US" w:eastAsia="en-US"/>
        </w:rPr>
        <w:t xml:space="preserve">2. 性能变化与原因分析 </w:t>
      </w:r>
    </w:p>
    <w:p w14:paraId="31A1E486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color w:val="0000FF"/>
          <w:lang w:val="en-US" w:eastAsia="en-US"/>
        </w:rPr>
      </w:pPr>
      <w:r>
        <w:rPr>
          <w:color w:val="0000FF"/>
          <w:lang w:val="en-US" w:eastAsia="en-US"/>
        </w:rPr>
        <w:t>基础模型测试准确率：98.99%</w:t>
      </w:r>
    </w:p>
    <w:p w14:paraId="38F3C6A9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color w:val="0000FF"/>
          <w:lang w:val="en-US" w:eastAsia="en-US"/>
        </w:rPr>
      </w:pPr>
      <w:r>
        <w:rPr>
          <w:color w:val="0000FF"/>
          <w:lang w:val="en-US" w:eastAsia="en-US"/>
        </w:rPr>
        <w:t>进阶模型测试准确率：99.03%</w:t>
      </w:r>
    </w:p>
    <w:p w14:paraId="1C4D912C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color w:val="0000FF"/>
          <w:lang w:val="en-US" w:eastAsia="en-US"/>
        </w:rPr>
      </w:pPr>
      <w:r>
        <w:rPr>
          <w:color w:val="0000FF"/>
          <w:lang w:val="en-US" w:eastAsia="en-US"/>
        </w:rPr>
        <w:t>性能提升原因：测试准确率得到了进一步提升（突破 99%）。这主要是因为更深、更宽的网络结构具备了更强的特征拟合与表达能力；同时，Dropout 层的引入有效削弱了神经元之间的共适应性（Co-adaptation），使得模型在面对测试集未见过的手写样本时表现更加稳健。</w:t>
      </w:r>
    </w:p>
    <w:p w14:paraId="7FA5DB7E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color w:val="0000FF"/>
          <w:lang w:val="en-US" w:eastAsia="en-US"/>
        </w:rPr>
      </w:pPr>
    </w:p>
    <w:p w14:paraId="66A2F024">
      <w:pPr>
        <w:keepNext/>
        <w:keepLines/>
        <w:spacing w:before="200" w:after="0" w:line="276" w:lineRule="auto"/>
        <w:outlineLvl w:val="1"/>
        <w:rPr>
          <w:rFonts w:ascii="Calibri" w:hAnsi="Calibri" w:eastAsia="宋体" w:cs="Times New Roman"/>
          <w:b/>
          <w:bCs/>
          <w:color w:val="1F4E79"/>
          <w:sz w:val="26"/>
          <w:szCs w:val="26"/>
          <w:lang w:val="en-US" w:eastAsia="en-US" w:bidi="ar-SA"/>
        </w:rPr>
      </w:pPr>
      <w:r>
        <w:rPr>
          <w:rFonts w:ascii="Noto Sans CJK SC" w:hAnsi="Noto Sans CJK SC" w:eastAsia="Noto Sans CJK SC" w:cs="Times New Roman"/>
          <w:b/>
          <w:bCs/>
          <w:color w:val="1F4E79"/>
          <w:sz w:val="26"/>
          <w:szCs w:val="26"/>
          <w:lang w:val="en-US" w:eastAsia="en-US" w:bidi="ar-SA"/>
        </w:rPr>
        <w:t>进阶任务 2：比较不同优化器</w:t>
      </w:r>
    </w:p>
    <w:p w14:paraId="12EB0121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比较至少两种优化器，例如 SGD 和 Adam。</w:t>
      </w:r>
    </w:p>
    <w:p w14:paraId="2E155D2C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记录不同优化器、learning rate 和 test accuracy。</w:t>
      </w:r>
    </w:p>
    <w:p w14:paraId="08E4195A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简要分析不同优化器对训练效果的影响。</w:t>
      </w:r>
    </w:p>
    <w:p w14:paraId="6395B994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Adam（自适应矩估计）</w:t>
      </w:r>
      <w:r>
        <w:rPr>
          <w:rFonts w:ascii="宋体" w:hAnsi="宋体" w:eastAsia="宋体" w:cs="宋体"/>
          <w:color w:val="0000FF"/>
          <w:sz w:val="24"/>
          <w:szCs w:val="24"/>
        </w:rPr>
        <w:t>：</w:t>
      </w:r>
    </w:p>
    <w:p w14:paraId="37176D0D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color w:val="0000FF"/>
          <w:sz w:val="24"/>
          <w:szCs w:val="24"/>
        </w:rPr>
        <w:t>在本实验中表现优异（99.03%）。由于Adam结合了动量法和RMSProp的优点，能够根据每个参数的历史梯度自动、动态地调整学习率。因此它在面对MNIST这种分类任务时收敛极快，短短5个Epoch就能达到极高的精度。</w:t>
      </w:r>
    </w:p>
    <w:p w14:paraId="7E8D7C76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rFonts w:ascii="宋体" w:hAnsi="宋体" w:eastAsia="宋体" w:cs="宋体"/>
          <w:color w:val="0000FF"/>
          <w:sz w:val="24"/>
          <w:szCs w:val="24"/>
          <w:lang w:val="en-US" w:eastAsia="en-US"/>
        </w:rPr>
      </w:pPr>
      <w:r>
        <w:rPr>
          <w:rFonts w:ascii="宋体" w:hAnsi="宋体" w:eastAsia="宋体" w:cs="宋体"/>
          <w:color w:val="0000FF"/>
          <w:sz w:val="24"/>
          <w:szCs w:val="24"/>
          <w:lang w:val="en-US" w:eastAsia="en-US"/>
        </w:rPr>
        <w:t>SGD（随机梯度下降）：</w:t>
      </w:r>
    </w:p>
    <w:p w14:paraId="7278FC58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rFonts w:ascii="宋体" w:hAnsi="宋体" w:eastAsia="宋体" w:cs="宋体"/>
          <w:color w:val="0000FF"/>
          <w:sz w:val="24"/>
          <w:szCs w:val="24"/>
          <w:lang w:val="en-US" w:eastAsia="en-US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color w:val="0000FF"/>
          <w:sz w:val="24"/>
          <w:szCs w:val="24"/>
          <w:lang w:val="en-US" w:eastAsia="en-US"/>
        </w:rPr>
        <w:t>在本实验中表现相对较弱（96.40%）。作为最基础的优化算法，它对所有参数使用全局统一的学习率（0.01）。在缺乏动量（Momentum）机制的加持下，SGD寻找最优解的路径较为曲折，初期收敛速度远慢于Adam。这证明了在受限的训练轮数下，Adam的优化效率明显高于基础的SGD。</w:t>
      </w:r>
    </w:p>
    <w:p w14:paraId="65F2E1F5">
      <w:pPr>
        <w:numPr>
          <w:numId w:val="0"/>
        </w:numPr>
        <w:tabs>
          <w:tab w:val="left" w:pos="360"/>
        </w:tabs>
        <w:spacing w:after="40" w:line="276" w:lineRule="auto"/>
        <w:contextualSpacing/>
      </w:pPr>
      <w:r>
        <w:drawing>
          <wp:inline distT="0" distB="0" distL="114300" distR="114300">
            <wp:extent cx="3599815" cy="2108200"/>
            <wp:effectExtent l="0" t="0" r="762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rcRect r="22482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ED378">
      <w:pPr>
        <w:numPr>
          <w:numId w:val="0"/>
        </w:numPr>
        <w:tabs>
          <w:tab w:val="left" w:pos="360"/>
        </w:tabs>
        <w:spacing w:after="40" w:line="276" w:lineRule="auto"/>
        <w:contextualSpacing/>
        <w:rPr>
          <w:lang w:val="en-US" w:eastAsia="en-US"/>
        </w:rPr>
      </w:pPr>
    </w:p>
    <w:p w14:paraId="0A62267E">
      <w:pPr>
        <w:keepNext/>
        <w:keepLines/>
        <w:spacing w:before="200" w:after="0" w:line="276" w:lineRule="auto"/>
        <w:outlineLvl w:val="1"/>
        <w:rPr>
          <w:rFonts w:ascii="Calibri" w:hAnsi="Calibri" w:eastAsia="宋体" w:cs="Times New Roman"/>
          <w:b/>
          <w:bCs/>
          <w:color w:val="1F4E79"/>
          <w:sz w:val="26"/>
          <w:szCs w:val="26"/>
          <w:lang w:val="en-US" w:eastAsia="en-US" w:bidi="ar-SA"/>
        </w:rPr>
      </w:pPr>
      <w:r>
        <w:rPr>
          <w:rFonts w:ascii="Noto Sans CJK SC" w:hAnsi="Noto Sans CJK SC" w:eastAsia="Noto Sans CJK SC" w:cs="Times New Roman"/>
          <w:b/>
          <w:bCs/>
          <w:color w:val="1F4E79"/>
          <w:sz w:val="26"/>
          <w:szCs w:val="26"/>
          <w:lang w:val="en-US" w:eastAsia="en-US" w:bidi="ar-SA"/>
        </w:rPr>
        <w:t>进阶任务 3：比较 MNIST 和 CIFAR-10</w:t>
      </w:r>
    </w:p>
    <w:p w14:paraId="4E8AE424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在完成 MNIST 实验后，尝试使用 CIFAR-10 完成同样流程。</w:t>
      </w:r>
    </w:p>
    <w:p w14:paraId="302544F1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比较两个数据集的图像类型、类别数、测试准确率和难度。</w:t>
      </w:r>
    </w:p>
    <w:p w14:paraId="678BB040">
      <w:pPr>
        <w:numPr>
          <w:ilvl w:val="0"/>
          <w:numId w:val="2"/>
        </w:numPr>
        <w:spacing w:after="40" w:line="276" w:lineRule="auto"/>
        <w:contextualSpacing/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</w:pPr>
      <w:r>
        <w:rPr>
          <w:rFonts w:ascii="Noto Sans CJK SC" w:hAnsi="Noto Sans CJK SC" w:eastAsia="Noto Sans CJK SC" w:cs="Times New Roman"/>
          <w:sz w:val="21"/>
          <w:szCs w:val="22"/>
          <w:lang w:val="en-US" w:eastAsia="en-US" w:bidi="ar-SA"/>
        </w:rPr>
        <w:t>解释 CIFAR-10 为什么通常比 MNIST 更难。</w:t>
      </w:r>
    </w:p>
    <w:p w14:paraId="11C57AF5">
      <w:pPr>
        <w:numPr>
          <w:ilvl w:val="0"/>
          <w:numId w:val="3"/>
        </w:numPr>
        <w:spacing w:after="40" w:line="276" w:lineRule="auto"/>
        <w:ind w:leftChars="0"/>
        <w:contextualSpacing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空间与通道维度更复杂</w:t>
      </w:r>
      <w:r>
        <w:rPr>
          <w:rFonts w:ascii="宋体" w:hAnsi="宋体" w:eastAsia="宋体" w:cs="宋体"/>
          <w:color w:val="0000FF"/>
          <w:sz w:val="24"/>
          <w:szCs w:val="24"/>
        </w:rPr>
        <w:t>：MNIST是单通道（灰度）、背景纯净的二值化图像，前景目标（数字）与背景极易分离；而CIFAR-10是三通道（RGB彩色）图像，包含极其复杂的自然背景、光影变化和物体遮挡。</w:t>
      </w:r>
    </w:p>
    <w:p w14:paraId="71CCECD3">
      <w:pPr>
        <w:numPr>
          <w:numId w:val="0"/>
        </w:numPr>
        <w:spacing w:after="40" w:line="276" w:lineRule="auto"/>
        <w:contextualSpacing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2、类内差异（Intra-class Variance）极大：MNIST 中同一个类别（如数字3）的变化仅限于人类笔迹的些微扭曲；而 CIFAR-10中同一个类别（如 狗或飞机）可以包含上百种不同的品种、颜色、姿态和拍摄角度。模型需要从更深层次去提取并理解抽象的“语义（Semantic）”特征，而不仅仅是记住简单的边缘轮廓，因此难度大幅度提升。</w:t>
      </w:r>
    </w:p>
    <w:p w14:paraId="753F09EE">
      <w:pPr>
        <w:numPr>
          <w:numId w:val="0"/>
        </w:numPr>
        <w:spacing w:after="40" w:line="276" w:lineRule="auto"/>
        <w:contextualSpacing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</w:p>
    <w:p w14:paraId="6139B4F4">
      <w:pPr>
        <w:widowControl/>
        <w:spacing w:after="80" w:line="269" w:lineRule="auto"/>
        <w:jc w:val="left"/>
        <w:rPr>
          <w:rFonts w:ascii="Noto Sans CJK SC" w:hAnsi="Noto Sans CJK SC" w:eastAsia="Noto Sans CJK SC"/>
          <w:kern w:val="0"/>
          <w:szCs w:val="22"/>
          <w:lang w:eastAsia="en-US"/>
        </w:rPr>
      </w:pPr>
      <w:r>
        <w:rPr>
          <w:rFonts w:ascii="Noto Sans CJK SC" w:hAnsi="Noto Sans CJK SC" w:eastAsia="Noto Sans CJK SC"/>
          <w:kern w:val="0"/>
          <w:sz w:val="21"/>
          <w:szCs w:val="22"/>
          <w:lang w:eastAsia="en-US"/>
        </w:rPr>
        <w:t>优化器比较记录表：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7"/>
        <w:gridCol w:w="2829"/>
        <w:gridCol w:w="2836"/>
      </w:tblGrid>
      <w:tr w14:paraId="53EA6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42B01034">
            <w:pPr>
              <w:widowControl/>
              <w:spacing w:after="0" w:line="240" w:lineRule="auto"/>
              <w:jc w:val="left"/>
              <w:rPr>
                <w:rFonts w:ascii="Noto Sans CJK SC" w:hAnsi="Noto Sans CJK SC" w:eastAsia="Noto Sans CJK SC"/>
                <w:kern w:val="0"/>
                <w:szCs w:val="22"/>
                <w:lang w:eastAsia="en-US"/>
              </w:rPr>
            </w:pPr>
            <w:r>
              <w:rPr>
                <w:rFonts w:ascii="Noto Sans CJK SC" w:hAnsi="Noto Sans CJK SC" w:eastAsia="Noto Sans CJK SC"/>
                <w:b/>
                <w:kern w:val="0"/>
                <w:sz w:val="21"/>
                <w:szCs w:val="22"/>
                <w:lang w:eastAsia="en-US"/>
              </w:rPr>
              <w:t>Optimizer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0727786E">
            <w:pPr>
              <w:widowControl/>
              <w:spacing w:after="0" w:line="240" w:lineRule="auto"/>
              <w:jc w:val="left"/>
              <w:rPr>
                <w:rFonts w:ascii="Noto Sans CJK SC" w:hAnsi="Noto Sans CJK SC" w:eastAsia="Noto Sans CJK SC"/>
                <w:kern w:val="0"/>
                <w:szCs w:val="22"/>
                <w:lang w:eastAsia="en-US"/>
              </w:rPr>
            </w:pPr>
            <w:r>
              <w:rPr>
                <w:rFonts w:ascii="Noto Sans CJK SC" w:hAnsi="Noto Sans CJK SC" w:eastAsia="Noto Sans CJK SC"/>
                <w:b/>
                <w:kern w:val="0"/>
                <w:sz w:val="21"/>
                <w:szCs w:val="22"/>
                <w:lang w:eastAsia="en-US"/>
              </w:rPr>
              <w:t>Learning Rate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16F68E17">
            <w:pPr>
              <w:widowControl/>
              <w:spacing w:after="0" w:line="240" w:lineRule="auto"/>
              <w:jc w:val="left"/>
              <w:rPr>
                <w:rFonts w:ascii="Noto Sans CJK SC" w:hAnsi="Noto Sans CJK SC" w:eastAsia="Noto Sans CJK SC"/>
                <w:kern w:val="0"/>
                <w:szCs w:val="22"/>
                <w:lang w:eastAsia="en-US"/>
              </w:rPr>
            </w:pPr>
            <w:r>
              <w:rPr>
                <w:rFonts w:ascii="Noto Sans CJK SC" w:hAnsi="Noto Sans CJK SC" w:eastAsia="Noto Sans CJK SC"/>
                <w:b/>
                <w:kern w:val="0"/>
                <w:sz w:val="21"/>
                <w:szCs w:val="22"/>
                <w:lang w:eastAsia="en-US"/>
              </w:rPr>
              <w:t>Test Accuracy</w:t>
            </w:r>
          </w:p>
        </w:tc>
      </w:tr>
      <w:tr w14:paraId="20AF0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3BE35CFA">
            <w:pPr>
              <w:widowControl/>
              <w:spacing w:after="0" w:line="240" w:lineRule="auto"/>
              <w:jc w:val="left"/>
              <w:rPr>
                <w:rFonts w:ascii="Noto Sans CJK SC" w:hAnsi="Noto Sans CJK SC" w:eastAsia="Noto Sans CJK SC"/>
                <w:kern w:val="0"/>
                <w:szCs w:val="22"/>
                <w:lang w:eastAsia="en-US"/>
              </w:rPr>
            </w:pPr>
            <w:r>
              <w:rPr>
                <w:rFonts w:ascii="Noto Sans CJK SC" w:hAnsi="Noto Sans CJK SC" w:eastAsia="Noto Sans CJK SC"/>
                <w:b w:val="0"/>
                <w:kern w:val="0"/>
                <w:sz w:val="21"/>
                <w:szCs w:val="22"/>
                <w:lang w:eastAsia="en-US"/>
              </w:rPr>
              <w:t>SGD</w:t>
            </w:r>
          </w:p>
        </w:tc>
        <w:tc>
          <w:tcPr>
            <w:tcW w:w="3324" w:type="dxa"/>
            <w:vAlign w:val="center"/>
          </w:tcPr>
          <w:p w14:paraId="79D95724">
            <w:pPr>
              <w:widowControl/>
              <w:spacing w:after="0" w:line="240" w:lineRule="auto"/>
              <w:jc w:val="left"/>
              <w:rPr>
                <w:rFonts w:hint="default" w:ascii="Noto Sans CJK SC" w:hAnsi="Noto Sans CJK SC" w:eastAsia="宋体"/>
                <w:color w:val="0000FF"/>
                <w:kern w:val="0"/>
                <w:szCs w:val="22"/>
                <w:lang w:val="en-US" w:eastAsia="zh-CN"/>
              </w:rPr>
            </w:pPr>
            <w:r>
              <w:rPr>
                <w:rFonts w:hint="eastAsia" w:ascii="Noto Sans CJK SC" w:hAnsi="Noto Sans CJK SC"/>
                <w:color w:val="0000FF"/>
                <w:kern w:val="0"/>
                <w:szCs w:val="22"/>
                <w:lang w:val="en-US" w:eastAsia="zh-CN"/>
              </w:rPr>
              <w:t>0.01</w:t>
            </w:r>
          </w:p>
        </w:tc>
        <w:tc>
          <w:tcPr>
            <w:tcW w:w="3324" w:type="dxa"/>
            <w:vAlign w:val="center"/>
          </w:tcPr>
          <w:p w14:paraId="27A0BA82">
            <w:pPr>
              <w:widowControl/>
              <w:spacing w:after="0" w:line="240" w:lineRule="auto"/>
              <w:jc w:val="left"/>
              <w:rPr>
                <w:rFonts w:hint="default" w:ascii="Noto Sans CJK SC" w:hAnsi="Noto Sans CJK SC" w:eastAsia="宋体"/>
                <w:color w:val="0000FF"/>
                <w:kern w:val="0"/>
                <w:szCs w:val="22"/>
                <w:lang w:val="en-US" w:eastAsia="zh-CN"/>
              </w:rPr>
            </w:pPr>
            <w:r>
              <w:rPr>
                <w:rFonts w:hint="eastAsia" w:ascii="Noto Sans CJK SC" w:hAnsi="Noto Sans CJK SC"/>
                <w:color w:val="0000FF"/>
                <w:kern w:val="0"/>
                <w:szCs w:val="22"/>
                <w:lang w:val="en-US" w:eastAsia="zh-CN"/>
              </w:rPr>
              <w:t>96.40%</w:t>
            </w:r>
          </w:p>
        </w:tc>
      </w:tr>
      <w:tr w14:paraId="04BBD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14DEF824">
            <w:pPr>
              <w:widowControl/>
              <w:spacing w:after="0" w:line="240" w:lineRule="auto"/>
              <w:jc w:val="left"/>
              <w:rPr>
                <w:rFonts w:ascii="Noto Sans CJK SC" w:hAnsi="Noto Sans CJK SC" w:eastAsia="Noto Sans CJK SC"/>
                <w:kern w:val="0"/>
                <w:szCs w:val="22"/>
                <w:lang w:eastAsia="en-US"/>
              </w:rPr>
            </w:pPr>
            <w:r>
              <w:rPr>
                <w:rFonts w:ascii="Noto Sans CJK SC" w:hAnsi="Noto Sans CJK SC" w:eastAsia="Noto Sans CJK SC"/>
                <w:b w:val="0"/>
                <w:kern w:val="0"/>
                <w:sz w:val="21"/>
                <w:szCs w:val="22"/>
                <w:lang w:eastAsia="en-US"/>
              </w:rPr>
              <w:t>Adam</w:t>
            </w:r>
          </w:p>
        </w:tc>
        <w:tc>
          <w:tcPr>
            <w:tcW w:w="3324" w:type="dxa"/>
            <w:vAlign w:val="center"/>
          </w:tcPr>
          <w:p w14:paraId="078C5683">
            <w:pPr>
              <w:widowControl/>
              <w:spacing w:after="0" w:line="240" w:lineRule="auto"/>
              <w:jc w:val="left"/>
              <w:rPr>
                <w:rFonts w:hint="default" w:ascii="Noto Sans CJK SC" w:hAnsi="Noto Sans CJK SC" w:eastAsia="宋体"/>
                <w:color w:val="0000FF"/>
                <w:kern w:val="0"/>
                <w:szCs w:val="22"/>
                <w:lang w:val="en-US" w:eastAsia="zh-CN"/>
              </w:rPr>
            </w:pPr>
            <w:r>
              <w:rPr>
                <w:rFonts w:hint="eastAsia" w:ascii="Noto Sans CJK SC" w:hAnsi="Noto Sans CJK SC"/>
                <w:color w:val="0000FF"/>
                <w:kern w:val="0"/>
                <w:szCs w:val="22"/>
                <w:lang w:val="en-US" w:eastAsia="zh-CN"/>
              </w:rPr>
              <w:t>0.001</w:t>
            </w:r>
          </w:p>
        </w:tc>
        <w:tc>
          <w:tcPr>
            <w:tcW w:w="3324" w:type="dxa"/>
            <w:vAlign w:val="center"/>
          </w:tcPr>
          <w:p w14:paraId="7B38F9BE">
            <w:pPr>
              <w:widowControl/>
              <w:spacing w:after="0" w:line="240" w:lineRule="auto"/>
              <w:jc w:val="left"/>
              <w:rPr>
                <w:rFonts w:hint="default" w:ascii="Noto Sans CJK SC" w:hAnsi="Noto Sans CJK SC" w:eastAsia="宋体"/>
                <w:color w:val="0000FF"/>
                <w:kern w:val="0"/>
                <w:szCs w:val="22"/>
                <w:lang w:val="en-US" w:eastAsia="zh-CN"/>
              </w:rPr>
            </w:pPr>
            <w:r>
              <w:rPr>
                <w:rFonts w:hint="eastAsia" w:ascii="Noto Sans CJK SC" w:hAnsi="Noto Sans CJK SC"/>
                <w:color w:val="0000FF"/>
                <w:kern w:val="0"/>
                <w:szCs w:val="22"/>
                <w:lang w:val="en-US" w:eastAsia="zh-CN"/>
              </w:rPr>
              <w:t>99.03%</w:t>
            </w:r>
          </w:p>
        </w:tc>
      </w:tr>
    </w:tbl>
    <w:p w14:paraId="09567CCF">
      <w:pPr>
        <w:widowControl/>
        <w:spacing w:after="80" w:line="269" w:lineRule="auto"/>
        <w:jc w:val="left"/>
        <w:rPr>
          <w:rFonts w:ascii="Noto Sans CJK SC" w:hAnsi="Noto Sans CJK SC" w:eastAsia="Noto Sans CJK SC"/>
          <w:kern w:val="0"/>
          <w:szCs w:val="22"/>
          <w:lang w:eastAsia="en-US"/>
        </w:rPr>
      </w:pPr>
      <w:r>
        <w:rPr>
          <w:rFonts w:ascii="Noto Sans CJK SC" w:hAnsi="Noto Sans CJK SC" w:eastAsia="Noto Sans CJK SC"/>
          <w:kern w:val="0"/>
          <w:sz w:val="21"/>
          <w:szCs w:val="22"/>
          <w:lang w:eastAsia="en-US"/>
        </w:rPr>
        <w:t>MNIST 与 CIFAR-10 比较记录表：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1631"/>
        <w:gridCol w:w="1653"/>
        <w:gridCol w:w="1772"/>
        <w:gridCol w:w="1631"/>
      </w:tblGrid>
      <w:tr w14:paraId="73590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AF7"/>
            <w:vAlign w:val="center"/>
          </w:tcPr>
          <w:p w14:paraId="72263443">
            <w:pPr>
              <w:widowControl/>
              <w:spacing w:after="0" w:line="240" w:lineRule="auto"/>
              <w:jc w:val="left"/>
              <w:rPr>
                <w:rFonts w:ascii="Noto Sans CJK SC" w:hAnsi="Noto Sans CJK SC" w:eastAsia="Noto Sans CJK SC"/>
                <w:kern w:val="0"/>
                <w:szCs w:val="22"/>
                <w:lang w:eastAsia="en-US"/>
              </w:rPr>
            </w:pPr>
            <w:r>
              <w:rPr>
                <w:rFonts w:ascii="Noto Sans CJK SC" w:hAnsi="Noto Sans CJK SC" w:eastAsia="Noto Sans CJK SC"/>
                <w:b/>
                <w:kern w:val="0"/>
                <w:sz w:val="21"/>
                <w:szCs w:val="22"/>
                <w:lang w:eastAsia="en-US"/>
              </w:rPr>
              <w:t>数据集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6564B0B4">
            <w:pPr>
              <w:widowControl/>
              <w:spacing w:after="0" w:line="240" w:lineRule="auto"/>
              <w:jc w:val="left"/>
              <w:rPr>
                <w:rFonts w:ascii="Noto Sans CJK SC" w:hAnsi="Noto Sans CJK SC" w:eastAsia="Noto Sans CJK SC"/>
                <w:kern w:val="0"/>
                <w:szCs w:val="22"/>
                <w:lang w:eastAsia="en-US"/>
              </w:rPr>
            </w:pPr>
            <w:r>
              <w:rPr>
                <w:rFonts w:ascii="Noto Sans CJK SC" w:hAnsi="Noto Sans CJK SC" w:eastAsia="Noto Sans CJK SC"/>
                <w:b/>
                <w:kern w:val="0"/>
                <w:sz w:val="21"/>
                <w:szCs w:val="22"/>
                <w:lang w:eastAsia="en-US"/>
              </w:rPr>
              <w:t>图像类型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08A9153B">
            <w:pPr>
              <w:widowControl/>
              <w:spacing w:after="0" w:line="240" w:lineRule="auto"/>
              <w:jc w:val="left"/>
              <w:rPr>
                <w:rFonts w:ascii="Noto Sans CJK SC" w:hAnsi="Noto Sans CJK SC" w:eastAsia="Noto Sans CJK SC"/>
                <w:kern w:val="0"/>
                <w:szCs w:val="22"/>
                <w:lang w:eastAsia="en-US"/>
              </w:rPr>
            </w:pPr>
            <w:r>
              <w:rPr>
                <w:rFonts w:ascii="Noto Sans CJK SC" w:hAnsi="Noto Sans CJK SC" w:eastAsia="Noto Sans CJK SC"/>
                <w:b/>
                <w:kern w:val="0"/>
                <w:sz w:val="21"/>
                <w:szCs w:val="22"/>
                <w:lang w:eastAsia="en-US"/>
              </w:rPr>
              <w:t>类别数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3D3F7E03">
            <w:pPr>
              <w:widowControl/>
              <w:spacing w:after="0" w:line="240" w:lineRule="auto"/>
              <w:jc w:val="left"/>
              <w:rPr>
                <w:rFonts w:ascii="Noto Sans CJK SC" w:hAnsi="Noto Sans CJK SC" w:eastAsia="Noto Sans CJK SC"/>
                <w:kern w:val="0"/>
                <w:szCs w:val="22"/>
                <w:lang w:eastAsia="en-US"/>
              </w:rPr>
            </w:pPr>
            <w:r>
              <w:rPr>
                <w:rFonts w:ascii="Noto Sans CJK SC" w:hAnsi="Noto Sans CJK SC" w:eastAsia="Noto Sans CJK SC"/>
                <w:b/>
                <w:kern w:val="0"/>
                <w:sz w:val="21"/>
                <w:szCs w:val="22"/>
                <w:lang w:eastAsia="en-US"/>
              </w:rPr>
              <w:t>测试准确率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68FCE48B">
            <w:pPr>
              <w:widowControl/>
              <w:spacing w:after="0" w:line="240" w:lineRule="auto"/>
              <w:jc w:val="left"/>
              <w:rPr>
                <w:rFonts w:ascii="Noto Sans CJK SC" w:hAnsi="Noto Sans CJK SC" w:eastAsia="Noto Sans CJK SC"/>
                <w:kern w:val="0"/>
                <w:szCs w:val="22"/>
                <w:lang w:eastAsia="en-US"/>
              </w:rPr>
            </w:pPr>
            <w:r>
              <w:rPr>
                <w:rFonts w:ascii="Noto Sans CJK SC" w:hAnsi="Noto Sans CJK SC" w:eastAsia="Noto Sans CJK SC"/>
                <w:b/>
                <w:kern w:val="0"/>
                <w:sz w:val="21"/>
                <w:szCs w:val="22"/>
                <w:lang w:eastAsia="en-US"/>
              </w:rPr>
              <w:t>难度</w:t>
            </w:r>
          </w:p>
        </w:tc>
      </w:tr>
      <w:tr w14:paraId="0A06E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39D16EED">
            <w:pPr>
              <w:widowControl/>
              <w:spacing w:after="0" w:line="240" w:lineRule="auto"/>
              <w:jc w:val="left"/>
              <w:rPr>
                <w:rFonts w:ascii="Noto Sans CJK SC" w:hAnsi="Noto Sans CJK SC" w:eastAsia="Noto Sans CJK SC"/>
                <w:kern w:val="0"/>
                <w:szCs w:val="22"/>
                <w:lang w:eastAsia="en-US"/>
              </w:rPr>
            </w:pPr>
            <w:r>
              <w:rPr>
                <w:rFonts w:ascii="Noto Sans CJK SC" w:hAnsi="Noto Sans CJK SC" w:eastAsia="Noto Sans CJK SC"/>
                <w:b w:val="0"/>
                <w:kern w:val="0"/>
                <w:sz w:val="21"/>
                <w:szCs w:val="22"/>
                <w:lang w:eastAsia="en-US"/>
              </w:rPr>
              <w:t>MNIST</w:t>
            </w:r>
          </w:p>
        </w:tc>
        <w:tc>
          <w:tcPr>
            <w:tcW w:w="1994" w:type="dxa"/>
            <w:vAlign w:val="center"/>
          </w:tcPr>
          <w:p w14:paraId="7AADC479">
            <w:pPr>
              <w:widowControl/>
              <w:spacing w:after="0" w:line="240" w:lineRule="auto"/>
              <w:jc w:val="left"/>
              <w:rPr>
                <w:rFonts w:ascii="Noto Sans CJK SC" w:hAnsi="Noto Sans CJK SC" w:eastAsia="Noto Sans CJK SC"/>
                <w:kern w:val="0"/>
                <w:szCs w:val="22"/>
                <w:lang w:eastAsia="en-US"/>
              </w:rPr>
            </w:pPr>
            <w:r>
              <w:rPr>
                <w:rFonts w:ascii="Noto Sans CJK SC" w:hAnsi="Noto Sans CJK SC" w:eastAsia="Noto Sans CJK SC"/>
                <w:b w:val="0"/>
                <w:kern w:val="0"/>
                <w:sz w:val="21"/>
                <w:szCs w:val="22"/>
                <w:lang w:eastAsia="en-US"/>
              </w:rPr>
              <w:t>灰度手写数字</w:t>
            </w:r>
          </w:p>
        </w:tc>
        <w:tc>
          <w:tcPr>
            <w:tcW w:w="1994" w:type="dxa"/>
            <w:vAlign w:val="center"/>
          </w:tcPr>
          <w:p w14:paraId="7F8CED23">
            <w:pPr>
              <w:widowControl/>
              <w:spacing w:after="0" w:line="240" w:lineRule="auto"/>
              <w:jc w:val="left"/>
              <w:rPr>
                <w:rFonts w:ascii="Noto Sans CJK SC" w:hAnsi="Noto Sans CJK SC" w:eastAsia="Noto Sans CJK SC"/>
                <w:kern w:val="0"/>
                <w:szCs w:val="22"/>
                <w:lang w:eastAsia="en-US"/>
              </w:rPr>
            </w:pPr>
            <w:r>
              <w:rPr>
                <w:rFonts w:ascii="Noto Sans CJK SC" w:hAnsi="Noto Sans CJK SC" w:eastAsia="Noto Sans CJK SC"/>
                <w:b w:val="0"/>
                <w:kern w:val="0"/>
                <w:sz w:val="21"/>
                <w:szCs w:val="22"/>
                <w:lang w:eastAsia="en-US"/>
              </w:rPr>
              <w:t>10</w:t>
            </w:r>
          </w:p>
        </w:tc>
        <w:tc>
          <w:tcPr>
            <w:tcW w:w="1994" w:type="dxa"/>
            <w:vAlign w:val="center"/>
          </w:tcPr>
          <w:p w14:paraId="0837BF8D">
            <w:pPr>
              <w:widowControl/>
              <w:spacing w:after="0" w:line="240" w:lineRule="auto"/>
              <w:jc w:val="left"/>
              <w:rPr>
                <w:rFonts w:hint="default" w:ascii="Noto Sans CJK SC" w:hAnsi="Noto Sans CJK SC" w:eastAsia="宋体"/>
                <w:color w:val="0000FF"/>
                <w:kern w:val="0"/>
                <w:szCs w:val="22"/>
                <w:lang w:val="en-US" w:eastAsia="zh-CN"/>
              </w:rPr>
            </w:pPr>
            <w:r>
              <w:rPr>
                <w:rFonts w:hint="eastAsia" w:ascii="Noto Sans CJK SC" w:hAnsi="Noto Sans CJK SC"/>
                <w:color w:val="0000FF"/>
                <w:kern w:val="0"/>
                <w:szCs w:val="22"/>
                <w:lang w:val="en-US" w:eastAsia="zh-CN"/>
              </w:rPr>
              <w:t>99.03%</w:t>
            </w:r>
          </w:p>
        </w:tc>
        <w:tc>
          <w:tcPr>
            <w:tcW w:w="1994" w:type="dxa"/>
            <w:vAlign w:val="center"/>
          </w:tcPr>
          <w:p w14:paraId="5D13CFE0">
            <w:pPr>
              <w:widowControl/>
              <w:spacing w:after="0" w:line="240" w:lineRule="auto"/>
              <w:jc w:val="left"/>
              <w:rPr>
                <w:rFonts w:hint="default" w:ascii="Noto Sans CJK SC" w:hAnsi="Noto Sans CJK SC" w:eastAsia="宋体"/>
                <w:color w:val="0000FF"/>
                <w:kern w:val="0"/>
                <w:szCs w:val="22"/>
                <w:lang w:val="en-US" w:eastAsia="zh-CN"/>
              </w:rPr>
            </w:pPr>
            <w:r>
              <w:rPr>
                <w:rFonts w:hint="eastAsia" w:ascii="Noto Sans CJK SC" w:hAnsi="Noto Sans CJK SC"/>
                <w:color w:val="0000FF"/>
                <w:kern w:val="0"/>
                <w:szCs w:val="22"/>
                <w:lang w:val="en-US" w:eastAsia="zh-CN"/>
              </w:rPr>
              <w:t>简单</w:t>
            </w:r>
          </w:p>
        </w:tc>
      </w:tr>
      <w:tr w14:paraId="1E210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27D2FC15">
            <w:pPr>
              <w:widowControl/>
              <w:spacing w:after="0" w:line="240" w:lineRule="auto"/>
              <w:jc w:val="left"/>
              <w:rPr>
                <w:rFonts w:ascii="Noto Sans CJK SC" w:hAnsi="Noto Sans CJK SC" w:eastAsia="Noto Sans CJK SC"/>
                <w:kern w:val="0"/>
                <w:szCs w:val="22"/>
                <w:lang w:eastAsia="en-US"/>
              </w:rPr>
            </w:pPr>
            <w:r>
              <w:rPr>
                <w:rFonts w:ascii="Noto Sans CJK SC" w:hAnsi="Noto Sans CJK SC" w:eastAsia="Noto Sans CJK SC"/>
                <w:b w:val="0"/>
                <w:kern w:val="0"/>
                <w:sz w:val="21"/>
                <w:szCs w:val="22"/>
                <w:lang w:eastAsia="en-US"/>
              </w:rPr>
              <w:t>CIFAR-10</w:t>
            </w:r>
          </w:p>
        </w:tc>
        <w:tc>
          <w:tcPr>
            <w:tcW w:w="1994" w:type="dxa"/>
            <w:vAlign w:val="center"/>
          </w:tcPr>
          <w:p w14:paraId="1E28F2EC">
            <w:pPr>
              <w:widowControl/>
              <w:spacing w:after="0" w:line="240" w:lineRule="auto"/>
              <w:jc w:val="left"/>
              <w:rPr>
                <w:rFonts w:ascii="Noto Sans CJK SC" w:hAnsi="Noto Sans CJK SC" w:eastAsia="Noto Sans CJK SC"/>
                <w:kern w:val="0"/>
                <w:szCs w:val="22"/>
                <w:lang w:eastAsia="en-US"/>
              </w:rPr>
            </w:pPr>
            <w:r>
              <w:rPr>
                <w:rFonts w:ascii="Noto Sans CJK SC" w:hAnsi="Noto Sans CJK SC" w:eastAsia="Noto Sans CJK SC"/>
                <w:b w:val="0"/>
                <w:kern w:val="0"/>
                <w:sz w:val="21"/>
                <w:szCs w:val="22"/>
                <w:lang w:eastAsia="en-US"/>
              </w:rPr>
              <w:t>彩色自然图像</w:t>
            </w:r>
          </w:p>
        </w:tc>
        <w:tc>
          <w:tcPr>
            <w:tcW w:w="1994" w:type="dxa"/>
            <w:vAlign w:val="center"/>
          </w:tcPr>
          <w:p w14:paraId="43E9B809">
            <w:pPr>
              <w:widowControl/>
              <w:spacing w:after="0" w:line="240" w:lineRule="auto"/>
              <w:jc w:val="left"/>
              <w:rPr>
                <w:rFonts w:ascii="Noto Sans CJK SC" w:hAnsi="Noto Sans CJK SC" w:eastAsia="Noto Sans CJK SC"/>
                <w:kern w:val="0"/>
                <w:szCs w:val="22"/>
                <w:lang w:eastAsia="en-US"/>
              </w:rPr>
            </w:pPr>
            <w:r>
              <w:rPr>
                <w:rFonts w:ascii="Noto Sans CJK SC" w:hAnsi="Noto Sans CJK SC" w:eastAsia="Noto Sans CJK SC"/>
                <w:b w:val="0"/>
                <w:kern w:val="0"/>
                <w:sz w:val="21"/>
                <w:szCs w:val="22"/>
                <w:lang w:eastAsia="en-US"/>
              </w:rPr>
              <w:t>10</w:t>
            </w:r>
          </w:p>
        </w:tc>
        <w:tc>
          <w:tcPr>
            <w:tcW w:w="1994" w:type="dxa"/>
            <w:vAlign w:val="center"/>
          </w:tcPr>
          <w:p w14:paraId="1FEFF648">
            <w:pPr>
              <w:widowControl/>
              <w:spacing w:after="0" w:line="240" w:lineRule="auto"/>
              <w:jc w:val="left"/>
              <w:rPr>
                <w:rFonts w:hint="default" w:ascii="Noto Sans CJK SC" w:hAnsi="Noto Sans CJK SC" w:eastAsia="宋体"/>
                <w:color w:val="0000FF"/>
                <w:kern w:val="0"/>
                <w:szCs w:val="22"/>
                <w:lang w:val="en-US" w:eastAsia="zh-CN"/>
              </w:rPr>
            </w:pPr>
            <w:r>
              <w:rPr>
                <w:rFonts w:hint="eastAsia" w:ascii="Noto Sans CJK SC" w:hAnsi="Noto Sans CJK SC"/>
                <w:color w:val="0000FF"/>
                <w:kern w:val="0"/>
                <w:szCs w:val="22"/>
                <w:lang w:val="en-US" w:eastAsia="zh-CN"/>
              </w:rPr>
              <w:t>71.35%</w:t>
            </w:r>
          </w:p>
        </w:tc>
        <w:tc>
          <w:tcPr>
            <w:tcW w:w="1994" w:type="dxa"/>
            <w:vAlign w:val="center"/>
          </w:tcPr>
          <w:p w14:paraId="6AEE7778">
            <w:pPr>
              <w:widowControl/>
              <w:spacing w:after="0" w:line="240" w:lineRule="auto"/>
              <w:jc w:val="left"/>
              <w:rPr>
                <w:rFonts w:hint="eastAsia" w:ascii="Noto Sans CJK SC" w:hAnsi="Noto Sans CJK SC" w:eastAsia="宋体"/>
                <w:color w:val="0000FF"/>
                <w:kern w:val="0"/>
                <w:szCs w:val="22"/>
                <w:lang w:val="en-US" w:eastAsia="zh-CN"/>
              </w:rPr>
            </w:pPr>
            <w:r>
              <w:rPr>
                <w:rFonts w:hint="eastAsia" w:ascii="Noto Sans CJK SC" w:hAnsi="Noto Sans CJK SC"/>
                <w:color w:val="0000FF"/>
                <w:kern w:val="0"/>
                <w:szCs w:val="22"/>
                <w:lang w:val="en-US" w:eastAsia="zh-CN"/>
              </w:rPr>
              <w:t>困难</w:t>
            </w:r>
          </w:p>
        </w:tc>
      </w:tr>
    </w:tbl>
    <w:p w14:paraId="5CB5CBCA">
      <w:pPr>
        <w:pStyle w:val="8"/>
        <w:keepNext w:val="0"/>
        <w:keepLines w:val="0"/>
        <w:widowControl/>
        <w:suppressLineNumbers w:val="0"/>
        <w:rPr>
          <w:rFonts w:hint="default"/>
          <w:color w:val="0000FF"/>
          <w:lang w:val="en-US" w:eastAsia="zh-CN"/>
        </w:rPr>
      </w:pPr>
    </w:p>
    <w:p w14:paraId="1078263B">
      <w:pPr>
        <w:pStyle w:val="8"/>
        <w:keepNext w:val="0"/>
        <w:keepLines w:val="0"/>
        <w:widowControl/>
        <w:suppressLineNumbers w:val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FF"/>
          <w:sz w:val="24"/>
          <w:szCs w:val="24"/>
        </w:rPr>
        <w:t>实验总结</w:t>
      </w:r>
      <w:r>
        <w:rPr>
          <w:rFonts w:ascii="宋体" w:hAnsi="宋体" w:eastAsia="宋体" w:cs="宋体"/>
          <w:color w:val="0000FF"/>
          <w:sz w:val="24"/>
          <w:szCs w:val="24"/>
        </w:rPr>
        <w:t xml:space="preserve"> </w:t>
      </w:r>
    </w:p>
    <w:p w14:paraId="12DBBF27">
      <w:pPr>
        <w:pStyle w:val="8"/>
        <w:keepNext w:val="0"/>
        <w:keepLines w:val="0"/>
        <w:widowControl/>
        <w:suppressLineNumbers w:val="0"/>
        <w:ind w:firstLine="420" w:firstLineChars="0"/>
        <w:rPr>
          <w:rFonts w:hint="default"/>
          <w:color w:val="0000FF"/>
          <w:lang w:val="en-US" w:eastAsia="zh-CN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通过本次实验，我完整体验了使用PyTorch框架构建、训练、验证和测试卷积神经网络的深度学习全流程。不仅熟练掌握了张量操作、数据加载和模型定义的代码实现，还通过进阶任务的对比分析，深刻理解了网络深度与宽度对特征提取能力的影响。同时，通过对比Adam与SGD优化器，以及MNIST与CIFAR-10数据集，我直观认识到了超参数选择对模型收敛速度的重要性，以及自然图像分类在现实场景中的复杂性与挑战。</w:t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9755DA">
    <w:pPr>
      <w:pStyle w:val="7"/>
      <w:pBdr>
        <w:bottom w:val="single" w:color="000000" w:sz="4" w:space="1"/>
      </w:pBdr>
      <w:jc w:val="center"/>
    </w:pPr>
    <w:r>
      <w:rPr>
        <w:rFonts w:hint="eastAsia"/>
      </w:rPr>
      <w:t>暨南大学本科实验报告专用纸（附页）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3F3FA395"/>
    <w:multiLevelType w:val="singleLevel"/>
    <w:tmpl w:val="3F3FA395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">
    <w:nsid w:val="7C60220D"/>
    <w:multiLevelType w:val="singleLevel"/>
    <w:tmpl w:val="7C60220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626"/>
    <w:rsid w:val="00017CE9"/>
    <w:rsid w:val="00041870"/>
    <w:rsid w:val="000C3DA7"/>
    <w:rsid w:val="001335CB"/>
    <w:rsid w:val="00134276"/>
    <w:rsid w:val="00137DF7"/>
    <w:rsid w:val="00164C26"/>
    <w:rsid w:val="00186F37"/>
    <w:rsid w:val="001D43F4"/>
    <w:rsid w:val="00251566"/>
    <w:rsid w:val="002630BB"/>
    <w:rsid w:val="00302EE8"/>
    <w:rsid w:val="003779CF"/>
    <w:rsid w:val="004572EB"/>
    <w:rsid w:val="00667859"/>
    <w:rsid w:val="006717A6"/>
    <w:rsid w:val="0069744B"/>
    <w:rsid w:val="006B1C0D"/>
    <w:rsid w:val="00751E7E"/>
    <w:rsid w:val="00851A5D"/>
    <w:rsid w:val="008B17C9"/>
    <w:rsid w:val="008D3626"/>
    <w:rsid w:val="008D7EC8"/>
    <w:rsid w:val="00913CE9"/>
    <w:rsid w:val="009635F2"/>
    <w:rsid w:val="00A40DC7"/>
    <w:rsid w:val="00A61D72"/>
    <w:rsid w:val="00A71305"/>
    <w:rsid w:val="00B535A0"/>
    <w:rsid w:val="00BB59F9"/>
    <w:rsid w:val="00BC7932"/>
    <w:rsid w:val="00C536E1"/>
    <w:rsid w:val="00C621A8"/>
    <w:rsid w:val="00C723A9"/>
    <w:rsid w:val="00CB1174"/>
    <w:rsid w:val="00D31749"/>
    <w:rsid w:val="00D8103B"/>
    <w:rsid w:val="00E34CE3"/>
    <w:rsid w:val="00E52F76"/>
    <w:rsid w:val="00EB6B2F"/>
    <w:rsid w:val="00EB7E60"/>
    <w:rsid w:val="00F97105"/>
    <w:rsid w:val="01A93FA3"/>
    <w:rsid w:val="01BC3A51"/>
    <w:rsid w:val="01C54B55"/>
    <w:rsid w:val="027A76EE"/>
    <w:rsid w:val="028B18FB"/>
    <w:rsid w:val="02F53218"/>
    <w:rsid w:val="03541CED"/>
    <w:rsid w:val="03AC4723"/>
    <w:rsid w:val="03C03826"/>
    <w:rsid w:val="03CE5F43"/>
    <w:rsid w:val="04471852"/>
    <w:rsid w:val="045F1F13"/>
    <w:rsid w:val="047D5273"/>
    <w:rsid w:val="047F723D"/>
    <w:rsid w:val="04926F71"/>
    <w:rsid w:val="04B35139"/>
    <w:rsid w:val="04C66C1A"/>
    <w:rsid w:val="04FC6AE0"/>
    <w:rsid w:val="05241B93"/>
    <w:rsid w:val="05544226"/>
    <w:rsid w:val="05946D18"/>
    <w:rsid w:val="059C4309"/>
    <w:rsid w:val="059D59AC"/>
    <w:rsid w:val="059E36F3"/>
    <w:rsid w:val="05FD666C"/>
    <w:rsid w:val="06080079"/>
    <w:rsid w:val="070457D8"/>
    <w:rsid w:val="072B7208"/>
    <w:rsid w:val="07465DF0"/>
    <w:rsid w:val="07C05BA3"/>
    <w:rsid w:val="07ED44BE"/>
    <w:rsid w:val="07F910B5"/>
    <w:rsid w:val="08275C22"/>
    <w:rsid w:val="082962EA"/>
    <w:rsid w:val="085D1644"/>
    <w:rsid w:val="0865674A"/>
    <w:rsid w:val="08BA6A96"/>
    <w:rsid w:val="08E51639"/>
    <w:rsid w:val="08EE4992"/>
    <w:rsid w:val="08FC70AE"/>
    <w:rsid w:val="091C32AD"/>
    <w:rsid w:val="092A1826"/>
    <w:rsid w:val="096864F2"/>
    <w:rsid w:val="0A0106F5"/>
    <w:rsid w:val="0A1001C6"/>
    <w:rsid w:val="0A312D88"/>
    <w:rsid w:val="0A374116"/>
    <w:rsid w:val="0A4F1460"/>
    <w:rsid w:val="0AC27E20"/>
    <w:rsid w:val="0B1B5DDB"/>
    <w:rsid w:val="0B204BAA"/>
    <w:rsid w:val="0B2367D5"/>
    <w:rsid w:val="0B993102"/>
    <w:rsid w:val="0BB43C70"/>
    <w:rsid w:val="0BF928B1"/>
    <w:rsid w:val="0BF95B27"/>
    <w:rsid w:val="0C5E1E2E"/>
    <w:rsid w:val="0CCF0636"/>
    <w:rsid w:val="0CEA5470"/>
    <w:rsid w:val="0D1B1ACD"/>
    <w:rsid w:val="0D330BC5"/>
    <w:rsid w:val="0D611BD6"/>
    <w:rsid w:val="0DAD6B21"/>
    <w:rsid w:val="0DB066B9"/>
    <w:rsid w:val="0DCD1019"/>
    <w:rsid w:val="0E3E5A73"/>
    <w:rsid w:val="0EB9159E"/>
    <w:rsid w:val="0F096081"/>
    <w:rsid w:val="0F182768"/>
    <w:rsid w:val="0F3D21CF"/>
    <w:rsid w:val="0FB0474F"/>
    <w:rsid w:val="0FE268D2"/>
    <w:rsid w:val="102A06BA"/>
    <w:rsid w:val="107439CE"/>
    <w:rsid w:val="10967DE9"/>
    <w:rsid w:val="10991687"/>
    <w:rsid w:val="113D7165"/>
    <w:rsid w:val="116C22B4"/>
    <w:rsid w:val="1175124E"/>
    <w:rsid w:val="11CC783A"/>
    <w:rsid w:val="121C256F"/>
    <w:rsid w:val="121C431D"/>
    <w:rsid w:val="127A1044"/>
    <w:rsid w:val="12AC38F3"/>
    <w:rsid w:val="12C64289"/>
    <w:rsid w:val="130059ED"/>
    <w:rsid w:val="1312127D"/>
    <w:rsid w:val="134D0507"/>
    <w:rsid w:val="136E6DFB"/>
    <w:rsid w:val="13877EBC"/>
    <w:rsid w:val="13C20EF5"/>
    <w:rsid w:val="14074B59"/>
    <w:rsid w:val="14184FB8"/>
    <w:rsid w:val="14706BA3"/>
    <w:rsid w:val="14C64A14"/>
    <w:rsid w:val="14D013EF"/>
    <w:rsid w:val="14F450DE"/>
    <w:rsid w:val="14F52C04"/>
    <w:rsid w:val="15AF7257"/>
    <w:rsid w:val="16247C45"/>
    <w:rsid w:val="165C118C"/>
    <w:rsid w:val="166E7112"/>
    <w:rsid w:val="16946B78"/>
    <w:rsid w:val="16A86180"/>
    <w:rsid w:val="16B1142D"/>
    <w:rsid w:val="16CA07EC"/>
    <w:rsid w:val="171E4694"/>
    <w:rsid w:val="171E6442"/>
    <w:rsid w:val="172577D0"/>
    <w:rsid w:val="17343EB7"/>
    <w:rsid w:val="173652EF"/>
    <w:rsid w:val="174A7237"/>
    <w:rsid w:val="17562080"/>
    <w:rsid w:val="178D35C8"/>
    <w:rsid w:val="17A93E9C"/>
    <w:rsid w:val="17B346F1"/>
    <w:rsid w:val="17CC40F0"/>
    <w:rsid w:val="17D336D0"/>
    <w:rsid w:val="18133ACD"/>
    <w:rsid w:val="182932F0"/>
    <w:rsid w:val="1844637C"/>
    <w:rsid w:val="18B057C0"/>
    <w:rsid w:val="19145D4E"/>
    <w:rsid w:val="191F0F43"/>
    <w:rsid w:val="199472B4"/>
    <w:rsid w:val="19D61256"/>
    <w:rsid w:val="1A1678A4"/>
    <w:rsid w:val="1A310B82"/>
    <w:rsid w:val="1A5D1977"/>
    <w:rsid w:val="1ACB68E1"/>
    <w:rsid w:val="1AD5775F"/>
    <w:rsid w:val="1B19589E"/>
    <w:rsid w:val="1B285AE1"/>
    <w:rsid w:val="1B2B3823"/>
    <w:rsid w:val="1B2E6E70"/>
    <w:rsid w:val="1B8A679C"/>
    <w:rsid w:val="1BA86C22"/>
    <w:rsid w:val="1BFE4A94"/>
    <w:rsid w:val="1C534DE0"/>
    <w:rsid w:val="1C621C0E"/>
    <w:rsid w:val="1CD13F56"/>
    <w:rsid w:val="1CE65C54"/>
    <w:rsid w:val="1D4C0DD7"/>
    <w:rsid w:val="1D540E0F"/>
    <w:rsid w:val="1D5F77B4"/>
    <w:rsid w:val="1D8A4831"/>
    <w:rsid w:val="1DD8746D"/>
    <w:rsid w:val="1DD91315"/>
    <w:rsid w:val="1E2F53D8"/>
    <w:rsid w:val="1E956671"/>
    <w:rsid w:val="1EA41923"/>
    <w:rsid w:val="1F3E1D77"/>
    <w:rsid w:val="1F4629DA"/>
    <w:rsid w:val="1F505606"/>
    <w:rsid w:val="201C373B"/>
    <w:rsid w:val="2020322B"/>
    <w:rsid w:val="202D1DEC"/>
    <w:rsid w:val="20855784"/>
    <w:rsid w:val="20886345"/>
    <w:rsid w:val="209D0D1F"/>
    <w:rsid w:val="20C572F9"/>
    <w:rsid w:val="20D858B3"/>
    <w:rsid w:val="20DA7155"/>
    <w:rsid w:val="20FB77F4"/>
    <w:rsid w:val="21105479"/>
    <w:rsid w:val="21B7196D"/>
    <w:rsid w:val="221C0E8C"/>
    <w:rsid w:val="222D60D3"/>
    <w:rsid w:val="22357FAC"/>
    <w:rsid w:val="22631AF5"/>
    <w:rsid w:val="22714212"/>
    <w:rsid w:val="2288155B"/>
    <w:rsid w:val="22C73E32"/>
    <w:rsid w:val="22EE13BE"/>
    <w:rsid w:val="22F56BF1"/>
    <w:rsid w:val="23056708"/>
    <w:rsid w:val="23405992"/>
    <w:rsid w:val="236E0C2B"/>
    <w:rsid w:val="23713D9D"/>
    <w:rsid w:val="23A91789"/>
    <w:rsid w:val="23ED3D6C"/>
    <w:rsid w:val="24C34ACD"/>
    <w:rsid w:val="24DF3AAB"/>
    <w:rsid w:val="24E03FCF"/>
    <w:rsid w:val="256C6F12"/>
    <w:rsid w:val="25783B09"/>
    <w:rsid w:val="25B12B77"/>
    <w:rsid w:val="25B368EF"/>
    <w:rsid w:val="268564DD"/>
    <w:rsid w:val="26B02E2F"/>
    <w:rsid w:val="26B67981"/>
    <w:rsid w:val="27284ECD"/>
    <w:rsid w:val="27337CE7"/>
    <w:rsid w:val="27475541"/>
    <w:rsid w:val="27C46B92"/>
    <w:rsid w:val="27EE1E60"/>
    <w:rsid w:val="28373807"/>
    <w:rsid w:val="28AC5FA3"/>
    <w:rsid w:val="28B60BD0"/>
    <w:rsid w:val="28BA7F95"/>
    <w:rsid w:val="28FA66B0"/>
    <w:rsid w:val="29583A35"/>
    <w:rsid w:val="295959FF"/>
    <w:rsid w:val="29712D49"/>
    <w:rsid w:val="2976210D"/>
    <w:rsid w:val="29D97680"/>
    <w:rsid w:val="29EB2AFB"/>
    <w:rsid w:val="2A027E45"/>
    <w:rsid w:val="2A0C65CE"/>
    <w:rsid w:val="2A1A0CEB"/>
    <w:rsid w:val="2A2102CB"/>
    <w:rsid w:val="2A21651D"/>
    <w:rsid w:val="2A497822"/>
    <w:rsid w:val="2A77613D"/>
    <w:rsid w:val="2ACE1AD5"/>
    <w:rsid w:val="2B200583"/>
    <w:rsid w:val="2B3B360F"/>
    <w:rsid w:val="2B5567B2"/>
    <w:rsid w:val="2B591CE7"/>
    <w:rsid w:val="2B807273"/>
    <w:rsid w:val="2BF67536"/>
    <w:rsid w:val="2C136339"/>
    <w:rsid w:val="2C1856FE"/>
    <w:rsid w:val="2C2E3173"/>
    <w:rsid w:val="2C8965FC"/>
    <w:rsid w:val="2CA857B9"/>
    <w:rsid w:val="2CFC5020"/>
    <w:rsid w:val="2D3C71CA"/>
    <w:rsid w:val="2D656721"/>
    <w:rsid w:val="2DD65871"/>
    <w:rsid w:val="2DFB7085"/>
    <w:rsid w:val="2E262354"/>
    <w:rsid w:val="2E2E745B"/>
    <w:rsid w:val="2E411018"/>
    <w:rsid w:val="2E8B0409"/>
    <w:rsid w:val="2EC97183"/>
    <w:rsid w:val="2ECA37FB"/>
    <w:rsid w:val="2ED95618"/>
    <w:rsid w:val="2F650C5A"/>
    <w:rsid w:val="2F686AD9"/>
    <w:rsid w:val="2FAA7CE5"/>
    <w:rsid w:val="2FC33BD3"/>
    <w:rsid w:val="2FCB4D37"/>
    <w:rsid w:val="2FDD4C94"/>
    <w:rsid w:val="2FF3270A"/>
    <w:rsid w:val="300F0BC6"/>
    <w:rsid w:val="301461DC"/>
    <w:rsid w:val="301B57BD"/>
    <w:rsid w:val="30330D58"/>
    <w:rsid w:val="307122AD"/>
    <w:rsid w:val="307355F9"/>
    <w:rsid w:val="307849BD"/>
    <w:rsid w:val="308B46F0"/>
    <w:rsid w:val="31124E12"/>
    <w:rsid w:val="313C1E8F"/>
    <w:rsid w:val="314062BB"/>
    <w:rsid w:val="314174A5"/>
    <w:rsid w:val="31682C84"/>
    <w:rsid w:val="31C37EBA"/>
    <w:rsid w:val="31DB16A7"/>
    <w:rsid w:val="31EC5663"/>
    <w:rsid w:val="31F35ED5"/>
    <w:rsid w:val="32210E55"/>
    <w:rsid w:val="32285F6F"/>
    <w:rsid w:val="32807B59"/>
    <w:rsid w:val="32AF043E"/>
    <w:rsid w:val="32CB171C"/>
    <w:rsid w:val="32D45397"/>
    <w:rsid w:val="33150BE9"/>
    <w:rsid w:val="332D5F33"/>
    <w:rsid w:val="33E16D1D"/>
    <w:rsid w:val="34784F8C"/>
    <w:rsid w:val="34A044E2"/>
    <w:rsid w:val="34F34F5A"/>
    <w:rsid w:val="34FF38FF"/>
    <w:rsid w:val="3538471B"/>
    <w:rsid w:val="354B26A0"/>
    <w:rsid w:val="358931C8"/>
    <w:rsid w:val="359E4EC6"/>
    <w:rsid w:val="35C44201"/>
    <w:rsid w:val="36160F00"/>
    <w:rsid w:val="36363350"/>
    <w:rsid w:val="36581519"/>
    <w:rsid w:val="367D3121"/>
    <w:rsid w:val="373D426B"/>
    <w:rsid w:val="376C68FE"/>
    <w:rsid w:val="377A726D"/>
    <w:rsid w:val="37826121"/>
    <w:rsid w:val="37A12A4B"/>
    <w:rsid w:val="37C14E9C"/>
    <w:rsid w:val="388A1731"/>
    <w:rsid w:val="3894610C"/>
    <w:rsid w:val="38BE13DB"/>
    <w:rsid w:val="390E0091"/>
    <w:rsid w:val="3924229F"/>
    <w:rsid w:val="393873DF"/>
    <w:rsid w:val="393C6ED0"/>
    <w:rsid w:val="39504729"/>
    <w:rsid w:val="396F26D5"/>
    <w:rsid w:val="399C171C"/>
    <w:rsid w:val="399F745E"/>
    <w:rsid w:val="39D30EB6"/>
    <w:rsid w:val="39E6508D"/>
    <w:rsid w:val="3A2F07E2"/>
    <w:rsid w:val="3A502507"/>
    <w:rsid w:val="3A922B1F"/>
    <w:rsid w:val="3AD43138"/>
    <w:rsid w:val="3AE710BD"/>
    <w:rsid w:val="3B451940"/>
    <w:rsid w:val="3B9D177C"/>
    <w:rsid w:val="3C2F4ACA"/>
    <w:rsid w:val="3D0A4BEF"/>
    <w:rsid w:val="3D4A5933"/>
    <w:rsid w:val="3D8E75CE"/>
    <w:rsid w:val="3DA05553"/>
    <w:rsid w:val="3DDC47DD"/>
    <w:rsid w:val="3E126451"/>
    <w:rsid w:val="3E1C72D0"/>
    <w:rsid w:val="3E2972F7"/>
    <w:rsid w:val="3E860BED"/>
    <w:rsid w:val="3EFD3E96"/>
    <w:rsid w:val="3F584337"/>
    <w:rsid w:val="3FA0183A"/>
    <w:rsid w:val="3FA4757D"/>
    <w:rsid w:val="3FC90D91"/>
    <w:rsid w:val="3FD1113F"/>
    <w:rsid w:val="3FFC1167"/>
    <w:rsid w:val="40181D19"/>
    <w:rsid w:val="404B3E24"/>
    <w:rsid w:val="4057639D"/>
    <w:rsid w:val="40A5053E"/>
    <w:rsid w:val="40AB66E9"/>
    <w:rsid w:val="40E51BFB"/>
    <w:rsid w:val="40F462E2"/>
    <w:rsid w:val="40F90F5B"/>
    <w:rsid w:val="41003548"/>
    <w:rsid w:val="4134048C"/>
    <w:rsid w:val="41596145"/>
    <w:rsid w:val="41967399"/>
    <w:rsid w:val="41AD023F"/>
    <w:rsid w:val="426B6130"/>
    <w:rsid w:val="42BC2E2F"/>
    <w:rsid w:val="42D708FF"/>
    <w:rsid w:val="42FA5706"/>
    <w:rsid w:val="432804C5"/>
    <w:rsid w:val="442E38B9"/>
    <w:rsid w:val="44315157"/>
    <w:rsid w:val="444906F3"/>
    <w:rsid w:val="44515102"/>
    <w:rsid w:val="44753296"/>
    <w:rsid w:val="4475773A"/>
    <w:rsid w:val="449A1098"/>
    <w:rsid w:val="44B518E4"/>
    <w:rsid w:val="456926CF"/>
    <w:rsid w:val="45D97854"/>
    <w:rsid w:val="45FB3C6E"/>
    <w:rsid w:val="46737CA9"/>
    <w:rsid w:val="467D4684"/>
    <w:rsid w:val="46893028"/>
    <w:rsid w:val="469D6AD4"/>
    <w:rsid w:val="46C40504"/>
    <w:rsid w:val="46F271D1"/>
    <w:rsid w:val="472B0583"/>
    <w:rsid w:val="47376F28"/>
    <w:rsid w:val="478B1022"/>
    <w:rsid w:val="478E701D"/>
    <w:rsid w:val="47B168CA"/>
    <w:rsid w:val="485B27A2"/>
    <w:rsid w:val="489A16A3"/>
    <w:rsid w:val="48A3568E"/>
    <w:rsid w:val="48B9571B"/>
    <w:rsid w:val="48C12F4D"/>
    <w:rsid w:val="48C175E6"/>
    <w:rsid w:val="48DD58AD"/>
    <w:rsid w:val="49080B7C"/>
    <w:rsid w:val="49270BA4"/>
    <w:rsid w:val="492A064C"/>
    <w:rsid w:val="493707E3"/>
    <w:rsid w:val="497429AC"/>
    <w:rsid w:val="49885819"/>
    <w:rsid w:val="49B760FE"/>
    <w:rsid w:val="49D92519"/>
    <w:rsid w:val="4A0B01F8"/>
    <w:rsid w:val="4A4A685A"/>
    <w:rsid w:val="4A6A13C3"/>
    <w:rsid w:val="4A6F0787"/>
    <w:rsid w:val="4ACB00B3"/>
    <w:rsid w:val="4B335C59"/>
    <w:rsid w:val="4B723885"/>
    <w:rsid w:val="4B7748C3"/>
    <w:rsid w:val="4BB9615E"/>
    <w:rsid w:val="4BDE1EDF"/>
    <w:rsid w:val="4C0F3FD0"/>
    <w:rsid w:val="4C243614"/>
    <w:rsid w:val="4C2D08FA"/>
    <w:rsid w:val="4C481290"/>
    <w:rsid w:val="4C8D3147"/>
    <w:rsid w:val="4D671BE9"/>
    <w:rsid w:val="4D897DB2"/>
    <w:rsid w:val="4DA60964"/>
    <w:rsid w:val="4DD02DBB"/>
    <w:rsid w:val="4DF94F37"/>
    <w:rsid w:val="4DFE60AA"/>
    <w:rsid w:val="4E0336C0"/>
    <w:rsid w:val="4E1445B3"/>
    <w:rsid w:val="4E683E6B"/>
    <w:rsid w:val="4E6879C7"/>
    <w:rsid w:val="4E6F51FA"/>
    <w:rsid w:val="4E8A3DE2"/>
    <w:rsid w:val="4E922C96"/>
    <w:rsid w:val="4EE07EA5"/>
    <w:rsid w:val="4F936CC6"/>
    <w:rsid w:val="4FE92D8A"/>
    <w:rsid w:val="500100D3"/>
    <w:rsid w:val="508A00C9"/>
    <w:rsid w:val="50A218B6"/>
    <w:rsid w:val="50AE3902"/>
    <w:rsid w:val="50EC0D83"/>
    <w:rsid w:val="510B737C"/>
    <w:rsid w:val="513E2C61"/>
    <w:rsid w:val="51453FF0"/>
    <w:rsid w:val="519136D9"/>
    <w:rsid w:val="51935AB4"/>
    <w:rsid w:val="51C25640"/>
    <w:rsid w:val="51D75590"/>
    <w:rsid w:val="521D4F6D"/>
    <w:rsid w:val="522D51B0"/>
    <w:rsid w:val="523E560F"/>
    <w:rsid w:val="525070F0"/>
    <w:rsid w:val="52666914"/>
    <w:rsid w:val="52A86F2C"/>
    <w:rsid w:val="52AD009F"/>
    <w:rsid w:val="52F12681"/>
    <w:rsid w:val="536C1D08"/>
    <w:rsid w:val="53740BBC"/>
    <w:rsid w:val="53B10062"/>
    <w:rsid w:val="53BD6A07"/>
    <w:rsid w:val="53F1501D"/>
    <w:rsid w:val="541D1254"/>
    <w:rsid w:val="54446FC0"/>
    <w:rsid w:val="54EB3100"/>
    <w:rsid w:val="55054EB9"/>
    <w:rsid w:val="551E34D6"/>
    <w:rsid w:val="557D01FC"/>
    <w:rsid w:val="55D87B28"/>
    <w:rsid w:val="55F31810"/>
    <w:rsid w:val="567A473C"/>
    <w:rsid w:val="569752EE"/>
    <w:rsid w:val="56995A62"/>
    <w:rsid w:val="56A17F1A"/>
    <w:rsid w:val="56AD68BF"/>
    <w:rsid w:val="56FC33A3"/>
    <w:rsid w:val="577E64AD"/>
    <w:rsid w:val="57B819BF"/>
    <w:rsid w:val="57E15C8D"/>
    <w:rsid w:val="57F4051E"/>
    <w:rsid w:val="586438F5"/>
    <w:rsid w:val="58DA5965"/>
    <w:rsid w:val="58E3481A"/>
    <w:rsid w:val="58E81D24"/>
    <w:rsid w:val="59B9557B"/>
    <w:rsid w:val="59ED3476"/>
    <w:rsid w:val="5A0709DC"/>
    <w:rsid w:val="5A3D7F5A"/>
    <w:rsid w:val="5A59520F"/>
    <w:rsid w:val="5A62068E"/>
    <w:rsid w:val="5ADA7E9F"/>
    <w:rsid w:val="5AF96577"/>
    <w:rsid w:val="5B0B0058"/>
    <w:rsid w:val="5B303F63"/>
    <w:rsid w:val="5B321A89"/>
    <w:rsid w:val="5B3E6680"/>
    <w:rsid w:val="5B523ED9"/>
    <w:rsid w:val="5B6A7475"/>
    <w:rsid w:val="5B6D2AC1"/>
    <w:rsid w:val="5B7C4AB2"/>
    <w:rsid w:val="5C401F83"/>
    <w:rsid w:val="5CAE15E3"/>
    <w:rsid w:val="5CB00EB7"/>
    <w:rsid w:val="5CD64696"/>
    <w:rsid w:val="5CD8040E"/>
    <w:rsid w:val="5D080CF3"/>
    <w:rsid w:val="5D153410"/>
    <w:rsid w:val="5D327B1E"/>
    <w:rsid w:val="5D3F66DF"/>
    <w:rsid w:val="5D6D6DA8"/>
    <w:rsid w:val="5D720862"/>
    <w:rsid w:val="5D9A3915"/>
    <w:rsid w:val="5DA30A1C"/>
    <w:rsid w:val="5E5B30A5"/>
    <w:rsid w:val="5E6119BC"/>
    <w:rsid w:val="5E8C5954"/>
    <w:rsid w:val="5ED15115"/>
    <w:rsid w:val="5ED57EBA"/>
    <w:rsid w:val="5ED846F5"/>
    <w:rsid w:val="5F13572D"/>
    <w:rsid w:val="5F797C86"/>
    <w:rsid w:val="600A6B30"/>
    <w:rsid w:val="60255718"/>
    <w:rsid w:val="60B151FE"/>
    <w:rsid w:val="60EC092C"/>
    <w:rsid w:val="61271964"/>
    <w:rsid w:val="612C6F7A"/>
    <w:rsid w:val="61493688"/>
    <w:rsid w:val="61834DEC"/>
    <w:rsid w:val="61882403"/>
    <w:rsid w:val="6263114F"/>
    <w:rsid w:val="62634C1E"/>
    <w:rsid w:val="62B15989"/>
    <w:rsid w:val="62C3746A"/>
    <w:rsid w:val="6329551F"/>
    <w:rsid w:val="632C5010"/>
    <w:rsid w:val="6347009B"/>
    <w:rsid w:val="639C03E7"/>
    <w:rsid w:val="63A4104A"/>
    <w:rsid w:val="63AD43A2"/>
    <w:rsid w:val="63B514A9"/>
    <w:rsid w:val="64153CF6"/>
    <w:rsid w:val="64835103"/>
    <w:rsid w:val="64A84855"/>
    <w:rsid w:val="64E060B2"/>
    <w:rsid w:val="65674A25"/>
    <w:rsid w:val="65A417D5"/>
    <w:rsid w:val="65C854C3"/>
    <w:rsid w:val="65E16585"/>
    <w:rsid w:val="661F2C0A"/>
    <w:rsid w:val="663C1A0D"/>
    <w:rsid w:val="66415276"/>
    <w:rsid w:val="667E2026"/>
    <w:rsid w:val="6686712D"/>
    <w:rsid w:val="669B6734"/>
    <w:rsid w:val="66A31A8D"/>
    <w:rsid w:val="66E31E89"/>
    <w:rsid w:val="67171F3D"/>
    <w:rsid w:val="67642FCA"/>
    <w:rsid w:val="679E3E90"/>
    <w:rsid w:val="67A535E2"/>
    <w:rsid w:val="67DF6AF4"/>
    <w:rsid w:val="68142C42"/>
    <w:rsid w:val="681C1AF7"/>
    <w:rsid w:val="68376930"/>
    <w:rsid w:val="6841155D"/>
    <w:rsid w:val="68460921"/>
    <w:rsid w:val="685017A0"/>
    <w:rsid w:val="68667F4B"/>
    <w:rsid w:val="68757459"/>
    <w:rsid w:val="687E455F"/>
    <w:rsid w:val="68817BAC"/>
    <w:rsid w:val="68863414"/>
    <w:rsid w:val="68AB69D7"/>
    <w:rsid w:val="68CA77A4"/>
    <w:rsid w:val="691427CE"/>
    <w:rsid w:val="69180510"/>
    <w:rsid w:val="69342E70"/>
    <w:rsid w:val="6947370B"/>
    <w:rsid w:val="696848C8"/>
    <w:rsid w:val="69A47FF6"/>
    <w:rsid w:val="69CE0BCF"/>
    <w:rsid w:val="6A58493C"/>
    <w:rsid w:val="6A9242F2"/>
    <w:rsid w:val="6ACD532A"/>
    <w:rsid w:val="6AD95A7D"/>
    <w:rsid w:val="6ADC37BF"/>
    <w:rsid w:val="6BA77B64"/>
    <w:rsid w:val="6BAC13E3"/>
    <w:rsid w:val="6BE96194"/>
    <w:rsid w:val="6BEA3CBA"/>
    <w:rsid w:val="6C2532CC"/>
    <w:rsid w:val="6C445178"/>
    <w:rsid w:val="6C865790"/>
    <w:rsid w:val="6C904861"/>
    <w:rsid w:val="6CA65E33"/>
    <w:rsid w:val="6D090170"/>
    <w:rsid w:val="6D196605"/>
    <w:rsid w:val="6D65184A"/>
    <w:rsid w:val="6D7F5923"/>
    <w:rsid w:val="6E027099"/>
    <w:rsid w:val="6E1A6AD8"/>
    <w:rsid w:val="6E5B49FB"/>
    <w:rsid w:val="6E8403F6"/>
    <w:rsid w:val="6EC95E08"/>
    <w:rsid w:val="6F1A48B6"/>
    <w:rsid w:val="6F2319BD"/>
    <w:rsid w:val="6F5E29F5"/>
    <w:rsid w:val="6F7C2E7B"/>
    <w:rsid w:val="6F857F81"/>
    <w:rsid w:val="6F8A5598"/>
    <w:rsid w:val="6FB22D40"/>
    <w:rsid w:val="6FC40208"/>
    <w:rsid w:val="6FE160CC"/>
    <w:rsid w:val="70003AAC"/>
    <w:rsid w:val="7060454A"/>
    <w:rsid w:val="70A73F27"/>
    <w:rsid w:val="710870BC"/>
    <w:rsid w:val="718B5455"/>
    <w:rsid w:val="71946BA2"/>
    <w:rsid w:val="71CA25C3"/>
    <w:rsid w:val="71EA4A14"/>
    <w:rsid w:val="71EB191C"/>
    <w:rsid w:val="722A11C0"/>
    <w:rsid w:val="72BB3CBA"/>
    <w:rsid w:val="72E651DB"/>
    <w:rsid w:val="731735E6"/>
    <w:rsid w:val="73396ECB"/>
    <w:rsid w:val="7399224D"/>
    <w:rsid w:val="73AD7AA7"/>
    <w:rsid w:val="73D2750D"/>
    <w:rsid w:val="74051691"/>
    <w:rsid w:val="7420296E"/>
    <w:rsid w:val="74237D69"/>
    <w:rsid w:val="74486BDB"/>
    <w:rsid w:val="74FA4F6E"/>
    <w:rsid w:val="750556C0"/>
    <w:rsid w:val="75524DAA"/>
    <w:rsid w:val="7568637B"/>
    <w:rsid w:val="75E654F2"/>
    <w:rsid w:val="76816FC9"/>
    <w:rsid w:val="76854D0B"/>
    <w:rsid w:val="768A40CF"/>
    <w:rsid w:val="76D417EE"/>
    <w:rsid w:val="76FB6D7B"/>
    <w:rsid w:val="77073972"/>
    <w:rsid w:val="77247EBD"/>
    <w:rsid w:val="775766A7"/>
    <w:rsid w:val="776808B4"/>
    <w:rsid w:val="778356EE"/>
    <w:rsid w:val="778A4EBC"/>
    <w:rsid w:val="77C16217"/>
    <w:rsid w:val="77D64F07"/>
    <w:rsid w:val="77FA5285"/>
    <w:rsid w:val="783D7B78"/>
    <w:rsid w:val="784F55D0"/>
    <w:rsid w:val="7860158C"/>
    <w:rsid w:val="788F572C"/>
    <w:rsid w:val="78B673FD"/>
    <w:rsid w:val="78C0027C"/>
    <w:rsid w:val="791D122B"/>
    <w:rsid w:val="7973709D"/>
    <w:rsid w:val="7A097A01"/>
    <w:rsid w:val="7A297178"/>
    <w:rsid w:val="7A5A025C"/>
    <w:rsid w:val="7A7632E8"/>
    <w:rsid w:val="7AA634A2"/>
    <w:rsid w:val="7B3D7962"/>
    <w:rsid w:val="7B4A207F"/>
    <w:rsid w:val="7BA14395"/>
    <w:rsid w:val="7BEC1388"/>
    <w:rsid w:val="7C25072B"/>
    <w:rsid w:val="7C330D65"/>
    <w:rsid w:val="7C513185"/>
    <w:rsid w:val="7C885555"/>
    <w:rsid w:val="7CD82038"/>
    <w:rsid w:val="7CF17FFD"/>
    <w:rsid w:val="7D33726F"/>
    <w:rsid w:val="7D4A0A5C"/>
    <w:rsid w:val="7D4B73EC"/>
    <w:rsid w:val="7D7D2BE0"/>
    <w:rsid w:val="7D8B70AB"/>
    <w:rsid w:val="7D9D0B8C"/>
    <w:rsid w:val="7DFD787D"/>
    <w:rsid w:val="7DFF5F32"/>
    <w:rsid w:val="7E152E18"/>
    <w:rsid w:val="7E1F3C97"/>
    <w:rsid w:val="7E2B263C"/>
    <w:rsid w:val="7EBE525E"/>
    <w:rsid w:val="7ED81ED6"/>
    <w:rsid w:val="7F054C3B"/>
    <w:rsid w:val="7F1C1F84"/>
    <w:rsid w:val="7F315A30"/>
    <w:rsid w:val="7F48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basedOn w:val="1"/>
    <w:uiPriority w:val="0"/>
    <w:pPr>
      <w:numPr>
        <w:ilvl w:val="0"/>
        <w:numId w:val="1"/>
      </w:numPr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microsoft.com/office/2011/relationships/people" Target="people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JNU</Company>
  <Pages>11</Pages>
  <Words>3701</Words>
  <Characters>4008</Characters>
  <Lines>260</Lines>
  <Paragraphs>270</Paragraphs>
  <TotalTime>152</TotalTime>
  <ScaleCrop>false</ScaleCrop>
  <LinksUpToDate>false</LinksUpToDate>
  <CharactersWithSpaces>4307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2006-06-20T09:23:00Z</dcterms:created>
  <dc:creator>刘欣</dc:creator>
  <cp:lastModifiedBy>微信用户</cp:lastModifiedBy>
  <dcterms:modified xsi:type="dcterms:W3CDTF">2026-05-15T08:10:36Z</dcterms:modified>
  <dc:title>暨南大学本科实验报告专用纸</dc:title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eyJoZGlkIjoiZmE5NTkxZDZkMDM3ZTQ3MmI0NzMwODEyODU1YjU5YzUiLCJ1c2VySWQiOiIxMzk4Mzk5NjA4In0=</vt:lpwstr>
  </property>
  <property fmtid="{D5CDD505-2E9C-101B-9397-08002B2CF9AE}" pid="3" name="KSOProductBuildVer">
    <vt:lpwstr>2052-12.1.0.25865</vt:lpwstr>
  </property>
  <property fmtid="{D5CDD505-2E9C-101B-9397-08002B2CF9AE}" pid="4" name="ICV">
    <vt:lpwstr>6FBD8AC606AF4551B0B4DD15279A0E85_13</vt:lpwstr>
  </property>
</Properties>
</file>