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1C231">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bCs/>
          <w:color w:val="1F1F1F"/>
        </w:rPr>
      </w:pPr>
      <w:r>
        <w:rPr>
          <w:rFonts w:hint="eastAsia" w:ascii="宋体" w:hAnsi="宋体" w:eastAsia="宋体" w:cs="宋体"/>
          <w:b/>
          <w:bCs/>
          <w:color w:val="1F1F1F"/>
        </w:rPr>
        <w:t>实验报告：传统机器学习方法在手写数字图像分类中的应用</w:t>
      </w:r>
    </w:p>
    <w:p w14:paraId="3344A583">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宋体" w:hAnsi="宋体" w:eastAsia="宋体" w:cs="宋体"/>
          <w:b/>
          <w:bCs/>
          <w:color w:val="1F1F1F"/>
          <w:lang w:val="en-US" w:eastAsia="zh-CN"/>
        </w:rPr>
      </w:pPr>
      <w:r>
        <w:rPr>
          <w:rFonts w:hint="eastAsia" w:ascii="宋体" w:hAnsi="宋体" w:eastAsia="宋体" w:cs="宋体"/>
          <w:b/>
          <w:bCs/>
          <w:color w:val="1F1F1F"/>
          <w:lang w:val="en-US" w:eastAsia="zh-CN"/>
        </w:rPr>
        <w:t>23自动化彭天资</w:t>
      </w:r>
      <w:r>
        <w:rPr>
          <w:rFonts w:hint="eastAsia" w:ascii="宋体" w:hAnsi="宋体" w:eastAsia="宋体" w:cs="宋体"/>
          <w:b/>
          <w:bCs/>
          <w:color w:val="1F1F1F"/>
          <w:lang w:val="en-US" w:eastAsia="zh-CN"/>
        </w:rPr>
        <w:tab/>
        <w:t>2023101137</w:t>
      </w:r>
    </w:p>
    <w:p w14:paraId="257C616D">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一、 实验目的</w:t>
      </w:r>
    </w:p>
    <w:p w14:paraId="49B44B59">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本次实验旨在通过对手写数字图像分类任务的实践，深入理解机器学习在计算机视觉领域的基本应用流程。</w:t>
      </w:r>
    </w:p>
    <w:p w14:paraId="055EA5C6">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具体而言，本次实验不仅要求掌握如何将原始图像数据转换为机器学习模型可处理的特征向量，还需要深刻理解训练集与测试集的划分原则及其在模型泛化能力评估中的重要性。此外，实验要求学习并应用K近邻、支持向量机、决策树等常见的传统机器学习分类算法，通过准确率、混淆矩阵等指标来分析不同分类器在同一任务中的性能差异，并最终通过错误样本分析，探索传统机器学习方法在处理图像数据时的优势与局限性。</w:t>
      </w:r>
    </w:p>
    <w:p w14:paraId="69CBD4BA">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二、 数据集说明</w:t>
      </w:r>
    </w:p>
    <w:p w14:paraId="74C7244F">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本实验采用了 sklearn 库自带的 digits 数据集，这是一个在计算机视觉与机器学习领域非常经典的入门级基准数据集，主要用于测试各类分类算法的性能。</w:t>
      </w:r>
    </w:p>
    <w:p w14:paraId="2374552C">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该数据集名为“手写数字光学识别数据集”，共包含 1797 个样本。每个样本均为一张 8 × 8 像素的灰度图像，图像内容涵盖了从 0 到 9 的 10 类阿拉伯数字。</w:t>
      </w:r>
    </w:p>
    <w:p w14:paraId="3152D588">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color w:val="1F1F1F"/>
          <w:lang w:eastAsia="zh-CN"/>
        </w:rPr>
      </w:pPr>
      <w:r>
        <w:rPr>
          <w:rFonts w:hint="eastAsia" w:ascii="宋体" w:hAnsi="宋体" w:eastAsia="宋体" w:cs="宋体"/>
          <w:color w:val="1F1F1F"/>
          <w:lang w:eastAsia="zh-CN"/>
        </w:rPr>
        <w:drawing>
          <wp:inline distT="0" distB="0" distL="114300" distR="114300">
            <wp:extent cx="5266690" cy="1579880"/>
            <wp:effectExtent l="0" t="0" r="3810" b="762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5266690" cy="1579880"/>
                    </a:xfrm>
                    <a:prstGeom prst="rect">
                      <a:avLst/>
                    </a:prstGeom>
                  </pic:spPr>
                </pic:pic>
              </a:graphicData>
            </a:graphic>
          </wp:inline>
        </w:drawing>
      </w:r>
    </w:p>
    <w:p w14:paraId="5B1A26DD">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Autospacing="0" w:line="240" w:lineRule="auto"/>
        <w:ind w:left="0" w:right="0" w:firstLine="0" w:firstLineChars="0"/>
        <w:jc w:val="center"/>
        <w:textAlignment w:val="auto"/>
        <w:rPr>
          <w:rFonts w:hint="eastAsia" w:ascii="黑体" w:hAnsi="黑体" w:eastAsia="黑体" w:cs="黑体"/>
          <w:color w:val="1F1F1F"/>
          <w:sz w:val="18"/>
          <w:szCs w:val="18"/>
          <w:lang w:val="en-US" w:eastAsia="zh-CN"/>
        </w:rPr>
      </w:pPr>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1</w:t>
      </w:r>
      <w:r>
        <w:rPr>
          <w:rFonts w:hint="eastAsia" w:ascii="黑体" w:hAnsi="黑体" w:eastAsia="黑体" w:cs="黑体"/>
          <w:sz w:val="18"/>
          <w:szCs w:val="18"/>
        </w:rPr>
        <w:fldChar w:fldCharType="end"/>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样本图像及其真实标签</w:t>
      </w:r>
    </w:p>
    <w:p w14:paraId="341C7F86">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在特征表示方面，为了适应传统机器学习模型的输入要求，每张 8 × 8 的二维图像都会被展平为一个 64 维的一维特征向量。在这个向量中，每一个维度的数值直接对应于图像中某一个特定像素点的灰度强度，其数值范围通常分布在 0 到 16 之间。</w:t>
      </w:r>
    </w:p>
    <w:p w14:paraId="45397E5B">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三、 实验方法</w:t>
      </w:r>
    </w:p>
    <w:p w14:paraId="2B5126C7">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本次实验选取了六种具有代表性的传统机器学习算法进行对比研究，这些算法涵盖了从基于距离、基于概率到集成学习等多种不同的分类思想。</w:t>
      </w:r>
    </w:p>
    <w:p w14:paraId="141603AC">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其中，K近邻（KNN）算法通过计算待分类样本与训练集中各样本的空间距离，选取最近的 K 个邻居并按“少数服从多数”的原则进行分类。朴素贝叶斯分类器则基于贝叶斯定理和特征条件独立假设，通过计算样本属于各类的后验概率来选择概率最大的类别。逻辑回归虽然名为回归，但实际是一种通过 Sigmoid 函数将线性模型输出映射为概率分布的分类算法。支持向量机（SVM）的分类核心在于寻找一个能够最大化类别间距的最优超平面，本实验中采用了 RBF 核函数来处理数据的非线性分布。决策树算法通过对特征空间进行层层切分，构建出树状规则来进行逻辑判别。最后，随机森林作为一种典型的集成学习算法，通过构建多棵具有差异性的决策树并汇总它们的预测结果，从而显著提高了整体模型的稳定性和准确性。</w:t>
      </w:r>
    </w:p>
    <w:p w14:paraId="49DDDFAC">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四、 实验结果与分析</w:t>
      </w:r>
    </w:p>
    <w:p w14:paraId="0111270D">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r>
        <w:rPr>
          <w:rFonts w:hint="eastAsia" w:ascii="宋体" w:hAnsi="宋体" w:eastAsia="宋体" w:cs="宋体"/>
          <w:color w:val="1F1F1F"/>
        </w:rPr>
        <w:t>在实验过程中，我将整个数据集按照 75% 作为训练集、25% 作为测试集的比例进行了划分。根据在测试集上记录的分类准确率，各模型的表现呈现出明显的差异。具体而言，支持向量机（SVM）取得了 0.9</w:t>
      </w:r>
      <w:r>
        <w:rPr>
          <w:rFonts w:hint="eastAsia" w:ascii="宋体" w:hAnsi="宋体" w:eastAsia="宋体" w:cs="宋体"/>
          <w:color w:val="1F1F1F"/>
          <w:lang w:val="en-US" w:eastAsia="zh-CN"/>
        </w:rPr>
        <w:t>911</w:t>
      </w:r>
      <w:r>
        <w:rPr>
          <w:rFonts w:hint="eastAsia" w:ascii="宋体" w:hAnsi="宋体" w:eastAsia="宋体" w:cs="宋体"/>
          <w:color w:val="1F1F1F"/>
        </w:rPr>
        <w:t xml:space="preserve"> 的最高测试准确率，紧随其后的是准确率为 0.9</w:t>
      </w:r>
      <w:r>
        <w:rPr>
          <w:rFonts w:hint="eastAsia" w:ascii="宋体" w:hAnsi="宋体" w:eastAsia="宋体" w:cs="宋体"/>
          <w:color w:val="1F1F1F"/>
          <w:lang w:val="en-US" w:eastAsia="zh-CN"/>
        </w:rPr>
        <w:t>844</w:t>
      </w:r>
      <w:r>
        <w:rPr>
          <w:rFonts w:hint="eastAsia" w:ascii="宋体" w:hAnsi="宋体" w:eastAsia="宋体" w:cs="宋体"/>
          <w:color w:val="1F1F1F"/>
        </w:rPr>
        <w:t xml:space="preserve"> 的 K近邻（KNN）算法以及准确率为 0.9</w:t>
      </w:r>
      <w:r>
        <w:rPr>
          <w:rFonts w:hint="eastAsia" w:ascii="宋体" w:hAnsi="宋体" w:eastAsia="宋体" w:cs="宋体"/>
          <w:color w:val="1F1F1F"/>
          <w:lang w:val="en-US" w:eastAsia="zh-CN"/>
        </w:rPr>
        <w:t>622</w:t>
      </w:r>
      <w:r>
        <w:rPr>
          <w:rFonts w:hint="eastAsia" w:ascii="宋体" w:hAnsi="宋体" w:eastAsia="宋体" w:cs="宋体"/>
          <w:color w:val="1F1F1F"/>
        </w:rPr>
        <w:t xml:space="preserve"> 的</w:t>
      </w:r>
      <w:r>
        <w:rPr>
          <w:rFonts w:hint="eastAsia" w:ascii="宋体" w:hAnsi="宋体" w:eastAsia="宋体" w:cs="宋体"/>
          <w:color w:val="1F1F1F"/>
        </w:rPr>
        <w:t>逻辑回归</w:t>
      </w:r>
      <w:r>
        <w:rPr>
          <w:rFonts w:hint="eastAsia" w:ascii="宋体" w:hAnsi="宋体" w:eastAsia="宋体" w:cs="宋体"/>
          <w:color w:val="1F1F1F"/>
        </w:rPr>
        <w:t>。</w:t>
      </w:r>
      <w:r>
        <w:rPr>
          <w:rFonts w:hint="eastAsia" w:ascii="宋体" w:hAnsi="宋体" w:eastAsia="宋体" w:cs="宋体"/>
          <w:color w:val="1F1F1F"/>
        </w:rPr>
        <w:t>随机森林</w:t>
      </w:r>
      <w:r>
        <w:rPr>
          <w:rFonts w:hint="eastAsia" w:ascii="宋体" w:hAnsi="宋体" w:eastAsia="宋体" w:cs="宋体"/>
          <w:color w:val="1F1F1F"/>
        </w:rPr>
        <w:t>也达到了 0.96</w:t>
      </w:r>
      <w:r>
        <w:rPr>
          <w:rFonts w:hint="eastAsia" w:ascii="宋体" w:hAnsi="宋体" w:eastAsia="宋体" w:cs="宋体"/>
          <w:color w:val="1F1F1F"/>
          <w:lang w:val="en-US" w:eastAsia="zh-CN"/>
        </w:rPr>
        <w:t>00</w:t>
      </w:r>
      <w:r>
        <w:rPr>
          <w:rFonts w:hint="eastAsia" w:ascii="宋体" w:hAnsi="宋体" w:eastAsia="宋体" w:cs="宋体"/>
          <w:color w:val="1F1F1F"/>
        </w:rPr>
        <w:t xml:space="preserve"> 的较高准确率。然而，</w:t>
      </w:r>
      <w:r>
        <w:rPr>
          <w:rFonts w:hint="eastAsia" w:ascii="宋体" w:hAnsi="宋体" w:eastAsia="宋体" w:cs="宋体"/>
          <w:color w:val="1F1F1F"/>
        </w:rPr>
        <w:t>朴素贝叶斯</w:t>
      </w:r>
      <w:r>
        <w:rPr>
          <w:rFonts w:hint="eastAsia" w:ascii="宋体" w:hAnsi="宋体" w:eastAsia="宋体" w:cs="宋体"/>
          <w:color w:val="1F1F1F"/>
        </w:rPr>
        <w:t>和</w:t>
      </w:r>
      <w:r>
        <w:rPr>
          <w:rFonts w:hint="eastAsia" w:ascii="宋体" w:hAnsi="宋体" w:eastAsia="宋体" w:cs="宋体"/>
          <w:color w:val="1F1F1F"/>
        </w:rPr>
        <w:t>决策树</w:t>
      </w:r>
      <w:r>
        <w:rPr>
          <w:rFonts w:hint="eastAsia" w:ascii="宋体" w:hAnsi="宋体" w:eastAsia="宋体" w:cs="宋体"/>
          <w:color w:val="1F1F1F"/>
        </w:rPr>
        <w:t>的表现相对较弱，准确率分别仅为 0.8</w:t>
      </w:r>
      <w:r>
        <w:rPr>
          <w:rFonts w:hint="eastAsia" w:ascii="宋体" w:hAnsi="宋体" w:eastAsia="宋体" w:cs="宋体"/>
          <w:color w:val="1F1F1F"/>
          <w:lang w:val="en-US" w:eastAsia="zh-CN"/>
        </w:rPr>
        <w:t>289</w:t>
      </w:r>
      <w:r>
        <w:rPr>
          <w:rFonts w:hint="eastAsia" w:ascii="宋体" w:hAnsi="宋体" w:eastAsia="宋体" w:cs="宋体"/>
          <w:color w:val="1F1F1F"/>
        </w:rPr>
        <w:t xml:space="preserve"> 和 0.8</w:t>
      </w:r>
      <w:r>
        <w:rPr>
          <w:rFonts w:hint="eastAsia" w:ascii="宋体" w:hAnsi="宋体" w:eastAsia="宋体" w:cs="宋体"/>
          <w:color w:val="1F1F1F"/>
          <w:lang w:val="en-US" w:eastAsia="zh-CN"/>
        </w:rPr>
        <w:t>244</w:t>
      </w:r>
      <w:r>
        <w:rPr>
          <w:rFonts w:hint="eastAsia" w:ascii="宋体" w:hAnsi="宋体" w:eastAsia="宋体" w:cs="宋体"/>
          <w:color w:val="1F1F1F"/>
        </w:rPr>
        <w:t>。</w:t>
      </w:r>
    </w:p>
    <w:p w14:paraId="5779C5BF">
      <w:pPr>
        <w:pStyle w:val="2"/>
        <w:jc w:val="center"/>
        <w:rPr>
          <w:rFonts w:hint="eastAsia" w:ascii="黑体" w:hAnsi="黑体" w:eastAsia="黑体" w:cs="黑体"/>
          <w:sz w:val="18"/>
          <w:szCs w:val="18"/>
          <w:lang w:val="en-US" w:eastAsia="zh-CN"/>
        </w:rPr>
      </w:pPr>
      <w:r>
        <w:rPr>
          <w:rFonts w:hint="eastAsia" w:ascii="黑体" w:hAnsi="黑体" w:eastAsia="黑体" w:cs="黑体"/>
          <w:sz w:val="18"/>
          <w:szCs w:val="18"/>
        </w:rPr>
        <w:t xml:space="preserve">表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表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1</w:t>
      </w:r>
      <w:r>
        <w:rPr>
          <w:rFonts w:hint="eastAsia" w:ascii="黑体" w:hAnsi="黑体" w:eastAsia="黑体" w:cs="黑体"/>
          <w:sz w:val="18"/>
          <w:szCs w:val="18"/>
        </w:rPr>
        <w:fldChar w:fldCharType="end"/>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模型准确率比较表格</w:t>
      </w:r>
    </w:p>
    <w:tbl>
      <w:tblPr>
        <w:tblStyle w:val="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919"/>
        <w:gridCol w:w="2601"/>
      </w:tblGrid>
      <w:tr w14:paraId="23E2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single" w:color="000000" w:sz="12" w:space="0"/>
              <w:left w:val="nil"/>
              <w:bottom w:val="single" w:color="000000" w:sz="4" w:space="0"/>
              <w:right w:val="nil"/>
              <w:tl2br w:val="nil"/>
            </w:tcBorders>
            <w:shd w:val="clear" w:color="auto" w:fill="FFFFFF"/>
            <w:vAlign w:val="center"/>
          </w:tcPr>
          <w:p w14:paraId="7B5D242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lang w:val="en-US" w:eastAsia="zh-CN"/>
              </w:rPr>
            </w:pPr>
            <w:r>
              <w:rPr>
                <w:rFonts w:hint="eastAsia" w:ascii="Times New Roman" w:hAnsi="Times New Roman" w:eastAsia="宋体" w:cs="宋体"/>
                <w:b w:val="0"/>
                <w:color w:val="000000"/>
                <w:sz w:val="24"/>
                <w:vertAlign w:val="baseline"/>
                <w:lang w:val="en-US" w:eastAsia="zh-CN"/>
              </w:rPr>
              <w:t>模型</w:t>
            </w:r>
          </w:p>
        </w:tc>
        <w:tc>
          <w:tcPr>
            <w:tcW w:w="1526" w:type="pct"/>
            <w:tcBorders>
              <w:top w:val="single" w:color="000000" w:sz="12" w:space="0"/>
              <w:left w:val="nil"/>
              <w:bottom w:val="single" w:color="000000" w:sz="4" w:space="0"/>
              <w:right w:val="nil"/>
            </w:tcBorders>
            <w:shd w:val="clear" w:color="auto" w:fill="FFFFFF"/>
            <w:vAlign w:val="center"/>
          </w:tcPr>
          <w:p w14:paraId="1B20AD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lang w:val="en-US" w:eastAsia="zh-CN"/>
              </w:rPr>
            </w:pPr>
            <w:r>
              <w:rPr>
                <w:rFonts w:hint="eastAsia" w:ascii="Times New Roman" w:hAnsi="Times New Roman" w:eastAsia="宋体" w:cs="宋体"/>
                <w:b w:val="0"/>
                <w:color w:val="000000"/>
                <w:sz w:val="24"/>
                <w:vertAlign w:val="baseline"/>
                <w:lang w:val="en-US" w:eastAsia="zh-CN"/>
              </w:rPr>
              <w:t>准确率</w:t>
            </w:r>
          </w:p>
        </w:tc>
      </w:tr>
      <w:tr w14:paraId="7AB6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single" w:color="000000" w:sz="4" w:space="0"/>
              <w:left w:val="nil"/>
              <w:bottom w:val="nil"/>
              <w:right w:val="nil"/>
            </w:tcBorders>
            <w:shd w:val="clear" w:color="auto" w:fill="FFFFFF"/>
            <w:vAlign w:val="center"/>
          </w:tcPr>
          <w:p w14:paraId="34F2F9B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KNN</w:t>
            </w:r>
          </w:p>
        </w:tc>
        <w:tc>
          <w:tcPr>
            <w:tcW w:w="1526" w:type="pct"/>
            <w:tcBorders>
              <w:top w:val="single" w:color="000000" w:sz="4" w:space="0"/>
              <w:left w:val="nil"/>
              <w:bottom w:val="nil"/>
              <w:right w:val="nil"/>
            </w:tcBorders>
            <w:shd w:val="clear" w:color="auto" w:fill="FFFFFF"/>
            <w:vAlign w:val="center"/>
          </w:tcPr>
          <w:p w14:paraId="62FDD09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0.9844</w:t>
            </w:r>
          </w:p>
        </w:tc>
      </w:tr>
      <w:tr w14:paraId="3076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nil"/>
              <w:left w:val="nil"/>
              <w:bottom w:val="nil"/>
              <w:right w:val="nil"/>
            </w:tcBorders>
            <w:shd w:val="clear" w:color="auto" w:fill="FFFFFF"/>
            <w:vAlign w:val="center"/>
          </w:tcPr>
          <w:p w14:paraId="736FF4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Naive Bayes</w:t>
            </w:r>
          </w:p>
        </w:tc>
        <w:tc>
          <w:tcPr>
            <w:tcW w:w="1526" w:type="pct"/>
            <w:tcBorders>
              <w:top w:val="nil"/>
              <w:left w:val="nil"/>
              <w:bottom w:val="nil"/>
              <w:right w:val="nil"/>
            </w:tcBorders>
            <w:shd w:val="clear" w:color="auto" w:fill="FFFFFF"/>
            <w:vAlign w:val="center"/>
          </w:tcPr>
          <w:p w14:paraId="499D058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0.8289</w:t>
            </w:r>
          </w:p>
        </w:tc>
      </w:tr>
      <w:tr w14:paraId="58CF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nil"/>
              <w:left w:val="nil"/>
              <w:bottom w:val="nil"/>
              <w:right w:val="nil"/>
            </w:tcBorders>
            <w:shd w:val="clear" w:color="auto" w:fill="FFFFFF"/>
            <w:vAlign w:val="center"/>
          </w:tcPr>
          <w:p w14:paraId="2798468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Logistic Regression</w:t>
            </w:r>
          </w:p>
        </w:tc>
        <w:tc>
          <w:tcPr>
            <w:tcW w:w="1526" w:type="pct"/>
            <w:tcBorders>
              <w:top w:val="nil"/>
              <w:left w:val="nil"/>
              <w:bottom w:val="nil"/>
              <w:right w:val="nil"/>
            </w:tcBorders>
            <w:shd w:val="clear" w:color="auto" w:fill="FFFFFF"/>
            <w:vAlign w:val="center"/>
          </w:tcPr>
          <w:p w14:paraId="45D7D6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0.9622</w:t>
            </w:r>
          </w:p>
        </w:tc>
      </w:tr>
      <w:tr w14:paraId="6043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nil"/>
              <w:left w:val="nil"/>
              <w:bottom w:val="nil"/>
              <w:right w:val="nil"/>
            </w:tcBorders>
            <w:shd w:val="clear" w:color="auto" w:fill="FFFFFF"/>
            <w:vAlign w:val="center"/>
          </w:tcPr>
          <w:p w14:paraId="62F8C53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SVM</w:t>
            </w:r>
          </w:p>
        </w:tc>
        <w:tc>
          <w:tcPr>
            <w:tcW w:w="1526" w:type="pct"/>
            <w:tcBorders>
              <w:top w:val="nil"/>
              <w:left w:val="nil"/>
              <w:bottom w:val="nil"/>
              <w:right w:val="nil"/>
            </w:tcBorders>
            <w:shd w:val="clear" w:color="auto" w:fill="FFFFFF"/>
            <w:vAlign w:val="center"/>
          </w:tcPr>
          <w:p w14:paraId="400D687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0.9911</w:t>
            </w:r>
          </w:p>
        </w:tc>
      </w:tr>
      <w:tr w14:paraId="4003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nil"/>
              <w:left w:val="nil"/>
              <w:bottom w:val="nil"/>
              <w:right w:val="nil"/>
            </w:tcBorders>
            <w:shd w:val="clear" w:color="auto" w:fill="FFFFFF"/>
            <w:vAlign w:val="center"/>
          </w:tcPr>
          <w:p w14:paraId="6C4E796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Decision Tree</w:t>
            </w:r>
          </w:p>
        </w:tc>
        <w:tc>
          <w:tcPr>
            <w:tcW w:w="1526" w:type="pct"/>
            <w:tcBorders>
              <w:top w:val="nil"/>
              <w:left w:val="nil"/>
              <w:bottom w:val="nil"/>
              <w:right w:val="nil"/>
            </w:tcBorders>
            <w:shd w:val="clear" w:color="auto" w:fill="FFFFFF"/>
            <w:vAlign w:val="center"/>
          </w:tcPr>
          <w:p w14:paraId="341ECF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0.8244</w:t>
            </w:r>
          </w:p>
        </w:tc>
      </w:tr>
      <w:tr w14:paraId="769E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3" w:type="pct"/>
            <w:tcBorders>
              <w:top w:val="nil"/>
              <w:left w:val="nil"/>
              <w:bottom w:val="single" w:color="000000" w:sz="12" w:space="0"/>
              <w:right w:val="nil"/>
            </w:tcBorders>
            <w:shd w:val="clear" w:color="auto" w:fill="FFFFFF"/>
            <w:vAlign w:val="center"/>
          </w:tcPr>
          <w:p w14:paraId="3A7A810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Random Forest</w:t>
            </w:r>
          </w:p>
        </w:tc>
        <w:tc>
          <w:tcPr>
            <w:tcW w:w="1526" w:type="pct"/>
            <w:tcBorders>
              <w:top w:val="nil"/>
              <w:left w:val="nil"/>
              <w:bottom w:val="single" w:color="000000" w:sz="12" w:space="0"/>
              <w:right w:val="nil"/>
            </w:tcBorders>
            <w:shd w:val="clear" w:color="auto" w:fill="FFFFFF"/>
            <w:vAlign w:val="center"/>
          </w:tcPr>
          <w:p w14:paraId="16E62D3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Times New Roman" w:hAnsi="Times New Roman" w:eastAsia="宋体" w:cs="宋体"/>
                <w:b w:val="0"/>
                <w:color w:val="000000"/>
                <w:sz w:val="24"/>
                <w:vertAlign w:val="baseline"/>
              </w:rPr>
            </w:pPr>
            <w:r>
              <w:rPr>
                <w:rFonts w:hint="eastAsia" w:ascii="Times New Roman" w:hAnsi="Times New Roman" w:eastAsia="宋体" w:cs="宋体"/>
                <w:b w:val="0"/>
                <w:color w:val="000000"/>
                <w:sz w:val="24"/>
                <w:vertAlign w:val="baseline"/>
              </w:rPr>
              <w:t>0.9600</w:t>
            </w:r>
          </w:p>
        </w:tc>
      </w:tr>
    </w:tbl>
    <w:p w14:paraId="7FA1D9E2">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textAlignment w:val="auto"/>
        <w:rPr>
          <w:rFonts w:hint="eastAsia" w:ascii="宋体" w:hAnsi="宋体" w:eastAsia="宋体" w:cs="宋体"/>
          <w:color w:val="1F1F1F"/>
        </w:rPr>
      </w:pPr>
    </w:p>
    <w:p w14:paraId="7618C6A9">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从上述实验数据可以明显看出，SVM 和 KNN 在此图像分类任务中表现最为出色。这充分说明对于低分辨率的手写数字图像，相同数字的像素点在特征空间中的聚集程度较高，因此基于距离度量和最大分类间隔的模型能够取得极佳的分类效果。相比之下，决策树由于其自身的结构特点，在处理这类连续的高维像素特征时非常容易陷入过拟合；而朴素贝叶斯则因为其“特征条件独立”的强假设，完全无法捕捉图像像素点之间固有的空间相关性，从而导致分类效果大打折扣。</w:t>
      </w:r>
    </w:p>
    <w:p w14:paraId="66518230">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right="0" w:firstLine="0" w:firstLineChars="0"/>
        <w:jc w:val="center"/>
        <w:textAlignment w:val="auto"/>
        <w:rPr>
          <w:rFonts w:hint="eastAsia" w:ascii="宋体" w:hAnsi="宋体" w:eastAsia="宋体" w:cs="宋体"/>
          <w:color w:val="1F1F1F"/>
          <w:lang w:eastAsia="zh-CN"/>
        </w:rPr>
      </w:pPr>
      <w:r>
        <w:rPr>
          <w:rFonts w:hint="eastAsia" w:ascii="宋体" w:hAnsi="宋体" w:eastAsia="宋体" w:cs="宋体"/>
          <w:color w:val="1F1F1F"/>
          <w:lang w:eastAsia="zh-CN"/>
        </w:rPr>
        <w:drawing>
          <wp:inline distT="0" distB="0" distL="114300" distR="114300">
            <wp:extent cx="3764280" cy="2823210"/>
            <wp:effectExtent l="0" t="0" r="7620" b="889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5"/>
                    <a:stretch>
                      <a:fillRect/>
                    </a:stretch>
                  </pic:blipFill>
                  <pic:spPr>
                    <a:xfrm>
                      <a:off x="0" y="0"/>
                      <a:ext cx="3764280" cy="2823210"/>
                    </a:xfrm>
                    <a:prstGeom prst="rect">
                      <a:avLst/>
                    </a:prstGeom>
                  </pic:spPr>
                </pic:pic>
              </a:graphicData>
            </a:graphic>
          </wp:inline>
        </w:drawing>
      </w:r>
    </w:p>
    <w:p w14:paraId="1BFCBA16">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right="0" w:firstLine="0" w:firstLineChars="0"/>
        <w:jc w:val="center"/>
        <w:textAlignment w:val="auto"/>
        <w:rPr>
          <w:rFonts w:hint="eastAsia" w:ascii="黑体" w:hAnsi="黑体" w:eastAsia="黑体" w:cs="黑体"/>
          <w:color w:val="1F1F1F"/>
          <w:sz w:val="18"/>
          <w:szCs w:val="18"/>
          <w:lang w:val="en-US" w:eastAsia="zh-CN"/>
        </w:rPr>
      </w:pPr>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2</w:t>
      </w:r>
      <w:r>
        <w:rPr>
          <w:rFonts w:hint="eastAsia" w:ascii="黑体" w:hAnsi="黑体" w:eastAsia="黑体" w:cs="黑体"/>
          <w:sz w:val="18"/>
          <w:szCs w:val="18"/>
        </w:rPr>
        <w:fldChar w:fldCharType="end"/>
      </w:r>
      <w:r>
        <w:rPr>
          <w:rFonts w:hint="eastAsia" w:ascii="黑体" w:hAnsi="黑体" w:eastAsia="黑体" w:cs="黑体"/>
          <w:sz w:val="18"/>
          <w:szCs w:val="18"/>
          <w:lang w:val="en-US" w:eastAsia="zh-CN"/>
        </w:rPr>
        <w:t xml:space="preserve"> SVM混淆矩阵</w:t>
      </w:r>
    </w:p>
    <w:p w14:paraId="48503316">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在对表现较好的</w:t>
      </w:r>
      <w:r>
        <w:rPr>
          <w:rFonts w:hint="eastAsia" w:ascii="宋体" w:hAnsi="宋体" w:eastAsia="宋体" w:cs="宋体"/>
          <w:color w:val="1F1F1F"/>
          <w:lang w:val="en-US" w:eastAsia="zh-CN"/>
        </w:rPr>
        <w:t>SVM</w:t>
      </w:r>
      <w:r>
        <w:rPr>
          <w:rFonts w:hint="eastAsia" w:ascii="宋体" w:hAnsi="宋体" w:eastAsia="宋体" w:cs="宋体"/>
          <w:color w:val="1F1F1F"/>
        </w:rPr>
        <w:t>模型进行混淆矩阵和错误样本分析后，我们发现分类错误主要集中在少数极易混淆的数字对上。例如，</w:t>
      </w:r>
      <w:r>
        <w:rPr>
          <w:rFonts w:hint="eastAsia" w:ascii="宋体" w:hAnsi="宋体" w:eastAsia="宋体" w:cs="宋体"/>
          <w:color w:val="1F1F1F"/>
          <w:lang w:val="en-US" w:eastAsia="zh-CN"/>
        </w:rPr>
        <w:t>有两个</w:t>
      </w:r>
      <w:r>
        <w:rPr>
          <w:rFonts w:hint="eastAsia" w:ascii="宋体" w:hAnsi="宋体" w:eastAsia="宋体" w:cs="宋体"/>
          <w:color w:val="1F1F1F"/>
        </w:rPr>
        <w:t>数字</w:t>
      </w:r>
      <w:r>
        <w:rPr>
          <w:rFonts w:hint="eastAsia" w:ascii="宋体" w:hAnsi="宋体" w:eastAsia="宋体" w:cs="宋体"/>
          <w:color w:val="1F1F1F"/>
          <w:lang w:val="en-US" w:eastAsia="zh-CN"/>
        </w:rPr>
        <w:t>样本</w:t>
      </w:r>
      <w:r>
        <w:rPr>
          <w:rFonts w:hint="eastAsia" w:ascii="宋体" w:hAnsi="宋体" w:eastAsia="宋体" w:cs="宋体"/>
          <w:color w:val="1F1F1F"/>
        </w:rPr>
        <w:t>“</w:t>
      </w:r>
      <w:r>
        <w:rPr>
          <w:rFonts w:hint="eastAsia" w:ascii="宋体" w:hAnsi="宋体" w:eastAsia="宋体" w:cs="宋体"/>
          <w:color w:val="1F1F1F"/>
          <w:lang w:val="en-US" w:eastAsia="zh-CN"/>
        </w:rPr>
        <w:t>8</w:t>
      </w:r>
      <w:r>
        <w:rPr>
          <w:rFonts w:hint="eastAsia" w:ascii="宋体" w:hAnsi="宋体" w:eastAsia="宋体" w:cs="宋体"/>
          <w:color w:val="1F1F1F"/>
        </w:rPr>
        <w:t>”被模型误判为“</w:t>
      </w:r>
      <w:r>
        <w:rPr>
          <w:rFonts w:hint="eastAsia" w:ascii="宋体" w:hAnsi="宋体" w:eastAsia="宋体" w:cs="宋体"/>
          <w:color w:val="1F1F1F"/>
          <w:lang w:val="en-US" w:eastAsia="zh-CN"/>
        </w:rPr>
        <w:t>1</w:t>
      </w:r>
      <w:r>
        <w:rPr>
          <w:rFonts w:hint="eastAsia" w:ascii="宋体" w:hAnsi="宋体" w:eastAsia="宋体" w:cs="宋体"/>
          <w:color w:val="1F1F1F"/>
        </w:rPr>
        <w:t>”，</w:t>
      </w:r>
      <w:r>
        <w:rPr>
          <w:rFonts w:hint="eastAsia" w:ascii="宋体" w:hAnsi="宋体" w:eastAsia="宋体" w:cs="宋体"/>
          <w:color w:val="1F1F1F"/>
          <w:lang w:val="en-US" w:eastAsia="zh-CN"/>
        </w:rPr>
        <w:t>一个</w:t>
      </w:r>
      <w:r>
        <w:rPr>
          <w:rFonts w:hint="eastAsia" w:ascii="宋体" w:hAnsi="宋体" w:eastAsia="宋体" w:cs="宋体"/>
          <w:color w:val="1F1F1F"/>
        </w:rPr>
        <w:t>数字</w:t>
      </w:r>
      <w:r>
        <w:rPr>
          <w:rFonts w:hint="eastAsia" w:ascii="宋体" w:hAnsi="宋体" w:eastAsia="宋体" w:cs="宋体"/>
          <w:color w:val="1F1F1F"/>
          <w:lang w:val="en-US" w:eastAsia="zh-CN"/>
        </w:rPr>
        <w:t>样本的</w:t>
      </w:r>
      <w:r>
        <w:rPr>
          <w:rFonts w:hint="eastAsia" w:ascii="宋体" w:hAnsi="宋体" w:eastAsia="宋体" w:cs="宋体"/>
          <w:color w:val="1F1F1F"/>
        </w:rPr>
        <w:t>“</w:t>
      </w:r>
      <w:r>
        <w:rPr>
          <w:rFonts w:hint="eastAsia" w:ascii="宋体" w:hAnsi="宋体" w:eastAsia="宋体" w:cs="宋体"/>
          <w:color w:val="1F1F1F"/>
          <w:lang w:val="en-US" w:eastAsia="zh-CN"/>
        </w:rPr>
        <w:t>5</w:t>
      </w:r>
      <w:r>
        <w:rPr>
          <w:rFonts w:hint="eastAsia" w:ascii="宋体" w:hAnsi="宋体" w:eastAsia="宋体" w:cs="宋体"/>
          <w:color w:val="1F1F1F"/>
        </w:rPr>
        <w:t>”</w:t>
      </w:r>
      <w:r>
        <w:rPr>
          <w:rFonts w:hint="eastAsia" w:ascii="宋体" w:hAnsi="宋体" w:eastAsia="宋体" w:cs="宋体"/>
          <w:color w:val="1F1F1F"/>
          <w:lang w:eastAsia="zh-CN"/>
        </w:rPr>
        <w:t>、“</w:t>
      </w:r>
      <w:r>
        <w:rPr>
          <w:rFonts w:hint="eastAsia" w:ascii="宋体" w:hAnsi="宋体" w:eastAsia="宋体" w:cs="宋体"/>
          <w:color w:val="1F1F1F"/>
          <w:lang w:val="en-US" w:eastAsia="zh-CN"/>
        </w:rPr>
        <w:t>9”</w:t>
      </w:r>
      <w:r>
        <w:rPr>
          <w:rFonts w:hint="eastAsia" w:ascii="宋体" w:hAnsi="宋体" w:eastAsia="宋体" w:cs="宋体"/>
          <w:color w:val="1F1F1F"/>
        </w:rPr>
        <w:t>也被</w:t>
      </w:r>
      <w:r>
        <w:rPr>
          <w:rFonts w:hint="eastAsia" w:ascii="宋体" w:hAnsi="宋体" w:eastAsia="宋体" w:cs="宋体"/>
          <w:color w:val="1F1F1F"/>
          <w:lang w:val="en-US" w:eastAsia="zh-CN"/>
        </w:rPr>
        <w:t>分别</w:t>
      </w:r>
      <w:r>
        <w:rPr>
          <w:rFonts w:hint="eastAsia" w:ascii="宋体" w:hAnsi="宋体" w:eastAsia="宋体" w:cs="宋体"/>
          <w:color w:val="1F1F1F"/>
        </w:rPr>
        <w:t>误认为“</w:t>
      </w:r>
      <w:r>
        <w:rPr>
          <w:rFonts w:hint="eastAsia" w:ascii="宋体" w:hAnsi="宋体" w:eastAsia="宋体" w:cs="宋体"/>
          <w:color w:val="1F1F1F"/>
          <w:lang w:val="en-US" w:eastAsia="zh-CN"/>
        </w:rPr>
        <w:t>9</w:t>
      </w:r>
      <w:r>
        <w:rPr>
          <w:rFonts w:hint="eastAsia" w:ascii="宋体" w:hAnsi="宋体" w:eastAsia="宋体" w:cs="宋体"/>
          <w:color w:val="1F1F1F"/>
        </w:rPr>
        <w:t>”</w:t>
      </w:r>
      <w:r>
        <w:rPr>
          <w:rFonts w:hint="eastAsia" w:ascii="宋体" w:hAnsi="宋体" w:eastAsia="宋体" w:cs="宋体"/>
          <w:color w:val="1F1F1F"/>
          <w:lang w:eastAsia="zh-CN"/>
        </w:rPr>
        <w:t>、“</w:t>
      </w:r>
      <w:r>
        <w:rPr>
          <w:rFonts w:hint="eastAsia" w:ascii="宋体" w:hAnsi="宋体" w:eastAsia="宋体" w:cs="宋体"/>
          <w:color w:val="1F1F1F"/>
          <w:lang w:val="en-US" w:eastAsia="zh-CN"/>
        </w:rPr>
        <w:t>7”</w:t>
      </w:r>
      <w:r>
        <w:rPr>
          <w:rFonts w:hint="eastAsia" w:ascii="宋体" w:hAnsi="宋体" w:eastAsia="宋体" w:cs="宋体"/>
          <w:color w:val="1F1F1F"/>
        </w:rPr>
        <w:t>。导致这些误判的原因主要有三点：首先是部分样本的书写极不规范，笔画潦草到肉眼都难以分辨；其次是像素重叠问题，当图像被展平为 64 维向量后，如果两个不同数字的书写重心和笔画位置偶然相近，模型在向量空间中就很难将它们剥离开来；最后，这暴露出传统机器学习方法的一个核心缺陷，即它们完全丢失了图像二维拓扑结构的信息，无法像人类那样感知笔画的连续性和弯曲特征。</w:t>
      </w:r>
    </w:p>
    <w:p w14:paraId="28C312B7">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color w:val="1F1F1F"/>
          <w:lang w:eastAsia="zh-CN"/>
        </w:rPr>
      </w:pPr>
      <w:r>
        <w:rPr>
          <w:rFonts w:hint="eastAsia" w:ascii="宋体" w:hAnsi="宋体" w:eastAsia="宋体" w:cs="宋体"/>
          <w:color w:val="1F1F1F"/>
          <w:lang w:eastAsia="zh-CN"/>
        </w:rPr>
        <w:drawing>
          <wp:inline distT="0" distB="0" distL="114300" distR="114300">
            <wp:extent cx="5266690" cy="1316990"/>
            <wp:effectExtent l="0" t="0" r="3810" b="381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6"/>
                    <a:stretch>
                      <a:fillRect/>
                    </a:stretch>
                  </pic:blipFill>
                  <pic:spPr>
                    <a:xfrm>
                      <a:off x="0" y="0"/>
                      <a:ext cx="5266690" cy="1316990"/>
                    </a:xfrm>
                    <a:prstGeom prst="rect">
                      <a:avLst/>
                    </a:prstGeom>
                  </pic:spPr>
                </pic:pic>
              </a:graphicData>
            </a:graphic>
          </wp:inline>
        </w:drawing>
      </w:r>
    </w:p>
    <w:p w14:paraId="58245050">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黑体" w:hAnsi="黑体" w:eastAsia="黑体" w:cs="黑体"/>
          <w:color w:val="1F1F1F"/>
          <w:sz w:val="18"/>
          <w:szCs w:val="18"/>
          <w:lang w:val="en-US" w:eastAsia="zh-CN"/>
        </w:rPr>
      </w:pPr>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3</w:t>
      </w:r>
      <w:r>
        <w:rPr>
          <w:rFonts w:hint="eastAsia" w:ascii="黑体" w:hAnsi="黑体" w:eastAsia="黑体" w:cs="黑体"/>
          <w:sz w:val="18"/>
          <w:szCs w:val="18"/>
        </w:rPr>
        <w:fldChar w:fldCharType="end"/>
      </w:r>
      <w:r>
        <w:rPr>
          <w:rFonts w:hint="eastAsia" w:ascii="黑体" w:hAnsi="黑体" w:eastAsia="黑体" w:cs="黑体"/>
          <w:sz w:val="18"/>
          <w:szCs w:val="18"/>
          <w:lang w:val="en-US" w:eastAsia="zh-CN"/>
        </w:rPr>
        <w:t xml:space="preserve"> SVM</w:t>
      </w:r>
      <w:r>
        <w:rPr>
          <w:rFonts w:hint="eastAsia" w:ascii="黑体" w:hAnsi="黑体" w:eastAsia="黑体" w:cs="黑体"/>
          <w:sz w:val="18"/>
          <w:szCs w:val="18"/>
        </w:rPr>
        <w:t>错误样本</w:t>
      </w:r>
    </w:p>
    <w:p w14:paraId="0E4A8AB9">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五、 实验总结</w:t>
      </w:r>
      <w:bookmarkStart w:id="0" w:name="_GoBack"/>
      <w:bookmarkEnd w:id="0"/>
    </w:p>
    <w:p w14:paraId="657C6E96">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通过本次实验的完整实践，我不仅系统地掌握了使用传统机器学习方法处理图像数据的全流程，也深刻认识到了传统方法的优势与局限。实验结果清晰地表明，传统机器学习模型无法直接处理二维矩阵形式的数据，必须通过展平操作进行特征转换。然而，将原始像素直接作为特征虽然操作简单，却完全割裂了像素与像素之间原本紧密的空间位置关系。这种空间信息的丢失，使得模型对图像的平移、旋转或缩放等几何变换极其敏感，缺乏必要的鲁棒性。同时，本次实验也让我更加直观地理解了不同分类器的内在特性，认识到在未来的实际应用中，必须根据数据的规模、维度以及具体分布情况来审慎选择最合适的机器学习模型。</w:t>
      </w:r>
    </w:p>
    <w:p w14:paraId="59D0CBB0">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六、 思考题</w:t>
      </w:r>
    </w:p>
    <w:p w14:paraId="2D8C254E">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问题 1：为什么传统机器学习方法需要先把图像转换为特征向量？</w:t>
      </w:r>
    </w:p>
    <w:p w14:paraId="3177E4DA">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因为传统机器学习算法（如 SVM、线性回归）的底层数学逻辑是基于线性代数的向量空间运算。它们要求输入数据具有固定的维度与长度，以便通过矩阵乘法或距离公式进行计算。图像原始的二维结构虽然包含了丰富的空间逻辑，但无法直接代入这些数学公式，因此必须通过“扁平化”操作转化为一维特征向量，才能被传统算法读取和处理。</w:t>
      </w:r>
    </w:p>
    <w:p w14:paraId="18C4D9DC">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问题 2：KNN、SVM、决策树和随机森林的分类思想有什么不同？</w:t>
      </w:r>
    </w:p>
    <w:p w14:paraId="2AA28F70">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这四种算法的底层逻辑截然不同。KNN 是基于“物以类聚”的距离度量思想，完全依赖样本间的物理距离；SVM 是基于寻找“最大分类间隔”的超平面思想，力求在空间中划出一条最安全的边界；决策树是基于“if-then”特征筛选的逻辑判别思想，通过特征的信息增益来构建判断树；随机森林则是基于“集体智慧”的集成学习思想，通过结合众多独立决策树的投票结果来消除单一模型带来的误差。</w:t>
      </w:r>
    </w:p>
    <w:p w14:paraId="1A3BAC93">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问题 3：为什么单棵决策树容易过拟合？</w:t>
      </w:r>
    </w:p>
    <w:p w14:paraId="1F595F0E">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单棵决策树在训练时，其算法贪心机制会尽可能地去完美切分每一个训练样本，直到所有的叶子节点都完全纯净为止。这导致树的深度和复杂度往往过高，使得它记住了训练数据中大量微小的噪声和随机偏差。当面对未见过的新数据时，这些过于死板的规则反而会失效，从而失去良好的泛化能力。</w:t>
      </w:r>
    </w:p>
    <w:p w14:paraId="453A171C">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问题 4：为什么随机森林通常比单棵决策树更稳定？</w:t>
      </w:r>
    </w:p>
    <w:p w14:paraId="5811DC5E">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随机森林巧妙地引入了样本层面的随机性（自助采样法）和特征层面的随机性。通过这种方式构建出大量各不相同的决策树，并在最终预测时采取取平均值或多数投票的策略。根据统计学原理，这种集体决策可以有效地相互抵消单棵树的个体误差，显著降低了模型的方差，因此在面对数据波动时表现得更加稳健。</w:t>
      </w:r>
    </w:p>
    <w:p w14:paraId="7F7FF7E6">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1F1F1F"/>
        </w:rPr>
      </w:pPr>
      <w:r>
        <w:rPr>
          <w:rFonts w:hint="eastAsia" w:ascii="宋体" w:hAnsi="宋体" w:eastAsia="宋体" w:cs="宋体"/>
          <w:b/>
          <w:bCs/>
          <w:color w:val="1F1F1F"/>
        </w:rPr>
        <w:t>问题 5：如果图像发生平移、旋转或缩放，直接使用原始像素作为特征会有什么问题？</w:t>
      </w:r>
    </w:p>
    <w:p w14:paraId="6E298104">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color w:val="1F1F1F"/>
        </w:rPr>
      </w:pPr>
      <w:r>
        <w:rPr>
          <w:rFonts w:hint="eastAsia" w:ascii="宋体" w:hAnsi="宋体" w:eastAsia="宋体" w:cs="宋体"/>
          <w:color w:val="1F1F1F"/>
        </w:rPr>
        <w:t>这会导致极其严重的分类错误。由于原始像素特征是严格基于像素点“绝对位置”的，假设图像仅仅向右平移了一个像素，展平后的特征向量中几乎所有数值的排列顺序都会发生错位。对于传统机器学习模型而言，这串数据看起来就像是一个完全不同的新模式，从而导致识别彻底失败。这也是传统机器学习处理复杂计算机视觉任务时的最大短板。</w:t>
      </w:r>
    </w:p>
    <w:p w14:paraId="570917B7">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0B4A5C"/>
    <w:rsid w:val="456B0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2727</Words>
  <Characters>2817</Characters>
  <Lines>0</Lines>
  <Paragraphs>0</Paragraphs>
  <TotalTime>6</TotalTime>
  <ScaleCrop>false</ScaleCrop>
  <LinksUpToDate>false</LinksUpToDate>
  <CharactersWithSpaces>2883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2026-05-08T05:33:00Z</dcterms:created>
  <dc:creator>ptz</dc:creator>
  <cp:lastModifiedBy>WPS_1181409077</cp:lastModifiedBy>
  <dcterms:modified xsi:type="dcterms:W3CDTF">2026-05-08T05:51:58Z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eyJoZGlkIjoiMzBmN2RkMDUwNzlkMzQ3MDA1ZDgwNGZmMzU5YjlmMGMiLCJ1c2VySWQiOiIxMTgxNDA5MDc3In0=</vt:lpwstr>
  </property>
  <property fmtid="{D5CDD505-2E9C-101B-9397-08002B2CF9AE}" pid="4" name="ICV">
    <vt:lpwstr>B539DAFA1896497D89585B3C2FDFFEFF_12</vt:lpwstr>
  </property>
</Properties>
</file>