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00000"/>
          <w:sz w:val="40"/>
        </w:rPr>
        <w:t>实验 8：PyTorch 入门与图像分类</w:t>
      </w:r>
    </w:p>
    <w:p>
      <w:pPr>
        <w:jc w:val="center"/>
      </w:pPr>
      <w:r>
        <w:rPr>
          <w:b/>
        </w:rPr>
        <w:t>MNIST CNN 图像分类实验报告</w:t>
      </w:r>
    </w:p>
    <w:p>
      <w:pPr>
        <w:pStyle w:val="Heading1"/>
      </w:pPr>
      <w:r>
        <w:rPr>
          <w:rFonts w:ascii="Microsoft YaHei" w:hAnsi="Microsoft YaHei"/>
          <w:color w:val="000000"/>
        </w:rPr>
        <w:t>一、实验目的</w:t>
      </w:r>
    </w:p>
    <w:p>
      <w:r>
        <w:t>本实验使用 PyTorch 完成 MNIST 手写数字图像分类任务，完整实现数据加载、模型定义、训练、验证、测试、曲线绘制和结果分析流程。实验还比较了 SGD 与 Adam 两种优化器在相同 CNN 结构上的测试表现。</w:t>
      </w:r>
    </w:p>
    <w:p>
      <w:pPr>
        <w:pStyle w:val="Heading1"/>
      </w:pPr>
      <w:r>
        <w:rPr>
          <w:rFonts w:ascii="Microsoft YaHei" w:hAnsi="Microsoft YaHei"/>
          <w:color w:val="000000"/>
        </w:rPr>
        <w:t>二、数据集说明</w:t>
      </w:r>
    </w:p>
    <w:p>
      <w:r>
        <w:t>MNIST 数据集由 0 到 9 的灰度手写数字图像组成，每张图像尺寸为 28×28，类别数为 10。实验使用官方训练集 60,000 张和测试集 10,000 张，并从训练集中划分 10,000 张作为验证集。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048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/>
          <w:color w:val="000000"/>
        </w:rPr>
        <w:t>三、CNN 模型结构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项目</w:t>
            </w:r>
          </w:p>
        </w:tc>
        <w:tc>
          <w:tcPr>
            <w:tcW w:type="dxa" w:w="4824"/>
          </w:tcPr>
          <w:p>
            <w:r>
              <w:t>内容</w:t>
            </w:r>
          </w:p>
        </w:tc>
      </w:tr>
      <w:tr>
        <w:tc>
          <w:tcPr>
            <w:tcW w:type="dxa" w:w="4824"/>
          </w:tcPr>
          <w:p>
            <w:r>
              <w:t>输入</w:t>
            </w:r>
          </w:p>
        </w:tc>
        <w:tc>
          <w:tcPr>
            <w:tcW w:type="dxa" w:w="4824"/>
          </w:tcPr>
          <w:p>
            <w:r>
              <w:t>1×28×28 灰度图像</w:t>
            </w:r>
          </w:p>
        </w:tc>
      </w:tr>
      <w:tr>
        <w:tc>
          <w:tcPr>
            <w:tcW w:type="dxa" w:w="4824"/>
          </w:tcPr>
          <w:p>
            <w:r>
              <w:t>卷积模块 1</w:t>
            </w:r>
          </w:p>
        </w:tc>
        <w:tc>
          <w:tcPr>
            <w:tcW w:type="dxa" w:w="4824"/>
          </w:tcPr>
          <w:p>
            <w:r>
              <w:t>Conv2d(1,16,3,padding=1) + ReLU + MaxPool2d(2)</w:t>
            </w:r>
          </w:p>
        </w:tc>
      </w:tr>
      <w:tr>
        <w:tc>
          <w:tcPr>
            <w:tcW w:type="dxa" w:w="4824"/>
          </w:tcPr>
          <w:p>
            <w:r>
              <w:t>卷积模块 2</w:t>
            </w:r>
          </w:p>
        </w:tc>
        <w:tc>
          <w:tcPr>
            <w:tcW w:type="dxa" w:w="4824"/>
          </w:tcPr>
          <w:p>
            <w:r>
              <w:t>Conv2d(16,32,3,padding=1) + ReLU + MaxPool2d(2)</w:t>
            </w:r>
          </w:p>
        </w:tc>
      </w:tr>
      <w:tr>
        <w:tc>
          <w:tcPr>
            <w:tcW w:type="dxa" w:w="4824"/>
          </w:tcPr>
          <w:p>
            <w:r>
              <w:t>全连接层</w:t>
            </w:r>
          </w:p>
        </w:tc>
        <w:tc>
          <w:tcPr>
            <w:tcW w:type="dxa" w:w="4824"/>
          </w:tcPr>
          <w:p>
            <w:r>
              <w:t>Flatten + Linear(32×7×7,128) + ReLU + Dropout(0.25)</w:t>
            </w:r>
          </w:p>
        </w:tc>
      </w:tr>
      <w:tr>
        <w:tc>
          <w:tcPr>
            <w:tcW w:type="dxa" w:w="4824"/>
          </w:tcPr>
          <w:p>
            <w:r>
              <w:t>输出层</w:t>
            </w:r>
          </w:p>
        </w:tc>
        <w:tc>
          <w:tcPr>
            <w:tcW w:type="dxa" w:w="4824"/>
          </w:tcPr>
          <w:p>
            <w:r>
              <w:t>Linear(128,10)，对应 10 个数字类别</w:t>
            </w:r>
          </w:p>
        </w:tc>
      </w:tr>
      <w:tr>
        <w:tc>
          <w:tcPr>
            <w:tcW w:type="dxa" w:w="4824"/>
          </w:tcPr>
          <w:p>
            <w:r>
              <w:t>损失函数</w:t>
            </w:r>
          </w:p>
        </w:tc>
        <w:tc>
          <w:tcPr>
            <w:tcW w:type="dxa" w:w="4824"/>
          </w:tcPr>
          <w:p>
            <w:r>
              <w:t>CrossEntropyLoss</w:t>
            </w:r>
          </w:p>
        </w:tc>
      </w:tr>
    </w:tbl>
    <w:p>
      <w:pPr>
        <w:pStyle w:val="Heading1"/>
      </w:pPr>
      <w:r>
        <w:rPr>
          <w:rFonts w:ascii="Microsoft YaHei" w:hAnsi="Microsoft YaHei"/>
          <w:color w:val="000000"/>
        </w:rPr>
        <w:t>四、训练参数设置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项目</w:t>
            </w:r>
          </w:p>
        </w:tc>
        <w:tc>
          <w:tcPr>
            <w:tcW w:type="dxa" w:w="4824"/>
          </w:tcPr>
          <w:p>
            <w:r>
              <w:t>内容</w:t>
            </w:r>
          </w:p>
        </w:tc>
      </w:tr>
      <w:tr>
        <w:tc>
          <w:tcPr>
            <w:tcW w:type="dxa" w:w="4824"/>
          </w:tcPr>
          <w:p>
            <w:r>
              <w:t>Epoch</w:t>
            </w:r>
          </w:p>
        </w:tc>
        <w:tc>
          <w:tcPr>
            <w:tcW w:type="dxa" w:w="4824"/>
          </w:tcPr>
          <w:p>
            <w:r>
              <w:t>5</w:t>
            </w:r>
          </w:p>
        </w:tc>
      </w:tr>
      <w:tr>
        <w:tc>
          <w:tcPr>
            <w:tcW w:type="dxa" w:w="4824"/>
          </w:tcPr>
          <w:p>
            <w:r>
              <w:t>Batch Size</w:t>
            </w:r>
          </w:p>
        </w:tc>
        <w:tc>
          <w:tcPr>
            <w:tcW w:type="dxa" w:w="4824"/>
          </w:tcPr>
          <w:p>
            <w:r>
              <w:t>64</w:t>
            </w:r>
          </w:p>
        </w:tc>
      </w:tr>
      <w:tr>
        <w:tc>
          <w:tcPr>
            <w:tcW w:type="dxa" w:w="4824"/>
          </w:tcPr>
          <w:p>
            <w:r>
              <w:t>训练设备</w:t>
            </w:r>
          </w:p>
        </w:tc>
        <w:tc>
          <w:tcPr>
            <w:tcW w:type="dxa" w:w="4824"/>
          </w:tcPr>
          <w:p>
            <w:r>
              <w:t>cpu</w:t>
            </w:r>
          </w:p>
        </w:tc>
      </w:tr>
      <w:tr>
        <w:tc>
          <w:tcPr>
            <w:tcW w:type="dxa" w:w="4824"/>
          </w:tcPr>
          <w:p>
            <w:r>
              <w:t>训练/验证划分</w:t>
            </w:r>
          </w:p>
        </w:tc>
        <w:tc>
          <w:tcPr>
            <w:tcW w:type="dxa" w:w="4824"/>
          </w:tcPr>
          <w:p>
            <w:r>
              <w:t>50,000 / 10,000</w:t>
            </w:r>
          </w:p>
        </w:tc>
      </w:tr>
      <w:tr>
        <w:tc>
          <w:tcPr>
            <w:tcW w:type="dxa" w:w="4824"/>
          </w:tcPr>
          <w:p>
            <w:r>
              <w:t>优化器对比</w:t>
            </w:r>
          </w:p>
        </w:tc>
        <w:tc>
          <w:tcPr>
            <w:tcW w:type="dxa" w:w="4824"/>
          </w:tcPr>
          <w:p>
            <w:r>
              <w:t>SGD(lr=0.01, momentum=0.9) 与 Adam(lr=0.001)</w:t>
            </w:r>
          </w:p>
        </w:tc>
      </w:tr>
    </w:tbl>
    <w:p>
      <w:pPr>
        <w:pStyle w:val="Heading1"/>
      </w:pPr>
      <w:r>
        <w:rPr>
          <w:rFonts w:ascii="Microsoft YaHei" w:hAnsi="Microsoft YaHei"/>
          <w:color w:val="000000"/>
        </w:rPr>
        <w:t>五、训练与验证结果</w:t>
      </w:r>
    </w:p>
    <w:p>
      <w:r>
        <w:t>以下表格展示测试准确率最高的优化器：SGD。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Epoch</w:t>
            </w:r>
          </w:p>
        </w:tc>
        <w:tc>
          <w:tcPr>
            <w:tcW w:type="dxa" w:w="1930"/>
          </w:tcPr>
          <w:p>
            <w:r>
              <w:t>Train Loss</w:t>
            </w:r>
          </w:p>
        </w:tc>
        <w:tc>
          <w:tcPr>
            <w:tcW w:type="dxa" w:w="1930"/>
          </w:tcPr>
          <w:p>
            <w:r>
              <w:t>Train Acc</w:t>
            </w:r>
          </w:p>
        </w:tc>
        <w:tc>
          <w:tcPr>
            <w:tcW w:type="dxa" w:w="1930"/>
          </w:tcPr>
          <w:p>
            <w:r>
              <w:t>Val Loss</w:t>
            </w:r>
          </w:p>
        </w:tc>
        <w:tc>
          <w:tcPr>
            <w:tcW w:type="dxa" w:w="1930"/>
          </w:tcPr>
          <w:p>
            <w:r>
              <w:t>Val Acc</w:t>
            </w:r>
          </w:p>
        </w:tc>
      </w:tr>
      <w:tr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0.2965</w:t>
            </w:r>
          </w:p>
        </w:tc>
        <w:tc>
          <w:tcPr>
            <w:tcW w:type="dxa" w:w="1930"/>
          </w:tcPr>
          <w:p>
            <w:r>
              <w:t>90.37%</w:t>
            </w:r>
          </w:p>
        </w:tc>
        <w:tc>
          <w:tcPr>
            <w:tcW w:type="dxa" w:w="1930"/>
          </w:tcPr>
          <w:p>
            <w:r>
              <w:t>0.0829</w:t>
            </w:r>
          </w:p>
        </w:tc>
        <w:tc>
          <w:tcPr>
            <w:tcW w:type="dxa" w:w="1930"/>
          </w:tcPr>
          <w:p>
            <w:r>
              <w:t>97.49%</w:t>
            </w:r>
          </w:p>
        </w:tc>
      </w:tr>
      <w:tr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0.0784</w:t>
            </w:r>
          </w:p>
        </w:tc>
        <w:tc>
          <w:tcPr>
            <w:tcW w:type="dxa" w:w="1930"/>
          </w:tcPr>
          <w:p>
            <w:r>
              <w:t>97.60%</w:t>
            </w:r>
          </w:p>
        </w:tc>
        <w:tc>
          <w:tcPr>
            <w:tcW w:type="dxa" w:w="1930"/>
          </w:tcPr>
          <w:p>
            <w:r>
              <w:t>0.0606</w:t>
            </w:r>
          </w:p>
        </w:tc>
        <w:tc>
          <w:tcPr>
            <w:tcW w:type="dxa" w:w="1930"/>
          </w:tcPr>
          <w:p>
            <w:r>
              <w:t>98.34%</w:t>
            </w:r>
          </w:p>
        </w:tc>
      </w:tr>
      <w:tr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0.0570</w:t>
            </w:r>
          </w:p>
        </w:tc>
        <w:tc>
          <w:tcPr>
            <w:tcW w:type="dxa" w:w="1930"/>
          </w:tcPr>
          <w:p>
            <w:r>
              <w:t>98.20%</w:t>
            </w:r>
          </w:p>
        </w:tc>
        <w:tc>
          <w:tcPr>
            <w:tcW w:type="dxa" w:w="1930"/>
          </w:tcPr>
          <w:p>
            <w:r>
              <w:t>0.0508</w:t>
            </w:r>
          </w:p>
        </w:tc>
        <w:tc>
          <w:tcPr>
            <w:tcW w:type="dxa" w:w="1930"/>
          </w:tcPr>
          <w:p>
            <w:r>
              <w:t>98.46%</w:t>
            </w:r>
          </w:p>
        </w:tc>
      </w:tr>
      <w:tr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0.0457</w:t>
            </w:r>
          </w:p>
        </w:tc>
        <w:tc>
          <w:tcPr>
            <w:tcW w:type="dxa" w:w="1930"/>
          </w:tcPr>
          <w:p>
            <w:r>
              <w:t>98.58%</w:t>
            </w:r>
          </w:p>
        </w:tc>
        <w:tc>
          <w:tcPr>
            <w:tcW w:type="dxa" w:w="1930"/>
          </w:tcPr>
          <w:p>
            <w:r>
              <w:t>0.0538</w:t>
            </w:r>
          </w:p>
        </w:tc>
        <w:tc>
          <w:tcPr>
            <w:tcW w:type="dxa" w:w="1930"/>
          </w:tcPr>
          <w:p>
            <w:r>
              <w:t>98.43%</w:t>
            </w:r>
          </w:p>
        </w:tc>
      </w:tr>
      <w:tr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0.0398</w:t>
            </w:r>
          </w:p>
        </w:tc>
        <w:tc>
          <w:tcPr>
            <w:tcW w:type="dxa" w:w="1930"/>
          </w:tcPr>
          <w:p>
            <w:r>
              <w:t>98.72%</w:t>
            </w:r>
          </w:p>
        </w:tc>
        <w:tc>
          <w:tcPr>
            <w:tcW w:type="dxa" w:w="1930"/>
          </w:tcPr>
          <w:p>
            <w:r>
              <w:t>0.0410</w:t>
            </w:r>
          </w:p>
        </w:tc>
        <w:tc>
          <w:tcPr>
            <w:tcW w:type="dxa" w:w="1930"/>
          </w:tcPr>
          <w:p>
            <w:r>
              <w:t>98.75%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/>
          <w:color w:val="000000"/>
        </w:rPr>
        <w:t>六、测试集结果与预测示例</w:t>
      </w:r>
    </w:p>
    <w:p>
      <w:r>
        <w:t>最终最佳模型为 SGD，测试集 loss 为 0.0296，测试集 accuracy 为 99.06%。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964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edi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6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/>
          <w:color w:val="000000"/>
        </w:rPr>
        <w:t>七、优化器比较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Optimizer</w:t>
            </w:r>
          </w:p>
        </w:tc>
        <w:tc>
          <w:tcPr>
            <w:tcW w:type="dxa" w:w="2412"/>
          </w:tcPr>
          <w:p>
            <w:r>
              <w:t>Learning Rate</w:t>
            </w:r>
          </w:p>
        </w:tc>
        <w:tc>
          <w:tcPr>
            <w:tcW w:type="dxa" w:w="2412"/>
          </w:tcPr>
          <w:p>
            <w:r>
              <w:t>Test Loss</w:t>
            </w:r>
          </w:p>
        </w:tc>
        <w:tc>
          <w:tcPr>
            <w:tcW w:type="dxa" w:w="2412"/>
          </w:tcPr>
          <w:p>
            <w:r>
              <w:t>Test Accuracy</w:t>
            </w:r>
          </w:p>
        </w:tc>
      </w:tr>
      <w:tr>
        <w:tc>
          <w:tcPr>
            <w:tcW w:type="dxa" w:w="2412"/>
          </w:tcPr>
          <w:p>
            <w:r>
              <w:t>SGD</w:t>
            </w:r>
          </w:p>
        </w:tc>
        <w:tc>
          <w:tcPr>
            <w:tcW w:type="dxa" w:w="2412"/>
          </w:tcPr>
          <w:p>
            <w:r>
              <w:t>0.01</w:t>
            </w:r>
          </w:p>
        </w:tc>
        <w:tc>
          <w:tcPr>
            <w:tcW w:type="dxa" w:w="2412"/>
          </w:tcPr>
          <w:p>
            <w:r>
              <w:t>0.0296</w:t>
            </w:r>
          </w:p>
        </w:tc>
        <w:tc>
          <w:tcPr>
            <w:tcW w:type="dxa" w:w="2412"/>
          </w:tcPr>
          <w:p>
            <w:r>
              <w:t>99.06%</w:t>
            </w:r>
          </w:p>
        </w:tc>
      </w:tr>
      <w:tr>
        <w:tc>
          <w:tcPr>
            <w:tcW w:type="dxa" w:w="2412"/>
          </w:tcPr>
          <w:p>
            <w:r>
              <w:t>Adam</w:t>
            </w:r>
          </w:p>
        </w:tc>
        <w:tc>
          <w:tcPr>
            <w:tcW w:type="dxa" w:w="2412"/>
          </w:tcPr>
          <w:p>
            <w:r>
              <w:t>0.001</w:t>
            </w:r>
          </w:p>
        </w:tc>
        <w:tc>
          <w:tcPr>
            <w:tcW w:type="dxa" w:w="2412"/>
          </w:tcPr>
          <w:p>
            <w:r>
              <w:t>0.0384</w:t>
            </w:r>
          </w:p>
        </w:tc>
        <w:tc>
          <w:tcPr>
            <w:tcW w:type="dxa" w:w="2412"/>
          </w:tcPr>
          <w:p>
            <w:r>
              <w:t>98.77%</w:t>
            </w:r>
          </w:p>
        </w:tc>
      </w:tr>
    </w:tbl>
    <w:p>
      <w:r>
        <w:t>从实验结果看，Adam 通常在前几个 epoch 中收敛更快，验证准确率提升更明显；SGD 加入 momentum 后也能稳定训练，但在相同 epoch 数下可能需要更长训练时间才能达到接近的效果。</w:t>
      </w:r>
    </w:p>
    <w:p>
      <w:pPr>
        <w:pStyle w:val="Heading1"/>
      </w:pPr>
      <w:r>
        <w:rPr>
          <w:rFonts w:ascii="Microsoft YaHei" w:hAnsi="Microsoft YaHei"/>
          <w:color w:val="000000"/>
        </w:rPr>
        <w:t>八、结果分析与总结</w:t>
      </w:r>
    </w:p>
    <w:p>
      <w:r>
        <w:t>1. 训练 loss 从 0.2965 下降到 0.0398，说明模型逐渐学习到了手写数字图像中的有效特征。</w:t>
      </w:r>
    </w:p>
    <w:p>
      <w:r>
        <w:t>2. 验证 accuracy 从 97.49% 提升到 98.75%，说明模型泛化能力随训练逐步改善。</w:t>
      </w:r>
    </w:p>
    <w:p>
      <w:r>
        <w:t>3. 最后一个 epoch 中训练准确率与验证准确率差距约为 -0.03 个百分点。如果差距明显，通常可能由训练轮数过多、模型容量较大或数据增强不足导致；本实验中差距较小，过拟合不明显。</w:t>
      </w:r>
    </w:p>
    <w:p>
      <w:r>
        <w:t>4. MNIST 中形状相近的数字更容易混淆，例如 4 和 9、3 和 5、7 和 9。这些类别在书写风格变化较大时局部笔画非常相似。</w:t>
      </w:r>
    </w:p>
    <w:p>
      <w:r>
        <w:t>5. CIFAR-10 通常比 MNIST 更难，因为 CIFAR-10 是彩色自然图像，背景复杂、类内差异大、目标姿态和纹理变化更多；MNIST 是居中的灰度数字，视觉结构更简单。</w:t>
      </w:r>
    </w:p>
    <w:p>
      <w:r>
        <w:t>6. 本次优化器比较中，SGD 的测试准确率更高。整体来看，CNN 能够很好地完成 MNIST 分类任务，卷积层负责提取局部笔画特征，池化层降低空间尺寸，全连接层完成最终类别判断。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