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F474B3">
      <w:pPr>
        <w:jc w:val="center"/>
      </w:pPr>
      <w:r>
        <w:rPr>
          <w:rFonts w:ascii="微软雅黑" w:hAnsi="微软雅黑" w:eastAsia="微软雅黑"/>
          <w:b/>
          <w:color w:val="000000"/>
          <w:sz w:val="40"/>
        </w:rPr>
        <w:t>传统机器学习方法在手写数字图像分类中的应用</w:t>
      </w:r>
    </w:p>
    <w:p w14:paraId="7899C8D4">
      <w:pPr>
        <w:jc w:val="center"/>
      </w:pPr>
      <w:r>
        <w:rPr>
          <w:rFonts w:ascii="微软雅黑" w:hAnsi="微软雅黑" w:eastAsia="微软雅黑"/>
          <w:b w:val="0"/>
          <w:color w:val="000000"/>
          <w:sz w:val="24"/>
        </w:rPr>
        <w:t>计算机视觉课程作业实验报告</w:t>
      </w:r>
    </w:p>
    <w:p w14:paraId="30948D2E">
      <w:pPr>
        <w:pStyle w:val="3"/>
      </w:pPr>
      <w:r>
        <w:rPr>
          <w:rFonts w:ascii="微软雅黑" w:hAnsi="微软雅黑" w:eastAsia="微软雅黑"/>
          <w:b/>
          <w:color w:val="000000"/>
          <w:sz w:val="32"/>
        </w:rPr>
        <w:t>1. 实验目的</w:t>
      </w:r>
      <w:bookmarkStart w:id="0" w:name="_GoBack"/>
      <w:bookmarkEnd w:id="0"/>
    </w:p>
    <w:p w14:paraId="7BE38746">
      <w:r>
        <w:rPr>
          <w:rFonts w:ascii="微软雅黑" w:hAnsi="微软雅黑" w:eastAsia="微软雅黑"/>
          <w:color w:val="000000"/>
          <w:sz w:val="22"/>
        </w:rPr>
        <w:t>本实验使用 sklearn 自带的 digits 手写数字数据集，完成从图像数据读取、特征向量表示、训练集与测试集划分，到多种传统机器学习分类器训练、预测和评价的完整流程。实验重点是理解图像如何转化为机器学习模型可处理的特征，比较不同分类器在同一分类任务上的表现，并通过准确率、混淆矩阵和错误样本分析评价模型效果。</w:t>
      </w:r>
    </w:p>
    <w:p w14:paraId="3DA7BB06">
      <w:pPr>
        <w:pStyle w:val="3"/>
      </w:pPr>
      <w:r>
        <w:rPr>
          <w:rFonts w:ascii="微软雅黑" w:hAnsi="微软雅黑" w:eastAsia="微软雅黑"/>
          <w:b/>
          <w:color w:val="000000"/>
          <w:sz w:val="32"/>
        </w:rPr>
        <w:t>2. 数据集说明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6768"/>
      </w:tblGrid>
      <w:tr w14:paraId="3633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FFFFF"/>
            <w:vAlign w:val="center"/>
          </w:tcPr>
          <w:p w14:paraId="545A896F">
            <w:pPr>
              <w:spacing w:after="0" w:line="240" w:lineRule="auto"/>
              <w:jc w:val="center"/>
            </w:pPr>
            <w:r>
              <w:rPr>
                <w:rFonts w:ascii="微软雅黑" w:hAnsi="微软雅黑" w:eastAsia="微软雅黑"/>
                <w:b/>
                <w:color w:val="000000"/>
                <w:sz w:val="21"/>
              </w:rPr>
              <w:t>项目</w:t>
            </w:r>
          </w:p>
        </w:tc>
        <w:tc>
          <w:tcPr>
            <w:tcW w:w="6768" w:type="dxa"/>
            <w:shd w:val="clear" w:color="auto" w:fill="FFFFFF"/>
            <w:vAlign w:val="center"/>
          </w:tcPr>
          <w:p w14:paraId="6E269F62">
            <w:pPr>
              <w:spacing w:after="0" w:line="240" w:lineRule="auto"/>
              <w:jc w:val="center"/>
            </w:pPr>
            <w:r>
              <w:rPr>
                <w:rFonts w:ascii="微软雅黑" w:hAnsi="微软雅黑" w:eastAsia="微软雅黑"/>
                <w:b/>
                <w:color w:val="000000"/>
                <w:sz w:val="21"/>
              </w:rPr>
              <w:t>说明</w:t>
            </w:r>
          </w:p>
        </w:tc>
      </w:tr>
      <w:tr w14:paraId="791E4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7521C8C3">
            <w:pPr>
              <w:spacing w:after="0" w:line="240" w:lineRule="auto"/>
              <w:jc w:val="center"/>
            </w:pPr>
            <w:r>
              <w:rPr>
                <w:rFonts w:ascii="微软雅黑" w:hAnsi="微软雅黑" w:eastAsia="微软雅黑"/>
                <w:b w:val="0"/>
                <w:color w:val="000000"/>
                <w:sz w:val="21"/>
              </w:rPr>
              <w:t>数据集名称</w:t>
            </w:r>
          </w:p>
        </w:tc>
        <w:tc>
          <w:tcPr>
            <w:tcW w:w="6768" w:type="dxa"/>
            <w:vAlign w:val="center"/>
          </w:tcPr>
          <w:p w14:paraId="23DAD314">
            <w:pPr>
              <w:spacing w:after="0" w:line="240" w:lineRule="auto"/>
              <w:jc w:val="left"/>
            </w:pPr>
            <w:r>
              <w:rPr>
                <w:rFonts w:ascii="微软雅黑" w:hAnsi="微软雅黑" w:eastAsia="微软雅黑"/>
                <w:b w:val="0"/>
                <w:color w:val="000000"/>
                <w:sz w:val="21"/>
              </w:rPr>
              <w:t>sklearn.datasets.load_digits 手写数字数据集</w:t>
            </w:r>
          </w:p>
        </w:tc>
      </w:tr>
      <w:tr w14:paraId="08836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6944FEB">
            <w:pPr>
              <w:spacing w:after="0" w:line="240" w:lineRule="auto"/>
              <w:jc w:val="center"/>
            </w:pPr>
            <w:r>
              <w:rPr>
                <w:rFonts w:ascii="微软雅黑" w:hAnsi="微软雅黑" w:eastAsia="微软雅黑"/>
                <w:b w:val="0"/>
                <w:color w:val="000000"/>
                <w:sz w:val="21"/>
              </w:rPr>
              <w:t>样本数量</w:t>
            </w:r>
          </w:p>
        </w:tc>
        <w:tc>
          <w:tcPr>
            <w:tcW w:w="6768" w:type="dxa"/>
            <w:vAlign w:val="center"/>
          </w:tcPr>
          <w:p w14:paraId="7C7031A6">
            <w:pPr>
              <w:spacing w:after="0" w:line="240" w:lineRule="auto"/>
              <w:jc w:val="left"/>
            </w:pPr>
            <w:r>
              <w:rPr>
                <w:rFonts w:ascii="微软雅黑" w:hAnsi="微软雅黑" w:eastAsia="微软雅黑"/>
                <w:b w:val="0"/>
                <w:color w:val="000000"/>
                <w:sz w:val="21"/>
              </w:rPr>
              <w:t>1797 张灰度图像</w:t>
            </w:r>
          </w:p>
        </w:tc>
      </w:tr>
      <w:tr w14:paraId="60209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0BCEAAD">
            <w:pPr>
              <w:spacing w:after="0" w:line="240" w:lineRule="auto"/>
              <w:jc w:val="center"/>
            </w:pPr>
            <w:r>
              <w:rPr>
                <w:rFonts w:ascii="微软雅黑" w:hAnsi="微软雅黑" w:eastAsia="微软雅黑"/>
                <w:b w:val="0"/>
                <w:color w:val="000000"/>
                <w:sz w:val="21"/>
              </w:rPr>
              <w:t>图像大小</w:t>
            </w:r>
          </w:p>
        </w:tc>
        <w:tc>
          <w:tcPr>
            <w:tcW w:w="6768" w:type="dxa"/>
            <w:vAlign w:val="center"/>
          </w:tcPr>
          <w:p w14:paraId="54D7F6E5">
            <w:pPr>
              <w:spacing w:after="0" w:line="240" w:lineRule="auto"/>
              <w:jc w:val="left"/>
            </w:pPr>
            <w:r>
              <w:rPr>
                <w:rFonts w:ascii="微软雅黑" w:hAnsi="微软雅黑" w:eastAsia="微软雅黑"/>
                <w:b w:val="0"/>
                <w:color w:val="000000"/>
                <w:sz w:val="21"/>
              </w:rPr>
              <w:t>8 x 8</w:t>
            </w:r>
          </w:p>
        </w:tc>
      </w:tr>
      <w:tr w14:paraId="2117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7D4EA851">
            <w:pPr>
              <w:spacing w:after="0" w:line="240" w:lineRule="auto"/>
              <w:jc w:val="center"/>
            </w:pPr>
            <w:r>
              <w:rPr>
                <w:rFonts w:ascii="微软雅黑" w:hAnsi="微软雅黑" w:eastAsia="微软雅黑"/>
                <w:b w:val="0"/>
                <w:color w:val="000000"/>
                <w:sz w:val="21"/>
              </w:rPr>
              <w:t>类别数量</w:t>
            </w:r>
          </w:p>
        </w:tc>
        <w:tc>
          <w:tcPr>
            <w:tcW w:w="6768" w:type="dxa"/>
            <w:vAlign w:val="center"/>
          </w:tcPr>
          <w:p w14:paraId="65735928">
            <w:pPr>
              <w:spacing w:after="0" w:line="240" w:lineRule="auto"/>
              <w:jc w:val="left"/>
            </w:pPr>
            <w:r>
              <w:rPr>
                <w:rFonts w:ascii="微软雅黑" w:hAnsi="微软雅黑" w:eastAsia="微软雅黑"/>
                <w:b w:val="0"/>
                <w:color w:val="000000"/>
                <w:sz w:val="21"/>
              </w:rPr>
              <w:t>10 类</w:t>
            </w:r>
          </w:p>
        </w:tc>
      </w:tr>
      <w:tr w14:paraId="29766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76D816FE">
            <w:pPr>
              <w:spacing w:after="0" w:line="240" w:lineRule="auto"/>
              <w:jc w:val="center"/>
            </w:pPr>
            <w:r>
              <w:rPr>
                <w:rFonts w:ascii="微软雅黑" w:hAnsi="微软雅黑" w:eastAsia="微软雅黑"/>
                <w:b w:val="0"/>
                <w:color w:val="000000"/>
                <w:sz w:val="21"/>
              </w:rPr>
              <w:t>类别标签</w:t>
            </w:r>
          </w:p>
        </w:tc>
        <w:tc>
          <w:tcPr>
            <w:tcW w:w="6768" w:type="dxa"/>
            <w:vAlign w:val="center"/>
          </w:tcPr>
          <w:p w14:paraId="0672CCF7">
            <w:pPr>
              <w:spacing w:after="0" w:line="240" w:lineRule="auto"/>
              <w:jc w:val="left"/>
            </w:pPr>
            <w:r>
              <w:rPr>
                <w:rFonts w:ascii="微软雅黑" w:hAnsi="微软雅黑" w:eastAsia="微软雅黑"/>
                <w:b w:val="0"/>
                <w:color w:val="000000"/>
                <w:sz w:val="21"/>
              </w:rPr>
              <w:t>0 到 9</w:t>
            </w:r>
          </w:p>
        </w:tc>
      </w:tr>
      <w:tr w14:paraId="7E1D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A8F4818">
            <w:pPr>
              <w:spacing w:after="0" w:line="240" w:lineRule="auto"/>
              <w:jc w:val="center"/>
            </w:pPr>
            <w:r>
              <w:rPr>
                <w:rFonts w:ascii="微软雅黑" w:hAnsi="微软雅黑" w:eastAsia="微软雅黑"/>
                <w:b w:val="0"/>
                <w:color w:val="000000"/>
                <w:sz w:val="21"/>
              </w:rPr>
              <w:t>特征表示</w:t>
            </w:r>
          </w:p>
        </w:tc>
        <w:tc>
          <w:tcPr>
            <w:tcW w:w="6768" w:type="dxa"/>
            <w:vAlign w:val="center"/>
          </w:tcPr>
          <w:p w14:paraId="1080E845">
            <w:pPr>
              <w:spacing w:after="0" w:line="240" w:lineRule="auto"/>
              <w:jc w:val="left"/>
            </w:pPr>
            <w:r>
              <w:rPr>
                <w:rFonts w:ascii="微软雅黑" w:hAnsi="微软雅黑" w:eastAsia="微软雅黑"/>
                <w:b w:val="0"/>
                <w:color w:val="000000"/>
                <w:sz w:val="21"/>
              </w:rPr>
              <w:t>每张 8 x 8 图像按行展开为 64 维原始像素向量</w:t>
            </w:r>
          </w:p>
        </w:tc>
      </w:tr>
    </w:tbl>
    <w:p w14:paraId="3246A4F6"/>
    <w:p w14:paraId="14F4FFEF">
      <w:pPr>
        <w:jc w:val="center"/>
      </w:pPr>
      <w:r>
        <w:drawing>
          <wp:inline distT="0" distB="0" distL="114300" distR="114300">
            <wp:extent cx="5303520" cy="2430780"/>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03520" cy="2430937"/>
                    </a:xfrm>
                    <a:prstGeom prst="rect">
                      <a:avLst/>
                    </a:prstGeom>
                  </pic:spPr>
                </pic:pic>
              </a:graphicData>
            </a:graphic>
          </wp:inline>
        </w:drawing>
      </w:r>
    </w:p>
    <w:p w14:paraId="1F735AB5">
      <w:pPr>
        <w:jc w:val="center"/>
      </w:pPr>
      <w:r>
        <w:rPr>
          <w:rFonts w:ascii="微软雅黑" w:hAnsi="微软雅黑" w:eastAsia="微软雅黑"/>
          <w:b w:val="0"/>
          <w:color w:val="000000"/>
          <w:sz w:val="19"/>
        </w:rPr>
        <w:t>图 1 digits 数据集样本图像及真实标签</w:t>
      </w:r>
    </w:p>
    <w:p w14:paraId="0C0DF749">
      <w:pPr>
        <w:pStyle w:val="3"/>
      </w:pPr>
      <w:r>
        <w:rPr>
          <w:rFonts w:ascii="微软雅黑" w:hAnsi="微软雅黑" w:eastAsia="微软雅黑"/>
          <w:b/>
          <w:color w:val="000000"/>
          <w:sz w:val="32"/>
        </w:rPr>
        <w:t>3. 数据划分与特征表示</w:t>
      </w:r>
    </w:p>
    <w:p w14:paraId="1CDF3849">
      <w:r>
        <w:rPr>
          <w:rFonts w:ascii="微软雅黑" w:hAnsi="微软雅黑" w:eastAsia="微软雅黑"/>
          <w:color w:val="000000"/>
          <w:sz w:val="22"/>
        </w:rPr>
        <w:t>实验使用 train_test_split 将数据集划分为训练集和测试集，其中测试集比例为 25%。最终训练集包含 1347 个样本，测试集包含 450 个样本。训练集用于让模型学习图像特征与数字类别之间的规律，测试集用于评价模型在未见样本上的泛化能力。</w:t>
      </w:r>
    </w:p>
    <w:p w14:paraId="1A336B77">
      <w:r>
        <w:rPr>
          <w:rFonts w:ascii="微软雅黑" w:hAnsi="微软雅黑" w:eastAsia="微软雅黑"/>
          <w:color w:val="000000"/>
          <w:sz w:val="22"/>
        </w:rPr>
        <w:t>原始图像大小为 8 x 8，即每张图像包含 64 个像素。传统机器学习模型通常要求输入为二维特征矩阵，形式为“样本数 x 特征数”，因此需要将每张图像按行展开为长度为 64 的向量。原始像素作为特征的优点是简单直观、无需人工设计复杂特征；局限是对平移、旋转、缩放等变化敏感，并且难以表达笔画形状、局部结构等更高层语义信息。</w:t>
      </w:r>
    </w:p>
    <w:p w14:paraId="7BBDFB57">
      <w:pPr>
        <w:pStyle w:val="3"/>
      </w:pPr>
      <w:r>
        <w:rPr>
          <w:rFonts w:ascii="微软雅黑" w:hAnsi="微软雅黑" w:eastAsia="微软雅黑"/>
          <w:b/>
          <w:color w:val="000000"/>
          <w:sz w:val="32"/>
        </w:rPr>
        <w:t>4. 实验方法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6912"/>
      </w:tblGrid>
      <w:tr w14:paraId="317B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FFFFF"/>
            <w:vAlign w:val="center"/>
          </w:tcPr>
          <w:p w14:paraId="35A44F69">
            <w:pPr>
              <w:spacing w:after="0" w:line="240" w:lineRule="auto"/>
              <w:jc w:val="center"/>
            </w:pPr>
            <w:r>
              <w:rPr>
                <w:rFonts w:ascii="微软雅黑" w:hAnsi="微软雅黑" w:eastAsia="微软雅黑"/>
                <w:b/>
                <w:color w:val="000000"/>
                <w:sz w:val="21"/>
              </w:rPr>
              <w:t>方法</w:t>
            </w:r>
          </w:p>
        </w:tc>
        <w:tc>
          <w:tcPr>
            <w:tcW w:w="6912" w:type="dxa"/>
            <w:shd w:val="clear" w:color="auto" w:fill="FFFFFF"/>
            <w:vAlign w:val="center"/>
          </w:tcPr>
          <w:p w14:paraId="77A90B54">
            <w:pPr>
              <w:spacing w:after="0" w:line="240" w:lineRule="auto"/>
              <w:jc w:val="center"/>
            </w:pPr>
            <w:r>
              <w:rPr>
                <w:rFonts w:ascii="微软雅黑" w:hAnsi="微软雅黑" w:eastAsia="微软雅黑"/>
                <w:b/>
                <w:color w:val="000000"/>
                <w:sz w:val="21"/>
              </w:rPr>
              <w:t>简要说明</w:t>
            </w:r>
          </w:p>
        </w:tc>
      </w:tr>
      <w:tr w14:paraId="68B23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69A9B029">
            <w:pPr>
              <w:spacing w:after="0" w:line="240" w:lineRule="auto"/>
              <w:jc w:val="center"/>
            </w:pPr>
            <w:r>
              <w:rPr>
                <w:rFonts w:ascii="微软雅黑" w:hAnsi="微软雅黑" w:eastAsia="微软雅黑"/>
                <w:b w:val="0"/>
                <w:color w:val="000000"/>
                <w:sz w:val="21"/>
              </w:rPr>
              <w:t>KNN</w:t>
            </w:r>
          </w:p>
        </w:tc>
        <w:tc>
          <w:tcPr>
            <w:tcW w:w="6912" w:type="dxa"/>
            <w:vAlign w:val="center"/>
          </w:tcPr>
          <w:p w14:paraId="12706A79">
            <w:pPr>
              <w:spacing w:after="0" w:line="240" w:lineRule="auto"/>
              <w:jc w:val="left"/>
            </w:pPr>
            <w:r>
              <w:rPr>
                <w:rFonts w:ascii="微软雅黑" w:hAnsi="微软雅黑" w:eastAsia="微软雅黑"/>
                <w:b w:val="0"/>
                <w:color w:val="000000"/>
                <w:sz w:val="21"/>
              </w:rPr>
              <w:t>根据测试样本附近的 K 个训练样本进行投票分类</w:t>
            </w:r>
          </w:p>
        </w:tc>
      </w:tr>
      <w:tr w14:paraId="4F2A1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8E39C29">
            <w:pPr>
              <w:spacing w:after="0" w:line="240" w:lineRule="auto"/>
              <w:jc w:val="center"/>
            </w:pPr>
            <w:r>
              <w:rPr>
                <w:rFonts w:ascii="微软雅黑" w:hAnsi="微软雅黑" w:eastAsia="微软雅黑"/>
                <w:b w:val="0"/>
                <w:color w:val="000000"/>
                <w:sz w:val="21"/>
              </w:rPr>
              <w:t>Naive Bayes</w:t>
            </w:r>
          </w:p>
        </w:tc>
        <w:tc>
          <w:tcPr>
            <w:tcW w:w="6912" w:type="dxa"/>
            <w:vAlign w:val="center"/>
          </w:tcPr>
          <w:p w14:paraId="189D5AFF">
            <w:pPr>
              <w:spacing w:after="0" w:line="240" w:lineRule="auto"/>
              <w:jc w:val="left"/>
            </w:pPr>
            <w:r>
              <w:rPr>
                <w:rFonts w:ascii="微软雅黑" w:hAnsi="微软雅黑" w:eastAsia="微软雅黑"/>
                <w:b w:val="0"/>
                <w:color w:val="000000"/>
                <w:sz w:val="21"/>
              </w:rPr>
              <w:t>基于特征条件独立假设，根据概率大小进行分类</w:t>
            </w:r>
          </w:p>
        </w:tc>
      </w:tr>
      <w:tr w14:paraId="6C3F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EB7F028">
            <w:pPr>
              <w:spacing w:after="0" w:line="240" w:lineRule="auto"/>
              <w:jc w:val="center"/>
            </w:pPr>
            <w:r>
              <w:rPr>
                <w:rFonts w:ascii="微软雅黑" w:hAnsi="微软雅黑" w:eastAsia="微软雅黑"/>
                <w:b w:val="0"/>
                <w:color w:val="000000"/>
                <w:sz w:val="21"/>
              </w:rPr>
              <w:t>Logistic Regression</w:t>
            </w:r>
          </w:p>
        </w:tc>
        <w:tc>
          <w:tcPr>
            <w:tcW w:w="6912" w:type="dxa"/>
            <w:vAlign w:val="center"/>
          </w:tcPr>
          <w:p w14:paraId="63307EF6">
            <w:pPr>
              <w:spacing w:after="0" w:line="240" w:lineRule="auto"/>
              <w:jc w:val="left"/>
            </w:pPr>
            <w:r>
              <w:rPr>
                <w:rFonts w:ascii="微软雅黑" w:hAnsi="微软雅黑" w:eastAsia="微软雅黑"/>
                <w:b w:val="0"/>
                <w:color w:val="000000"/>
                <w:sz w:val="21"/>
              </w:rPr>
              <w:t>学习多分类线性决策边界，输出各类别概率</w:t>
            </w:r>
          </w:p>
        </w:tc>
      </w:tr>
      <w:tr w14:paraId="06046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2C9478F">
            <w:pPr>
              <w:spacing w:after="0" w:line="240" w:lineRule="auto"/>
              <w:jc w:val="center"/>
            </w:pPr>
            <w:r>
              <w:rPr>
                <w:rFonts w:ascii="微软雅黑" w:hAnsi="微软雅黑" w:eastAsia="微软雅黑"/>
                <w:b w:val="0"/>
                <w:color w:val="000000"/>
                <w:sz w:val="21"/>
              </w:rPr>
              <w:t>SVM</w:t>
            </w:r>
          </w:p>
        </w:tc>
        <w:tc>
          <w:tcPr>
            <w:tcW w:w="6912" w:type="dxa"/>
            <w:vAlign w:val="center"/>
          </w:tcPr>
          <w:p w14:paraId="4E2912EA">
            <w:pPr>
              <w:spacing w:after="0" w:line="240" w:lineRule="auto"/>
              <w:jc w:val="left"/>
            </w:pPr>
            <w:r>
              <w:rPr>
                <w:rFonts w:ascii="微软雅黑" w:hAnsi="微软雅黑" w:eastAsia="微软雅黑"/>
                <w:b w:val="0"/>
                <w:color w:val="000000"/>
                <w:sz w:val="21"/>
              </w:rPr>
              <w:t>寻找具有较大间隔的分类边界，本实验使用 RBF 核</w:t>
            </w:r>
          </w:p>
        </w:tc>
      </w:tr>
      <w:tr w14:paraId="36367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16E9605">
            <w:pPr>
              <w:spacing w:after="0" w:line="240" w:lineRule="auto"/>
              <w:jc w:val="center"/>
            </w:pPr>
            <w:r>
              <w:rPr>
                <w:rFonts w:ascii="微软雅黑" w:hAnsi="微软雅黑" w:eastAsia="微软雅黑"/>
                <w:b w:val="0"/>
                <w:color w:val="000000"/>
                <w:sz w:val="21"/>
              </w:rPr>
              <w:t>Decision Tree</w:t>
            </w:r>
          </w:p>
        </w:tc>
        <w:tc>
          <w:tcPr>
            <w:tcW w:w="6912" w:type="dxa"/>
            <w:vAlign w:val="center"/>
          </w:tcPr>
          <w:p w14:paraId="3FA20852">
            <w:pPr>
              <w:spacing w:after="0" w:line="240" w:lineRule="auto"/>
              <w:jc w:val="left"/>
            </w:pPr>
            <w:r>
              <w:rPr>
                <w:rFonts w:ascii="微软雅黑" w:hAnsi="微软雅黑" w:eastAsia="微软雅黑"/>
                <w:b w:val="0"/>
                <w:color w:val="000000"/>
                <w:sz w:val="21"/>
              </w:rPr>
              <w:t>根据像素特征阈值逐步划分样本并形成树状规则</w:t>
            </w:r>
          </w:p>
        </w:tc>
      </w:tr>
      <w:tr w14:paraId="397E6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7224897">
            <w:pPr>
              <w:spacing w:after="0" w:line="240" w:lineRule="auto"/>
              <w:jc w:val="center"/>
            </w:pPr>
            <w:r>
              <w:rPr>
                <w:rFonts w:ascii="微软雅黑" w:hAnsi="微软雅黑" w:eastAsia="微软雅黑"/>
                <w:b w:val="0"/>
                <w:color w:val="000000"/>
                <w:sz w:val="21"/>
              </w:rPr>
              <w:t>Random Forest</w:t>
            </w:r>
          </w:p>
        </w:tc>
        <w:tc>
          <w:tcPr>
            <w:tcW w:w="6912" w:type="dxa"/>
            <w:vAlign w:val="center"/>
          </w:tcPr>
          <w:p w14:paraId="73A6E668">
            <w:pPr>
              <w:spacing w:after="0" w:line="240" w:lineRule="auto"/>
              <w:jc w:val="left"/>
            </w:pPr>
            <w:r>
              <w:rPr>
                <w:rFonts w:ascii="微软雅黑" w:hAnsi="微软雅黑" w:eastAsia="微软雅黑"/>
                <w:b w:val="0"/>
                <w:color w:val="000000"/>
                <w:sz w:val="21"/>
              </w:rPr>
              <w:t>训练多棵决策树并通过投票得到更稳定的分类结果</w:t>
            </w:r>
          </w:p>
        </w:tc>
      </w:tr>
    </w:tbl>
    <w:p w14:paraId="1EBE9B1F"/>
    <w:p w14:paraId="1F701284">
      <w:pPr>
        <w:pStyle w:val="3"/>
      </w:pPr>
      <w:r>
        <w:rPr>
          <w:rFonts w:ascii="微软雅黑" w:hAnsi="微软雅黑" w:eastAsia="微软雅黑"/>
          <w:b/>
          <w:color w:val="000000"/>
          <w:sz w:val="32"/>
        </w:rPr>
        <w:t>5. 实验结果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3168"/>
      </w:tblGrid>
      <w:tr w14:paraId="4458A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FFFFF"/>
            <w:vAlign w:val="center"/>
          </w:tcPr>
          <w:p w14:paraId="798CEBE7">
            <w:pPr>
              <w:spacing w:after="0" w:line="240" w:lineRule="auto"/>
              <w:jc w:val="center"/>
            </w:pPr>
            <w:r>
              <w:rPr>
                <w:rFonts w:ascii="微软雅黑" w:hAnsi="微软雅黑" w:eastAsia="微软雅黑"/>
                <w:b/>
                <w:color w:val="000000"/>
                <w:sz w:val="21"/>
              </w:rPr>
              <w:t>模型</w:t>
            </w:r>
          </w:p>
        </w:tc>
        <w:tc>
          <w:tcPr>
            <w:tcW w:w="3168" w:type="dxa"/>
            <w:shd w:val="clear" w:color="auto" w:fill="FFFFFF"/>
            <w:vAlign w:val="center"/>
          </w:tcPr>
          <w:p w14:paraId="7CDAD8F5">
            <w:pPr>
              <w:spacing w:after="0" w:line="240" w:lineRule="auto"/>
              <w:jc w:val="center"/>
            </w:pPr>
            <w:r>
              <w:rPr>
                <w:rFonts w:ascii="微软雅黑" w:hAnsi="微软雅黑" w:eastAsia="微软雅黑"/>
                <w:b/>
                <w:color w:val="000000"/>
                <w:sz w:val="21"/>
              </w:rPr>
              <w:t>测试准确率</w:t>
            </w:r>
          </w:p>
        </w:tc>
      </w:tr>
      <w:tr w14:paraId="34E79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AF1B43E">
            <w:pPr>
              <w:spacing w:after="0" w:line="240" w:lineRule="auto"/>
              <w:jc w:val="center"/>
            </w:pPr>
            <w:r>
              <w:rPr>
                <w:rFonts w:ascii="微软雅黑" w:hAnsi="微软雅黑" w:eastAsia="微软雅黑"/>
                <w:b w:val="0"/>
                <w:color w:val="000000"/>
                <w:sz w:val="21"/>
              </w:rPr>
              <w:t>SVM</w:t>
            </w:r>
          </w:p>
        </w:tc>
        <w:tc>
          <w:tcPr>
            <w:tcW w:w="3168" w:type="dxa"/>
            <w:vAlign w:val="center"/>
          </w:tcPr>
          <w:p w14:paraId="6F856F56">
            <w:pPr>
              <w:spacing w:after="0" w:line="240" w:lineRule="auto"/>
              <w:jc w:val="left"/>
            </w:pPr>
            <w:r>
              <w:rPr>
                <w:rFonts w:ascii="微软雅黑" w:hAnsi="微软雅黑" w:eastAsia="微软雅黑"/>
                <w:b w:val="0"/>
                <w:color w:val="000000"/>
                <w:sz w:val="21"/>
              </w:rPr>
              <w:t>0.9800</w:t>
            </w:r>
          </w:p>
        </w:tc>
      </w:tr>
      <w:tr w14:paraId="13AC0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110677E">
            <w:pPr>
              <w:spacing w:after="0" w:line="240" w:lineRule="auto"/>
              <w:jc w:val="center"/>
            </w:pPr>
            <w:r>
              <w:rPr>
                <w:rFonts w:ascii="微软雅黑" w:hAnsi="微软雅黑" w:eastAsia="微软雅黑"/>
                <w:b w:val="0"/>
                <w:color w:val="000000"/>
                <w:sz w:val="21"/>
              </w:rPr>
              <w:t>Logistic Regression</w:t>
            </w:r>
          </w:p>
        </w:tc>
        <w:tc>
          <w:tcPr>
            <w:tcW w:w="3168" w:type="dxa"/>
            <w:vAlign w:val="center"/>
          </w:tcPr>
          <w:p w14:paraId="622B0758">
            <w:pPr>
              <w:spacing w:after="0" w:line="240" w:lineRule="auto"/>
              <w:jc w:val="left"/>
            </w:pPr>
            <w:r>
              <w:rPr>
                <w:rFonts w:ascii="微软雅黑" w:hAnsi="微软雅黑" w:eastAsia="微软雅黑"/>
                <w:b w:val="0"/>
                <w:color w:val="000000"/>
                <w:sz w:val="21"/>
              </w:rPr>
              <w:t>0.9778</w:t>
            </w:r>
          </w:p>
        </w:tc>
      </w:tr>
      <w:tr w14:paraId="1626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94B5AE6">
            <w:pPr>
              <w:spacing w:after="0" w:line="240" w:lineRule="auto"/>
              <w:jc w:val="center"/>
            </w:pPr>
            <w:r>
              <w:rPr>
                <w:rFonts w:ascii="微软雅黑" w:hAnsi="微软雅黑" w:eastAsia="微软雅黑"/>
                <w:b w:val="0"/>
                <w:color w:val="000000"/>
                <w:sz w:val="21"/>
              </w:rPr>
              <w:t>Random Forest</w:t>
            </w:r>
          </w:p>
        </w:tc>
        <w:tc>
          <w:tcPr>
            <w:tcW w:w="3168" w:type="dxa"/>
            <w:vAlign w:val="center"/>
          </w:tcPr>
          <w:p w14:paraId="0E2FD8BE">
            <w:pPr>
              <w:spacing w:after="0" w:line="240" w:lineRule="auto"/>
              <w:jc w:val="left"/>
            </w:pPr>
            <w:r>
              <w:rPr>
                <w:rFonts w:ascii="微软雅黑" w:hAnsi="微软雅黑" w:eastAsia="微软雅黑"/>
                <w:b w:val="0"/>
                <w:color w:val="000000"/>
                <w:sz w:val="21"/>
              </w:rPr>
              <w:t>0.9667</w:t>
            </w:r>
          </w:p>
        </w:tc>
      </w:tr>
      <w:tr w14:paraId="325DA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2C10650A">
            <w:pPr>
              <w:spacing w:after="0" w:line="240" w:lineRule="auto"/>
              <w:jc w:val="center"/>
            </w:pPr>
            <w:r>
              <w:rPr>
                <w:rFonts w:ascii="微软雅黑" w:hAnsi="微软雅黑" w:eastAsia="微软雅黑"/>
                <w:b w:val="0"/>
                <w:color w:val="000000"/>
                <w:sz w:val="21"/>
              </w:rPr>
              <w:t>KNN</w:t>
            </w:r>
          </w:p>
        </w:tc>
        <w:tc>
          <w:tcPr>
            <w:tcW w:w="3168" w:type="dxa"/>
            <w:vAlign w:val="center"/>
          </w:tcPr>
          <w:p w14:paraId="025C458D">
            <w:pPr>
              <w:spacing w:after="0" w:line="240" w:lineRule="auto"/>
              <w:jc w:val="left"/>
            </w:pPr>
            <w:r>
              <w:rPr>
                <w:rFonts w:ascii="微软雅黑" w:hAnsi="微软雅黑" w:eastAsia="微软雅黑"/>
                <w:b w:val="0"/>
                <w:color w:val="000000"/>
                <w:sz w:val="21"/>
              </w:rPr>
              <w:t>0.9644</w:t>
            </w:r>
          </w:p>
        </w:tc>
      </w:tr>
      <w:tr w14:paraId="02F1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7687DF31">
            <w:pPr>
              <w:spacing w:after="0" w:line="240" w:lineRule="auto"/>
              <w:jc w:val="center"/>
            </w:pPr>
            <w:r>
              <w:rPr>
                <w:rFonts w:ascii="微软雅黑" w:hAnsi="微软雅黑" w:eastAsia="微软雅黑"/>
                <w:b w:val="0"/>
                <w:color w:val="000000"/>
                <w:sz w:val="21"/>
              </w:rPr>
              <w:t>Naive Bayes</w:t>
            </w:r>
          </w:p>
        </w:tc>
        <w:tc>
          <w:tcPr>
            <w:tcW w:w="3168" w:type="dxa"/>
            <w:vAlign w:val="center"/>
          </w:tcPr>
          <w:p w14:paraId="4906379D">
            <w:pPr>
              <w:spacing w:after="0" w:line="240" w:lineRule="auto"/>
              <w:jc w:val="left"/>
            </w:pPr>
            <w:r>
              <w:rPr>
                <w:rFonts w:ascii="微软雅黑" w:hAnsi="微软雅黑" w:eastAsia="微软雅黑"/>
                <w:b w:val="0"/>
                <w:color w:val="000000"/>
                <w:sz w:val="21"/>
              </w:rPr>
              <w:t>0.8289</w:t>
            </w:r>
          </w:p>
        </w:tc>
      </w:tr>
      <w:tr w14:paraId="5F381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E582339">
            <w:pPr>
              <w:spacing w:after="0" w:line="240" w:lineRule="auto"/>
              <w:jc w:val="center"/>
            </w:pPr>
            <w:r>
              <w:rPr>
                <w:rFonts w:ascii="微软雅黑" w:hAnsi="微软雅黑" w:eastAsia="微软雅黑"/>
                <w:b w:val="0"/>
                <w:color w:val="000000"/>
                <w:sz w:val="21"/>
              </w:rPr>
              <w:t>Decision Tree</w:t>
            </w:r>
          </w:p>
        </w:tc>
        <w:tc>
          <w:tcPr>
            <w:tcW w:w="3168" w:type="dxa"/>
            <w:vAlign w:val="center"/>
          </w:tcPr>
          <w:p w14:paraId="7B16491C">
            <w:pPr>
              <w:spacing w:after="0" w:line="240" w:lineRule="auto"/>
              <w:jc w:val="left"/>
            </w:pPr>
            <w:r>
              <w:rPr>
                <w:rFonts w:ascii="微软雅黑" w:hAnsi="微软雅黑" w:eastAsia="微软雅黑"/>
                <w:b w:val="0"/>
                <w:color w:val="000000"/>
                <w:sz w:val="21"/>
              </w:rPr>
              <w:t>0.8244</w:t>
            </w:r>
          </w:p>
        </w:tc>
      </w:tr>
    </w:tbl>
    <w:p w14:paraId="7125AEBB"/>
    <w:p w14:paraId="0FC9BB40">
      <w:r>
        <w:rPr>
          <w:rFonts w:ascii="微软雅黑" w:hAnsi="微软雅黑" w:eastAsia="微软雅黑"/>
          <w:color w:val="000000"/>
          <w:sz w:val="22"/>
        </w:rPr>
        <w:t>从结果看，SVM 的测试准确率最高，为 0.9800；单棵决策树的测试准确率最低，为 0.8244。高准确率模型之间差异不大，例如 SVM、逻辑回归、随机森林和 KNN 都超过 0.96；而朴素贝叶斯和单棵决策树明显偏低。产生差异的原因主要在于模型假设和表达能力不同：SVM 通过核函数能处理一定非线性边界，逻辑回归在标准化后也能学到较稳定的线性边界，随机森林通过集成降低了单树过拟合；朴素贝叶斯的条件独立假设较强，单棵决策树容易把训练集中的局部噪声学得过细。</w:t>
      </w:r>
    </w:p>
    <w:p w14:paraId="48023A5C">
      <w:pPr>
        <w:pStyle w:val="3"/>
      </w:pPr>
      <w:r>
        <w:rPr>
          <w:rFonts w:ascii="微软雅黑" w:hAnsi="微软雅黑" w:eastAsia="微软雅黑"/>
          <w:b/>
          <w:color w:val="000000"/>
          <w:sz w:val="32"/>
        </w:rPr>
        <w:t>6. 错误样本分析</w:t>
      </w:r>
    </w:p>
    <w:p w14:paraId="58569BAB">
      <w:r>
        <w:rPr>
          <w:rFonts w:ascii="微软雅黑" w:hAnsi="微软雅黑" w:eastAsia="微软雅黑"/>
          <w:color w:val="000000"/>
          <w:sz w:val="22"/>
        </w:rPr>
        <w:t>选择测试准确率最高的 SVM 作为错误样本分析对象。该模型在 450 个测试样本中错误分类 9 个样本，总体错误率较低。混淆矩阵如下。</w:t>
      </w:r>
    </w:p>
    <w:p w14:paraId="3FF65432">
      <w:pPr>
        <w:jc w:val="center"/>
      </w:pPr>
      <w:r>
        <w:drawing>
          <wp:inline distT="0" distB="0" distL="114300" distR="114300">
            <wp:extent cx="5029200" cy="525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029200" cy="5258026"/>
                    </a:xfrm>
                    <a:prstGeom prst="rect">
                      <a:avLst/>
                    </a:prstGeom>
                  </pic:spPr>
                </pic:pic>
              </a:graphicData>
            </a:graphic>
          </wp:inline>
        </w:drawing>
      </w:r>
    </w:p>
    <w:p w14:paraId="592753D1">
      <w:pPr>
        <w:jc w:val="center"/>
      </w:pPr>
      <w:r>
        <w:rPr>
          <w:rFonts w:ascii="微软雅黑" w:hAnsi="微软雅黑" w:eastAsia="微软雅黑"/>
          <w:b w:val="0"/>
          <w:color w:val="000000"/>
          <w:sz w:val="19"/>
        </w:rPr>
        <w:t>图 2 SVM 模型混淆矩阵</w:t>
      </w:r>
    </w:p>
    <w:p w14:paraId="086059AD">
      <w:r>
        <w:rPr>
          <w:rFonts w:ascii="微软雅黑" w:hAnsi="微软雅黑" w:eastAsia="微软雅黑"/>
          <w:color w:val="000000"/>
          <w:sz w:val="22"/>
        </w:rPr>
        <w:t>根据混淆矩阵，较明显的混淆包括真实数字 8 被预测为 1，共 2 次；此外还出现了 1 被预测为 4、4 被预测为 7、5 被预测为 9、7 被预测为 5 等情况。这些错误通常与手写数字笔画形态相似有关，例如 8 写得较细或中间闭合不明显时可能接近 1；5 和 9 在上半部分或弯钩位置模糊时也容易混淆。由于本实验直接使用 8 x 8 原始像素，图像分辨率较低，部分笔画细节会丢失，也会增加误判可能。</w:t>
      </w:r>
    </w:p>
    <w:p w14:paraId="60672352">
      <w:pPr>
        <w:jc w:val="center"/>
      </w:pPr>
      <w:r>
        <w:drawing>
          <wp:inline distT="0" distB="0" distL="114300" distR="114300">
            <wp:extent cx="5303520" cy="4058920"/>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03520" cy="4059437"/>
                    </a:xfrm>
                    <a:prstGeom prst="rect">
                      <a:avLst/>
                    </a:prstGeom>
                  </pic:spPr>
                </pic:pic>
              </a:graphicData>
            </a:graphic>
          </wp:inline>
        </w:drawing>
      </w:r>
    </w:p>
    <w:p w14:paraId="319E26EF">
      <w:pPr>
        <w:jc w:val="center"/>
      </w:pPr>
      <w:r>
        <w:rPr>
          <w:rFonts w:ascii="微软雅黑" w:hAnsi="微软雅黑" w:eastAsia="微软雅黑"/>
          <w:b w:val="0"/>
          <w:color w:val="000000"/>
          <w:sz w:val="19"/>
        </w:rPr>
        <w:t>图 3 SVM 模型的部分错误分类样本</w:t>
      </w:r>
    </w:p>
    <w:p w14:paraId="15F0A8B9">
      <w:pPr>
        <w:pStyle w:val="3"/>
      </w:pPr>
      <w:r>
        <w:rPr>
          <w:rFonts w:ascii="微软雅黑" w:hAnsi="微软雅黑" w:eastAsia="微软雅黑"/>
          <w:b/>
          <w:color w:val="000000"/>
          <w:sz w:val="32"/>
        </w:rPr>
        <w:t>7. 实验总结</w:t>
      </w:r>
    </w:p>
    <w:p w14:paraId="516D5EBC">
      <w:r>
        <w:rPr>
          <w:rFonts w:ascii="微软雅黑" w:hAnsi="微软雅黑" w:eastAsia="微软雅黑"/>
          <w:color w:val="000000"/>
          <w:sz w:val="22"/>
        </w:rPr>
        <w:t>本实验完成了传统机器学习方法处理图像分类任务的基本流程：首先读取图像数据和标签，然后将图像展开为特征向量，接着划分训练集与测试集，最后训练分类器并用准确率、混淆矩阵和错误样本进行评价。不同分类器各有特点：KNN 简单但预测时依赖距离计算；逻辑回归速度快、解释性较好；SVM 在小规模数据上表现优秀；决策树直观但容易过拟合；随机森林通过多棵树投票提升稳定性；朴素贝叶斯训练快，但其独立性假设在图像像素任务上较强。原始像素特征虽然容易实现，但对图像的位置、角度和尺度变化较敏感，因此在更复杂的图像任务中通常需要更强的特征提取方法或深度学习模型。</w:t>
      </w:r>
    </w:p>
    <w:p w14:paraId="6904ECD2">
      <w:pPr>
        <w:sectPr>
          <w:headerReference r:id="rId5" w:type="default"/>
          <w:pgSz w:w="12240" w:h="15840"/>
          <w:pgMar w:top="1152" w:right="1296" w:bottom="1152" w:left="1296" w:header="720" w:footer="720" w:gutter="0"/>
          <w:cols w:space="720" w:num="1"/>
          <w:docGrid w:linePitch="360" w:charSpace="0"/>
        </w:sectPr>
      </w:pPr>
    </w:p>
    <w:p w14:paraId="6BC88119">
      <w:pPr>
        <w:pStyle w:val="3"/>
      </w:pPr>
      <w:r>
        <w:rPr>
          <w:rFonts w:ascii="微软雅黑" w:hAnsi="微软雅黑" w:eastAsia="微软雅黑"/>
          <w:b/>
          <w:color w:val="000000"/>
          <w:sz w:val="32"/>
        </w:rPr>
        <w:t>8. 思考题</w:t>
      </w:r>
    </w:p>
    <w:p w14:paraId="2DB265D8">
      <w:r>
        <w:rPr>
          <w:rFonts w:ascii="微软雅黑" w:hAnsi="微软雅黑" w:eastAsia="微软雅黑"/>
          <w:b/>
          <w:color w:val="000000"/>
          <w:sz w:val="22"/>
        </w:rPr>
        <w:t>1. 为什么传统机器学习方法需要先把图像转换为特征向量？</w:t>
      </w:r>
    </w:p>
    <w:p w14:paraId="52C12EDC">
      <w:r>
        <w:rPr>
          <w:rFonts w:ascii="微软雅黑" w:hAnsi="微软雅黑" w:eastAsia="微软雅黑"/>
          <w:color w:val="000000"/>
          <w:sz w:val="22"/>
        </w:rPr>
        <w:t>因为传统机器学习模型通常处理的是固定长度的数值特征矩阵，而不是二维图像结构本身。将图像展开为向量后，每个像素都可以作为一个数值特征输入模型。</w:t>
      </w:r>
    </w:p>
    <w:p w14:paraId="424F9949">
      <w:r>
        <w:rPr>
          <w:rFonts w:ascii="微软雅黑" w:hAnsi="微软雅黑" w:eastAsia="微软雅黑"/>
          <w:b/>
          <w:color w:val="000000"/>
          <w:sz w:val="22"/>
        </w:rPr>
        <w:t>2. KNN、SVM、决策树和随机森林的分类思想有什么不同？</w:t>
      </w:r>
    </w:p>
    <w:p w14:paraId="777932D2">
      <w:r>
        <w:rPr>
          <w:rFonts w:ascii="微软雅黑" w:hAnsi="微软雅黑" w:eastAsia="微软雅黑"/>
          <w:color w:val="000000"/>
          <w:sz w:val="22"/>
        </w:rPr>
        <w:t>KNN 根据邻近样本投票分类；SVM 学习最大间隔分类边界；决策树通过一系列特征阈值判断进行分类；随机森林训练多棵决策树，再用投票或平均降低单棵树的不稳定性。</w:t>
      </w:r>
    </w:p>
    <w:p w14:paraId="6F5E5608">
      <w:r>
        <w:rPr>
          <w:rFonts w:ascii="微软雅黑" w:hAnsi="微软雅黑" w:eastAsia="微软雅黑"/>
          <w:b/>
          <w:color w:val="000000"/>
          <w:sz w:val="22"/>
        </w:rPr>
        <w:t>3. 为什么单棵决策树容易过拟合？</w:t>
      </w:r>
    </w:p>
    <w:p w14:paraId="3DF60907">
      <w:r>
        <w:rPr>
          <w:rFonts w:ascii="微软雅黑" w:hAnsi="微软雅黑" w:eastAsia="微软雅黑"/>
          <w:color w:val="000000"/>
          <w:sz w:val="22"/>
        </w:rPr>
        <w:t>单棵决策树如果深度较大，会不断划分训练样本，甚至学习到训练数据中的偶然噪声和局部特殊情况，导致训练集表现很好但测试集泛化能力下降。</w:t>
      </w:r>
    </w:p>
    <w:p w14:paraId="48DE94E1">
      <w:r>
        <w:rPr>
          <w:rFonts w:ascii="微软雅黑" w:hAnsi="微软雅黑" w:eastAsia="微软雅黑"/>
          <w:b/>
          <w:color w:val="000000"/>
          <w:sz w:val="22"/>
        </w:rPr>
        <w:t>4. 为什么随机森林通常比单棵决策树更稳定？</w:t>
      </w:r>
    </w:p>
    <w:p w14:paraId="45B24290">
      <w:r>
        <w:rPr>
          <w:rFonts w:ascii="微软雅黑" w:hAnsi="微软雅黑" w:eastAsia="微软雅黑"/>
          <w:color w:val="000000"/>
          <w:sz w:val="22"/>
        </w:rPr>
        <w:t>随机森林通过 bootstrap 抽样和随机选择特征训练多棵树，各棵树的错误不完全相同，最终投票可以抵消部分偶然误差，因此比单棵树更稳定。</w:t>
      </w:r>
    </w:p>
    <w:p w14:paraId="32429A0A">
      <w:r>
        <w:rPr>
          <w:rFonts w:ascii="微软雅黑" w:hAnsi="微软雅黑" w:eastAsia="微软雅黑"/>
          <w:b/>
          <w:color w:val="000000"/>
          <w:sz w:val="22"/>
        </w:rPr>
        <w:t>5. 如果图像发生平移、旋转或缩放，直接使用原始像素作为特征会有什么问题？</w:t>
      </w:r>
    </w:p>
    <w:p w14:paraId="3DDF097A">
      <w:r>
        <w:rPr>
          <w:rFonts w:ascii="微软雅黑" w:hAnsi="微软雅黑" w:eastAsia="微软雅黑"/>
          <w:color w:val="000000"/>
          <w:sz w:val="22"/>
        </w:rPr>
        <w:t>同一个数字经过平移、旋转或缩放后，像素位置和强度分布会明显变化。直接使用原始像素时，模型可能把这些几何变化误认为类别差异，从而降低分类准确率。</w:t>
      </w:r>
    </w:p>
    <w:sectPr>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AF623">
    <w:pPr>
      <w:pStyle w:val="25"/>
      <w:jc w:val="both"/>
      <w:rPr>
        <w:rFonts w:hint="default" w:eastAsia="微软雅黑"/>
        <w:lang w:val="en-US" w:eastAsia="zh-CN"/>
      </w:rPr>
    </w:pP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C735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1202</Words>
  <Characters>1474</Characters>
  <Lines>0</Lines>
  <Paragraphs>0</Paragraphs>
  <TotalTime>1</TotalTime>
  <ScaleCrop>false</ScaleCrop>
  <LinksUpToDate>false</LinksUpToDate>
  <CharactersWithSpaces>1578</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konan_192666258</cp:lastModifiedBy>
  <dcterms:modified xsi:type="dcterms:W3CDTF">2026-05-10T18:19:46Z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eyJoZGlkIjoiNjA2MDlmYWNhNGUyNzdjODM1NTExNmM1ZGVkY2JjMjYiLCJ1c2VySWQiOiIxOTI2NjYyNTgifQ==</vt:lpwstr>
  </property>
  <property fmtid="{D5CDD505-2E9C-101B-9397-08002B2CF9AE}" pid="3" name="KSOProductBuildVer">
    <vt:lpwstr>2052-12.1.0.25860</vt:lpwstr>
  </property>
  <property fmtid="{D5CDD505-2E9C-101B-9397-08002B2CF9AE}" pid="4" name="ICV">
    <vt:lpwstr>3A4897748EC94F2C911E4E189045EB10_12</vt:lpwstr>
  </property>
</Properties>
</file>