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0E032">
      <w:pPr>
        <w:rPr>
          <w:rFonts w:hint="eastAsia"/>
          <w:sz w:val="28"/>
          <w:szCs w:val="36"/>
          <w:lang w:val="en-US" w:eastAsia="zh-CN"/>
        </w:rPr>
      </w:pPr>
      <w:r>
        <w:rPr>
          <w:rFonts w:hint="eastAsia"/>
          <w:sz w:val="28"/>
          <w:szCs w:val="36"/>
          <w:lang w:val="en-US" w:eastAsia="zh-CN"/>
        </w:rPr>
        <w:t>一、实验目的</w:t>
      </w:r>
    </w:p>
    <w:p w14:paraId="7DE99B43">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理解图像怎么转换为传统机器学习模型可处理的特征向量</w:t>
      </w:r>
    </w:p>
    <w:p w14:paraId="7586395D">
      <w:pPr>
        <w:numPr>
          <w:ilvl w:val="0"/>
          <w:numId w:val="0"/>
        </w:numPr>
        <w:rPr>
          <w:rFonts w:hint="default"/>
          <w:lang w:val="en-US" w:eastAsia="zh-CN"/>
        </w:rPr>
      </w:pPr>
      <w:r>
        <w:rPr>
          <w:rFonts w:hint="default" w:asciiTheme="minorHAnsi" w:hAnsiTheme="minorHAnsi" w:eastAsiaTheme="minorEastAsia" w:cstheme="minorBidi"/>
          <w:kern w:val="2"/>
          <w:sz w:val="21"/>
          <w:szCs w:val="24"/>
          <w:lang w:val="en-US" w:eastAsia="zh-CN" w:bidi="ar-SA"/>
        </w:rPr>
        <w:t>2、</w:t>
      </w:r>
      <w:r>
        <w:rPr>
          <w:rFonts w:hint="eastAsia"/>
          <w:lang w:val="en-US" w:eastAsia="zh-CN"/>
        </w:rPr>
        <w:t>掌握训练集和测试机的划分方法和作用</w:t>
      </w:r>
    </w:p>
    <w:p w14:paraId="5DEE3DE8">
      <w:pPr>
        <w:numPr>
          <w:ilvl w:val="0"/>
          <w:numId w:val="0"/>
        </w:numPr>
        <w:rPr>
          <w:rFonts w:hint="default"/>
          <w:lang w:val="en-US" w:eastAsia="zh-CN"/>
        </w:rPr>
      </w:pPr>
      <w:r>
        <w:rPr>
          <w:rFonts w:hint="default" w:asciiTheme="minorHAnsi" w:hAnsiTheme="minorHAnsi" w:eastAsiaTheme="minorEastAsia" w:cstheme="minorBidi"/>
          <w:kern w:val="2"/>
          <w:sz w:val="21"/>
          <w:szCs w:val="24"/>
          <w:lang w:val="en-US" w:eastAsia="zh-CN" w:bidi="ar-SA"/>
        </w:rPr>
        <w:t>3、</w:t>
      </w:r>
      <w:r>
        <w:rPr>
          <w:rFonts w:hint="eastAsia"/>
          <w:lang w:val="en-US" w:eastAsia="zh-CN"/>
        </w:rPr>
        <w:t>理解常见传统机器学习分类方法的基本原理和使用</w:t>
      </w:r>
    </w:p>
    <w:p w14:paraId="1CB808D9">
      <w:pPr>
        <w:numPr>
          <w:ilvl w:val="0"/>
          <w:numId w:val="0"/>
        </w:numPr>
        <w:rPr>
          <w:rFonts w:hint="default"/>
          <w:lang w:val="en-US" w:eastAsia="zh-CN"/>
        </w:rPr>
      </w:pPr>
      <w:r>
        <w:rPr>
          <w:rFonts w:hint="default" w:asciiTheme="minorHAnsi" w:hAnsiTheme="minorHAnsi" w:eastAsiaTheme="minorEastAsia" w:cstheme="minorBidi"/>
          <w:kern w:val="2"/>
          <w:sz w:val="21"/>
          <w:szCs w:val="24"/>
          <w:lang w:val="en-US" w:eastAsia="zh-CN" w:bidi="ar-SA"/>
        </w:rPr>
        <w:t>4、</w:t>
      </w:r>
      <w:r>
        <w:rPr>
          <w:rFonts w:hint="eastAsia"/>
          <w:lang w:val="en-US" w:eastAsia="zh-CN"/>
        </w:rPr>
        <w:t>对比不同分类器在同一图像分类任务中的表现差异</w:t>
      </w:r>
    </w:p>
    <w:p w14:paraId="669A6008">
      <w:pPr>
        <w:numPr>
          <w:ilvl w:val="0"/>
          <w:numId w:val="0"/>
        </w:numPr>
        <w:rPr>
          <w:rFonts w:hint="eastAsia"/>
          <w:lang w:val="en-US" w:eastAsia="zh-CN"/>
        </w:rPr>
      </w:pPr>
      <w:r>
        <w:rPr>
          <w:rFonts w:hint="default" w:asciiTheme="minorHAnsi" w:hAnsiTheme="minorHAnsi" w:eastAsiaTheme="minorEastAsia" w:cstheme="minorBidi"/>
          <w:kern w:val="2"/>
          <w:sz w:val="21"/>
          <w:szCs w:val="24"/>
          <w:lang w:val="en-US" w:eastAsia="zh-CN" w:bidi="ar-SA"/>
        </w:rPr>
        <w:t>5、</w:t>
      </w:r>
      <w:r>
        <w:rPr>
          <w:rFonts w:hint="eastAsia"/>
          <w:lang w:val="en-US" w:eastAsia="zh-CN"/>
        </w:rPr>
        <w:t>学习使用准确率、混淆矩阵和错误样本分析评价分类结果</w:t>
      </w:r>
    </w:p>
    <w:p w14:paraId="1ED604F3">
      <w:pPr>
        <w:numPr>
          <w:ilvl w:val="0"/>
          <w:numId w:val="0"/>
        </w:numPr>
        <w:rPr>
          <w:rFonts w:hint="eastAsia"/>
          <w:sz w:val="28"/>
          <w:szCs w:val="36"/>
          <w:lang w:val="en-US" w:eastAsia="zh-CN"/>
        </w:rPr>
      </w:pPr>
      <w:r>
        <w:rPr>
          <w:rFonts w:hint="eastAsia"/>
          <w:sz w:val="28"/>
          <w:szCs w:val="36"/>
          <w:lang w:val="en-US" w:eastAsia="zh-CN"/>
        </w:rPr>
        <w:t>二、数据集说明</w:t>
      </w:r>
    </w:p>
    <w:p w14:paraId="23CBF547">
      <w:pPr>
        <w:numPr>
          <w:ilvl w:val="0"/>
          <w:numId w:val="0"/>
        </w:numPr>
        <w:rPr>
          <w:rFonts w:hint="eastAsia"/>
          <w:lang w:val="en-US" w:eastAsia="zh-CN"/>
        </w:rPr>
      </w:pPr>
      <w:r>
        <w:rPr>
          <w:rFonts w:hint="eastAsia"/>
          <w:lang w:val="en-US" w:eastAsia="zh-CN"/>
        </w:rPr>
        <w:t>使用sklearn自带的手写数字数据集</w:t>
      </w:r>
    </w:p>
    <w:p w14:paraId="3646AF87">
      <w:pPr>
        <w:numPr>
          <w:ilvl w:val="0"/>
          <w:numId w:val="0"/>
        </w:numPr>
        <w:rPr>
          <w:rFonts w:hint="eastAsia"/>
          <w:lang w:val="en-US" w:eastAsia="zh-CN"/>
        </w:rPr>
      </w:pPr>
      <w:r>
        <w:rPr>
          <w:rFonts w:hint="eastAsia"/>
          <w:lang w:val="en-US" w:eastAsia="zh-CN"/>
        </w:rPr>
        <w:t>数据集名称：手写数据集</w:t>
      </w:r>
    </w:p>
    <w:p w14:paraId="64F6FE14">
      <w:pPr>
        <w:numPr>
          <w:ilvl w:val="0"/>
          <w:numId w:val="0"/>
        </w:numPr>
        <w:rPr>
          <w:rFonts w:hint="eastAsia"/>
          <w:lang w:val="en-US" w:eastAsia="zh-CN"/>
        </w:rPr>
      </w:pPr>
      <w:r>
        <w:rPr>
          <w:rFonts w:hint="eastAsia"/>
          <w:lang w:val="en-US" w:eastAsia="zh-CN"/>
        </w:rPr>
        <w:t>图像大小：8×8像素</w:t>
      </w:r>
    </w:p>
    <w:p w14:paraId="6B31C2FC">
      <w:pPr>
        <w:numPr>
          <w:ilvl w:val="0"/>
          <w:numId w:val="0"/>
        </w:numPr>
        <w:rPr>
          <w:rFonts w:hint="eastAsia"/>
          <w:lang w:val="en-US" w:eastAsia="zh-CN"/>
        </w:rPr>
      </w:pPr>
      <w:r>
        <w:rPr>
          <w:rFonts w:hint="eastAsia"/>
          <w:lang w:val="en-US" w:eastAsia="zh-CN"/>
        </w:rPr>
        <w:t>样本数量：1797张图像</w:t>
      </w:r>
    </w:p>
    <w:p w14:paraId="5A5452C2">
      <w:pPr>
        <w:numPr>
          <w:ilvl w:val="0"/>
          <w:numId w:val="0"/>
        </w:numPr>
        <w:rPr>
          <w:rFonts w:hint="eastAsia"/>
          <w:lang w:val="en-US" w:eastAsia="zh-CN"/>
        </w:rPr>
      </w:pPr>
      <w:r>
        <w:rPr>
          <w:rFonts w:hint="eastAsia"/>
          <w:lang w:val="en-US" w:eastAsia="zh-CN"/>
        </w:rPr>
        <w:t>类别数量：10类</w:t>
      </w:r>
    </w:p>
    <w:p w14:paraId="0C1222B2">
      <w:pPr>
        <w:numPr>
          <w:ilvl w:val="0"/>
          <w:numId w:val="0"/>
        </w:numPr>
        <w:rPr>
          <w:rFonts w:hint="eastAsia"/>
          <w:lang w:val="en-US" w:eastAsia="zh-CN"/>
        </w:rPr>
      </w:pPr>
      <w:r>
        <w:rPr>
          <w:rFonts w:hint="default"/>
          <w:lang w:val="en-US" w:eastAsia="zh-CN"/>
        </w:rPr>
        <w:t>图像表示为特征向量</w:t>
      </w:r>
      <w:r>
        <w:rPr>
          <w:rFonts w:hint="eastAsia"/>
          <w:lang w:val="en-US" w:eastAsia="zh-CN"/>
        </w:rPr>
        <w:t>：机器学习模型不能直接读取图片，所以要做格式转换。把8×8的二维像素矩阵，按行从头到尾拼接起来，变成一个长度为64的一维数字串，变成模型能处理的特征向量。向量里的每个数字，对应原图片里一个像素的灰度深浅，数值范围是0到16，数字越大，像素颜色越黑。</w:t>
      </w:r>
    </w:p>
    <w:p w14:paraId="3494B22C">
      <w:pPr>
        <w:numPr>
          <w:ilvl w:val="0"/>
          <w:numId w:val="0"/>
        </w:numPr>
        <w:rPr>
          <w:rFonts w:hint="default"/>
          <w:sz w:val="28"/>
          <w:szCs w:val="36"/>
          <w:lang w:val="en-US" w:eastAsia="zh-CN"/>
        </w:rPr>
      </w:pPr>
      <w:r>
        <w:rPr>
          <w:rFonts w:hint="eastAsia"/>
          <w:sz w:val="28"/>
          <w:szCs w:val="36"/>
          <w:lang w:val="en-US" w:eastAsia="zh-CN"/>
        </w:rPr>
        <w:t>三</w:t>
      </w:r>
      <w:r>
        <w:rPr>
          <w:rFonts w:hint="eastAsia" w:asciiTheme="minorHAnsi" w:eastAsiaTheme="minorEastAsia"/>
          <w:sz w:val="28"/>
          <w:szCs w:val="36"/>
          <w:lang w:val="en-US" w:eastAsia="zh-CN"/>
        </w:rPr>
        <w:t>、</w:t>
      </w:r>
      <w:r>
        <w:rPr>
          <w:rFonts w:hint="eastAsia"/>
          <w:sz w:val="28"/>
          <w:szCs w:val="36"/>
          <w:lang w:val="en-US" w:eastAsia="zh-CN"/>
        </w:rPr>
        <w:t>实验方法</w:t>
      </w:r>
    </w:p>
    <w:tbl>
      <w:tblPr>
        <w:tblStyle w:val="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0"/>
        <w:gridCol w:w="6716"/>
      </w:tblGrid>
      <w:tr w14:paraId="1275F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635" w:type="dxa"/>
            <w:tcBorders>
              <w:tl2br w:val="nil"/>
              <w:tr2bl w:val="nil"/>
            </w:tcBorders>
            <w:shd w:val="clear" w:color="auto" w:fill="auto"/>
            <w:vAlign w:val="center"/>
          </w:tcPr>
          <w:p w14:paraId="01ED217C">
            <w:pPr>
              <w:keepNext w:val="0"/>
              <w:keepLines w:val="0"/>
              <w:widowControl/>
              <w:suppressLineNumbers w:val="0"/>
              <w:jc w:val="center"/>
              <w:rPr>
                <w:rFonts w:ascii="Calibri" w:hAnsi="Calibri" w:eastAsia="宋体" w:cs="Times New Roman"/>
                <w:b/>
                <w:bCs/>
              </w:rPr>
            </w:pPr>
            <w:r>
              <w:rPr>
                <w:rFonts w:ascii="宋体" w:hAnsi="宋体" w:eastAsia="宋体" w:cs="宋体"/>
                <w:b/>
                <w:bCs/>
                <w:kern w:val="0"/>
                <w:sz w:val="24"/>
                <w:szCs w:val="24"/>
                <w:lang w:val="en-US" w:eastAsia="zh-CN" w:bidi="ar"/>
              </w:rPr>
              <w:t>方法</w:t>
            </w:r>
          </w:p>
        </w:tc>
        <w:tc>
          <w:tcPr>
            <w:tcW w:w="6671" w:type="dxa"/>
            <w:tcBorders>
              <w:tl2br w:val="nil"/>
              <w:tr2bl w:val="nil"/>
            </w:tcBorders>
            <w:shd w:val="clear" w:color="auto" w:fill="auto"/>
            <w:vAlign w:val="center"/>
          </w:tcPr>
          <w:p w14:paraId="715AA217">
            <w:pPr>
              <w:keepNext w:val="0"/>
              <w:keepLines w:val="0"/>
              <w:widowControl/>
              <w:suppressLineNumbers w:val="0"/>
              <w:jc w:val="center"/>
              <w:rPr>
                <w:rFonts w:ascii="Calibri" w:hAnsi="Calibri" w:eastAsia="宋体" w:cs="Times New Roman"/>
                <w:b/>
                <w:bCs/>
              </w:rPr>
            </w:pPr>
            <w:r>
              <w:rPr>
                <w:rFonts w:ascii="宋体" w:hAnsi="宋体" w:eastAsia="宋体" w:cs="宋体"/>
                <w:b/>
                <w:bCs/>
                <w:kern w:val="0"/>
                <w:sz w:val="24"/>
                <w:szCs w:val="24"/>
                <w:lang w:val="en-US" w:eastAsia="zh-CN" w:bidi="ar"/>
              </w:rPr>
              <w:t>简要说明</w:t>
            </w:r>
          </w:p>
        </w:tc>
      </w:tr>
      <w:tr w14:paraId="66E48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35" w:type="dxa"/>
            <w:tcBorders>
              <w:tl2br w:val="nil"/>
              <w:tr2bl w:val="nil"/>
            </w:tcBorders>
            <w:shd w:val="clear" w:color="auto" w:fill="auto"/>
            <w:vAlign w:val="center"/>
          </w:tcPr>
          <w:p w14:paraId="10E2871F">
            <w:pPr>
              <w:keepNext w:val="0"/>
              <w:keepLines w:val="0"/>
              <w:widowControl/>
              <w:suppressLineNumbers w:val="0"/>
              <w:jc w:val="left"/>
              <w:rPr>
                <w:rFonts w:ascii="Calibri" w:hAnsi="Calibri" w:eastAsia="宋体" w:cs="Times New Roman"/>
              </w:rPr>
            </w:pPr>
            <w:r>
              <w:rPr>
                <w:rFonts w:ascii="宋体" w:hAnsi="宋体" w:eastAsia="宋体" w:cs="宋体"/>
                <w:kern w:val="0"/>
                <w:sz w:val="24"/>
                <w:szCs w:val="24"/>
                <w:lang w:val="en-US" w:eastAsia="zh-CN" w:bidi="ar"/>
              </w:rPr>
              <w:t>KNN</w:t>
            </w:r>
            <w:r>
              <w:rPr>
                <w:rFonts w:hint="eastAsia" w:ascii="宋体" w:hAnsi="宋体" w:eastAsia="宋体" w:cs="宋体"/>
                <w:kern w:val="0"/>
                <w:sz w:val="24"/>
                <w:szCs w:val="24"/>
                <w:lang w:val="en-US" w:eastAsia="zh-CN" w:bidi="ar"/>
              </w:rPr>
              <w:t>（K近邻）</w:t>
            </w:r>
          </w:p>
        </w:tc>
        <w:tc>
          <w:tcPr>
            <w:tcW w:w="6671" w:type="dxa"/>
            <w:tcBorders>
              <w:tl2br w:val="nil"/>
              <w:tr2bl w:val="nil"/>
            </w:tcBorders>
            <w:shd w:val="clear" w:color="auto" w:fill="auto"/>
            <w:vAlign w:val="center"/>
          </w:tcPr>
          <w:p w14:paraId="70544731">
            <w:pPr>
              <w:keepNext w:val="0"/>
              <w:keepLines w:val="0"/>
              <w:widowControl/>
              <w:suppressLineNumbers w:val="0"/>
              <w:jc w:val="left"/>
              <w:rPr>
                <w:rFonts w:ascii="Calibri" w:hAnsi="Calibri" w:eastAsia="宋体" w:cs="Times New Roman"/>
              </w:rPr>
            </w:pPr>
            <w:r>
              <w:rPr>
                <w:rFonts w:hint="eastAsia" w:ascii="宋体" w:hAnsi="宋体" w:eastAsia="宋体" w:cs="宋体"/>
                <w:kern w:val="0"/>
                <w:sz w:val="24"/>
                <w:szCs w:val="24"/>
                <w:lang w:val="en-US" w:eastAsia="zh-CN" w:bidi="ar"/>
              </w:rPr>
              <w:t>一个要分类的样本，先找到离它最近的5个训练样本，这5个邻仅里哪个数字的数量最多，就把这个样本归为哪一类</w:t>
            </w:r>
          </w:p>
        </w:tc>
      </w:tr>
      <w:tr w14:paraId="317AA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35" w:type="dxa"/>
            <w:tcBorders>
              <w:tl2br w:val="nil"/>
              <w:tr2bl w:val="nil"/>
            </w:tcBorders>
            <w:shd w:val="clear" w:color="auto" w:fill="auto"/>
            <w:vAlign w:val="center"/>
          </w:tcPr>
          <w:p w14:paraId="44F391B9">
            <w:pPr>
              <w:keepNext w:val="0"/>
              <w:keepLines w:val="0"/>
              <w:widowControl/>
              <w:suppressLineNumbers w:val="0"/>
              <w:jc w:val="left"/>
              <w:rPr>
                <w:rFonts w:ascii="Calibri" w:hAnsi="Calibri" w:eastAsia="宋体" w:cs="Times New Roman"/>
              </w:rPr>
            </w:pPr>
            <w:r>
              <w:rPr>
                <w:rFonts w:hint="eastAsia" w:ascii="宋体" w:hAnsi="宋体" w:eastAsia="宋体" w:cs="宋体"/>
                <w:kern w:val="0"/>
                <w:sz w:val="24"/>
                <w:szCs w:val="24"/>
                <w:lang w:val="en-US" w:eastAsia="zh-CN" w:bidi="ar"/>
              </w:rPr>
              <w:t>朴素贝叶斯</w:t>
            </w:r>
          </w:p>
        </w:tc>
        <w:tc>
          <w:tcPr>
            <w:tcW w:w="6671" w:type="dxa"/>
            <w:tcBorders>
              <w:tl2br w:val="nil"/>
              <w:tr2bl w:val="nil"/>
            </w:tcBorders>
            <w:shd w:val="clear" w:color="auto" w:fill="auto"/>
            <w:vAlign w:val="center"/>
          </w:tcPr>
          <w:p w14:paraId="383161DD">
            <w:pPr>
              <w:keepNext w:val="0"/>
              <w:keepLines w:val="0"/>
              <w:widowControl/>
              <w:suppressLineNumbers w:val="0"/>
              <w:jc w:val="left"/>
              <w:rPr>
                <w:rFonts w:ascii="Calibri" w:hAnsi="Calibri" w:eastAsia="宋体" w:cs="Times New Roman"/>
              </w:rPr>
            </w:pPr>
            <w:r>
              <w:rPr>
                <w:rFonts w:hint="eastAsia" w:ascii="宋体" w:hAnsi="宋体" w:eastAsia="宋体" w:cs="宋体"/>
                <w:kern w:val="0"/>
                <w:sz w:val="24"/>
                <w:szCs w:val="24"/>
                <w:lang w:val="en-US" w:eastAsia="zh-CN" w:bidi="ar"/>
              </w:rPr>
              <w:t>基于概率的分类方法，先统计训练集里像素特征和数字类别的概率关系，再根据贝叶斯定理，算出样本属于每个数字的概率，选概率最大的作为结果</w:t>
            </w:r>
          </w:p>
        </w:tc>
      </w:tr>
      <w:tr w14:paraId="6BC9F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35" w:type="dxa"/>
            <w:tcBorders>
              <w:tl2br w:val="nil"/>
              <w:tr2bl w:val="nil"/>
            </w:tcBorders>
            <w:shd w:val="clear" w:color="auto" w:fill="auto"/>
            <w:vAlign w:val="center"/>
          </w:tcPr>
          <w:p w14:paraId="14C1EE61">
            <w:pPr>
              <w:keepNext w:val="0"/>
              <w:keepLines w:val="0"/>
              <w:widowControl/>
              <w:suppressLineNumbers w:val="0"/>
              <w:jc w:val="left"/>
              <w:rPr>
                <w:rFonts w:ascii="Calibri" w:hAnsi="Calibri" w:eastAsia="宋体" w:cs="Times New Roman"/>
              </w:rPr>
            </w:pPr>
            <w:r>
              <w:rPr>
                <w:rFonts w:hint="eastAsia" w:ascii="宋体" w:hAnsi="宋体" w:eastAsia="宋体" w:cs="宋体"/>
                <w:kern w:val="0"/>
                <w:sz w:val="24"/>
                <w:szCs w:val="24"/>
                <w:lang w:val="en-US" w:eastAsia="zh-CN" w:bidi="ar"/>
              </w:rPr>
              <w:t>逻辑回归</w:t>
            </w:r>
          </w:p>
        </w:tc>
        <w:tc>
          <w:tcPr>
            <w:tcW w:w="6671" w:type="dxa"/>
            <w:tcBorders>
              <w:tl2br w:val="nil"/>
              <w:tr2bl w:val="nil"/>
            </w:tcBorders>
            <w:shd w:val="clear" w:color="auto" w:fill="auto"/>
            <w:vAlign w:val="center"/>
          </w:tcPr>
          <w:p w14:paraId="50C05A1E">
            <w:pPr>
              <w:keepNext w:val="0"/>
              <w:keepLines w:val="0"/>
              <w:widowControl/>
              <w:suppressLineNumbers w:val="0"/>
              <w:jc w:val="left"/>
              <w:rPr>
                <w:rFonts w:ascii="Calibri" w:hAnsi="Calibri" w:eastAsia="宋体" w:cs="Times New Roman"/>
              </w:rPr>
            </w:pPr>
            <w:r>
              <w:rPr>
                <w:rFonts w:hint="eastAsia" w:ascii="宋体" w:hAnsi="宋体" w:eastAsia="宋体" w:cs="宋体"/>
                <w:kern w:val="0"/>
                <w:sz w:val="24"/>
                <w:szCs w:val="24"/>
                <w:lang w:val="en-US" w:eastAsia="zh-CN" w:bidi="ar"/>
              </w:rPr>
              <w:t>先学习出一条线性的分类边界，把不同类别的样本分开，再把结果映射成0-1的概率值，根据概率判断样本的类别</w:t>
            </w:r>
          </w:p>
        </w:tc>
      </w:tr>
      <w:tr w14:paraId="63A9D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35" w:type="dxa"/>
            <w:tcBorders>
              <w:tl2br w:val="nil"/>
              <w:tr2bl w:val="nil"/>
            </w:tcBorders>
            <w:shd w:val="clear" w:color="auto" w:fill="auto"/>
            <w:vAlign w:val="center"/>
          </w:tcPr>
          <w:p w14:paraId="4774A3D5">
            <w:pPr>
              <w:keepNext w:val="0"/>
              <w:keepLines w:val="0"/>
              <w:widowControl/>
              <w:suppressLineNumbers w:val="0"/>
              <w:jc w:val="left"/>
              <w:rPr>
                <w:rFonts w:ascii="Calibri" w:hAnsi="Calibri" w:eastAsia="宋体" w:cs="Times New Roman"/>
              </w:rPr>
            </w:pPr>
            <w:r>
              <w:rPr>
                <w:rFonts w:ascii="宋体" w:hAnsi="宋体" w:eastAsia="宋体" w:cs="宋体"/>
                <w:kern w:val="0"/>
                <w:sz w:val="24"/>
                <w:szCs w:val="24"/>
                <w:lang w:val="en-US" w:eastAsia="zh-CN" w:bidi="ar"/>
              </w:rPr>
              <w:t>SVM</w:t>
            </w:r>
          </w:p>
        </w:tc>
        <w:tc>
          <w:tcPr>
            <w:tcW w:w="6671" w:type="dxa"/>
            <w:tcBorders>
              <w:tl2br w:val="nil"/>
              <w:tr2bl w:val="nil"/>
            </w:tcBorders>
            <w:shd w:val="clear" w:color="auto" w:fill="auto"/>
            <w:vAlign w:val="center"/>
          </w:tcPr>
          <w:p w14:paraId="55659E4F">
            <w:pPr>
              <w:keepNext w:val="0"/>
              <w:keepLines w:val="0"/>
              <w:widowControl/>
              <w:suppressLineNumbers w:val="0"/>
              <w:jc w:val="left"/>
              <w:rPr>
                <w:rFonts w:ascii="Calibri" w:hAnsi="Calibri" w:eastAsia="宋体" w:cs="Times New Roman"/>
              </w:rPr>
            </w:pPr>
            <w:r>
              <w:rPr>
                <w:rFonts w:hint="eastAsia" w:ascii="宋体" w:hAnsi="宋体" w:eastAsia="宋体" w:cs="宋体"/>
                <w:kern w:val="0"/>
                <w:sz w:val="24"/>
                <w:szCs w:val="24"/>
                <w:lang w:val="en-US" w:eastAsia="zh-CN" w:bidi="ar"/>
              </w:rPr>
              <w:t>找到一个能把不同数字类别分开的分界线，让分界线两边离得最近的样本，到分界线的距离尽可能大，也就是最大间隔，让分类更稳定、泛化能力更强</w:t>
            </w:r>
          </w:p>
        </w:tc>
      </w:tr>
      <w:tr w14:paraId="6FE0D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35" w:type="dxa"/>
            <w:tcBorders>
              <w:tl2br w:val="nil"/>
              <w:tr2bl w:val="nil"/>
            </w:tcBorders>
            <w:shd w:val="clear" w:color="auto" w:fill="auto"/>
            <w:vAlign w:val="center"/>
          </w:tcPr>
          <w:p w14:paraId="7C67A7EA">
            <w:pPr>
              <w:keepNext w:val="0"/>
              <w:keepLines w:val="0"/>
              <w:widowControl/>
              <w:suppressLineNumbers w:val="0"/>
              <w:jc w:val="left"/>
              <w:rPr>
                <w:rFonts w:ascii="Calibri" w:hAnsi="Calibri" w:eastAsia="宋体" w:cs="Times New Roman"/>
              </w:rPr>
            </w:pPr>
            <w:r>
              <w:rPr>
                <w:rFonts w:hint="eastAsia" w:ascii="宋体" w:hAnsi="宋体" w:eastAsia="宋体" w:cs="宋体"/>
                <w:kern w:val="0"/>
                <w:sz w:val="24"/>
                <w:szCs w:val="24"/>
                <w:lang w:val="en-US" w:eastAsia="zh-CN" w:bidi="ar"/>
              </w:rPr>
              <w:t>决策树</w:t>
            </w:r>
          </w:p>
        </w:tc>
        <w:tc>
          <w:tcPr>
            <w:tcW w:w="6671" w:type="dxa"/>
            <w:tcBorders>
              <w:tl2br w:val="nil"/>
              <w:tr2bl w:val="nil"/>
            </w:tcBorders>
            <w:shd w:val="clear" w:color="auto" w:fill="auto"/>
            <w:vAlign w:val="center"/>
          </w:tcPr>
          <w:p w14:paraId="3FB947B0">
            <w:pPr>
              <w:keepNext w:val="0"/>
              <w:keepLines w:val="0"/>
              <w:widowControl/>
              <w:suppressLineNumbers w:val="0"/>
              <w:jc w:val="left"/>
              <w:rPr>
                <w:rFonts w:ascii="Calibri" w:hAnsi="Calibri" w:eastAsia="宋体" w:cs="Times New Roman"/>
              </w:rPr>
            </w:pPr>
            <w:r>
              <w:rPr>
                <w:rFonts w:hint="eastAsia" w:ascii="宋体" w:hAnsi="宋体" w:eastAsia="宋体" w:cs="宋体"/>
                <w:kern w:val="0"/>
                <w:sz w:val="24"/>
                <w:szCs w:val="24"/>
                <w:lang w:val="en-US" w:eastAsia="zh-CN" w:bidi="ar"/>
              </w:rPr>
              <w:t>根据特征阈值对数据进行逐步划分，构建树形结构进行分类</w:t>
            </w:r>
          </w:p>
        </w:tc>
      </w:tr>
      <w:tr w14:paraId="03B80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35" w:type="dxa"/>
            <w:tcBorders>
              <w:tl2br w:val="nil"/>
              <w:tr2bl w:val="nil"/>
            </w:tcBorders>
            <w:shd w:val="clear" w:color="auto" w:fill="auto"/>
            <w:vAlign w:val="center"/>
          </w:tcPr>
          <w:p w14:paraId="5DB9CE58">
            <w:pPr>
              <w:keepNext w:val="0"/>
              <w:keepLines w:val="0"/>
              <w:widowControl/>
              <w:suppressLineNumbers w:val="0"/>
              <w:jc w:val="left"/>
              <w:rPr>
                <w:rFonts w:ascii="Calibri" w:hAnsi="Calibri" w:eastAsia="宋体" w:cs="Times New Roman"/>
              </w:rPr>
            </w:pPr>
            <w:r>
              <w:rPr>
                <w:rFonts w:hint="eastAsia" w:ascii="宋体" w:hAnsi="宋体" w:eastAsia="宋体" w:cs="宋体"/>
                <w:kern w:val="0"/>
                <w:sz w:val="24"/>
                <w:szCs w:val="24"/>
                <w:lang w:val="en-US" w:eastAsia="zh-CN" w:bidi="ar"/>
              </w:rPr>
              <w:t>随机森林</w:t>
            </w:r>
          </w:p>
        </w:tc>
        <w:tc>
          <w:tcPr>
            <w:tcW w:w="6671" w:type="dxa"/>
            <w:tcBorders>
              <w:tl2br w:val="nil"/>
              <w:tr2bl w:val="nil"/>
            </w:tcBorders>
            <w:shd w:val="clear" w:color="auto" w:fill="auto"/>
            <w:vAlign w:val="center"/>
          </w:tcPr>
          <w:p w14:paraId="4643414B">
            <w:pPr>
              <w:keepNext w:val="0"/>
              <w:keepLines w:val="0"/>
              <w:widowControl/>
              <w:suppressLineNumbers w:val="0"/>
              <w:jc w:val="left"/>
              <w:rPr>
                <w:rFonts w:ascii="Calibri" w:hAnsi="Calibri" w:eastAsia="宋体" w:cs="Times New Roman"/>
              </w:rPr>
            </w:pPr>
            <w:r>
              <w:rPr>
                <w:rFonts w:hint="eastAsia" w:ascii="宋体" w:hAnsi="宋体" w:eastAsia="宋体" w:cs="宋体"/>
                <w:kern w:val="0"/>
                <w:sz w:val="24"/>
                <w:szCs w:val="24"/>
                <w:lang w:val="en-US" w:eastAsia="zh-CN" w:bidi="ar"/>
              </w:rPr>
              <w:t>集成学习方法，通过构建多棵决策树并对结果进行投票分类</w:t>
            </w:r>
          </w:p>
        </w:tc>
      </w:tr>
    </w:tbl>
    <w:p w14:paraId="58A69A6E">
      <w:pPr>
        <w:numPr>
          <w:ilvl w:val="0"/>
          <w:numId w:val="0"/>
        </w:numPr>
        <w:rPr>
          <w:rFonts w:hint="default"/>
          <w:lang w:val="en-US" w:eastAsia="zh-CN"/>
        </w:rPr>
      </w:pPr>
    </w:p>
    <w:p w14:paraId="05E19596">
      <w:pPr>
        <w:numPr>
          <w:ilvl w:val="0"/>
          <w:numId w:val="0"/>
        </w:numPr>
        <w:rPr>
          <w:rFonts w:hint="eastAsia"/>
          <w:sz w:val="28"/>
          <w:szCs w:val="36"/>
          <w:lang w:val="en-US" w:eastAsia="zh-CN"/>
        </w:rPr>
      </w:pPr>
      <w:r>
        <w:rPr>
          <w:rFonts w:hint="eastAsia" w:asciiTheme="minorHAnsi" w:hAnsiTheme="minorHAnsi" w:eastAsiaTheme="minorEastAsia" w:cstheme="minorBidi"/>
          <w:kern w:val="2"/>
          <w:sz w:val="28"/>
          <w:szCs w:val="36"/>
          <w:lang w:val="en-US" w:eastAsia="zh-CN" w:bidi="ar-SA"/>
        </w:rPr>
        <w:t>四、</w:t>
      </w:r>
      <w:r>
        <w:rPr>
          <w:rFonts w:hint="eastAsia" w:asciiTheme="minorHAnsi" w:eastAsiaTheme="minorEastAsia"/>
          <w:sz w:val="28"/>
          <w:szCs w:val="36"/>
          <w:lang w:val="en-US" w:eastAsia="zh-CN"/>
        </w:rPr>
        <w:t>实验</w:t>
      </w:r>
      <w:r>
        <w:rPr>
          <w:rFonts w:hint="eastAsia"/>
          <w:sz w:val="28"/>
          <w:szCs w:val="36"/>
          <w:lang w:val="en-US" w:eastAsia="zh-CN"/>
        </w:rPr>
        <w:t>结果</w:t>
      </w:r>
    </w:p>
    <w:p w14:paraId="2836DD5B">
      <w:pPr>
        <w:numPr>
          <w:numId w:val="0"/>
        </w:numPr>
        <w:rPr>
          <w:rFonts w:hint="default"/>
          <w:lang w:val="en-US" w:eastAsia="zh-CN"/>
        </w:rPr>
      </w:pPr>
      <w:r>
        <w:rPr>
          <w:rFonts w:hint="default"/>
          <w:lang w:val="en-US" w:eastAsia="zh-CN"/>
        </w:rPr>
        <w:t>把数据集按75%训练集、25%测试集的比例拆分</w:t>
      </w:r>
    </w:p>
    <w:p w14:paraId="49DCF75E">
      <w:pPr>
        <w:numPr>
          <w:numId w:val="0"/>
        </w:numPr>
        <w:rPr>
          <w:rFonts w:hint="default"/>
          <w:lang w:val="en-US" w:eastAsia="zh-CN"/>
        </w:rPr>
      </w:pPr>
      <w:r>
        <w:rPr>
          <w:rFonts w:hint="eastAsia"/>
          <w:lang w:val="en-US" w:eastAsia="zh-CN"/>
        </w:rPr>
        <w:t>1、不同模型的准确率表格</w:t>
      </w:r>
    </w:p>
    <w:tbl>
      <w:tblPr>
        <w:tblW w:w="244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0"/>
        <w:gridCol w:w="2063"/>
      </w:tblGrid>
      <w:tr w14:paraId="7C0ED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5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D8063D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模型名称</w:t>
            </w:r>
          </w:p>
        </w:tc>
        <w:tc>
          <w:tcPr>
            <w:tcW w:w="249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344B5EA">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测试集准确率</w:t>
            </w:r>
          </w:p>
        </w:tc>
      </w:tr>
      <w:tr w14:paraId="7E70B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E5F559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SVM</w:t>
            </w:r>
          </w:p>
        </w:tc>
        <w:tc>
          <w:tcPr>
            <w:tcW w:w="249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0C21F0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98.67%</w:t>
            </w:r>
          </w:p>
        </w:tc>
      </w:tr>
      <w:tr w14:paraId="31475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DBE274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KNN</w:t>
            </w:r>
          </w:p>
        </w:tc>
        <w:tc>
          <w:tcPr>
            <w:tcW w:w="249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09FC04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9</w:t>
            </w:r>
            <w:r>
              <w:rPr>
                <w:rFonts w:hint="eastAsia" w:ascii="宋体" w:hAnsi="宋体" w:eastAsia="宋体" w:cs="宋体"/>
                <w:kern w:val="0"/>
                <w:sz w:val="24"/>
                <w:szCs w:val="24"/>
                <w:bdr w:val="none" w:color="auto" w:sz="0" w:space="0"/>
                <w:lang w:val="en-US" w:eastAsia="zh-CN" w:bidi="ar"/>
              </w:rPr>
              <w:t>9</w:t>
            </w:r>
            <w:r>
              <w:rPr>
                <w:rFonts w:ascii="宋体" w:hAnsi="宋体" w:eastAsia="宋体" w:cs="宋体"/>
                <w:kern w:val="0"/>
                <w:sz w:val="24"/>
                <w:szCs w:val="24"/>
                <w:bdr w:val="none" w:color="auto" w:sz="0" w:space="0"/>
                <w:lang w:val="en-US" w:eastAsia="zh-CN" w:bidi="ar"/>
              </w:rPr>
              <w:t>.</w:t>
            </w:r>
            <w:r>
              <w:rPr>
                <w:rFonts w:hint="eastAsia" w:ascii="宋体" w:hAnsi="宋体" w:eastAsia="宋体" w:cs="宋体"/>
                <w:kern w:val="0"/>
                <w:sz w:val="24"/>
                <w:szCs w:val="24"/>
                <w:bdr w:val="none" w:color="auto" w:sz="0" w:space="0"/>
                <w:lang w:val="en-US" w:eastAsia="zh-CN" w:bidi="ar"/>
              </w:rPr>
              <w:t>33</w:t>
            </w:r>
            <w:r>
              <w:rPr>
                <w:rFonts w:ascii="宋体" w:hAnsi="宋体" w:eastAsia="宋体" w:cs="宋体"/>
                <w:kern w:val="0"/>
                <w:sz w:val="24"/>
                <w:szCs w:val="24"/>
                <w:bdr w:val="none" w:color="auto" w:sz="0" w:space="0"/>
                <w:lang w:val="en-US" w:eastAsia="zh-CN" w:bidi="ar"/>
              </w:rPr>
              <w:t>%</w:t>
            </w:r>
          </w:p>
        </w:tc>
      </w:tr>
      <w:tr w14:paraId="5D3A6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4AAECE7F">
            <w:pPr>
              <w:keepNext w:val="0"/>
              <w:keepLines w:val="0"/>
              <w:widowControl/>
              <w:suppressLineNumbers w:val="0"/>
              <w:jc w:val="left"/>
            </w:pPr>
            <w:r>
              <w:rPr>
                <w:rFonts w:ascii="宋体" w:hAnsi="宋体" w:eastAsia="宋体" w:cs="宋体"/>
                <w:kern w:val="0"/>
                <w:sz w:val="24"/>
                <w:szCs w:val="24"/>
                <w:lang w:val="en-US" w:eastAsia="zh-CN" w:bidi="ar"/>
              </w:rPr>
              <w:t>逻辑回归</w:t>
            </w:r>
          </w:p>
        </w:tc>
        <w:tc>
          <w:tcPr>
            <w:tcW w:w="249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1A7A090">
            <w:pPr>
              <w:keepNext w:val="0"/>
              <w:keepLines w:val="0"/>
              <w:widowControl/>
              <w:suppressLineNumbers w:val="0"/>
              <w:jc w:val="left"/>
            </w:pPr>
            <w:r>
              <w:rPr>
                <w:rFonts w:ascii="宋体" w:hAnsi="宋体" w:eastAsia="宋体" w:cs="宋体"/>
                <w:kern w:val="0"/>
                <w:sz w:val="24"/>
                <w:szCs w:val="24"/>
                <w:lang w:val="en-US" w:eastAsia="zh-CN" w:bidi="ar"/>
              </w:rPr>
              <w:t>9</w:t>
            </w:r>
            <w:r>
              <w:rPr>
                <w:rFonts w:hint="eastAsia" w:ascii="宋体" w:hAnsi="宋体" w:eastAsia="宋体" w:cs="宋体"/>
                <w:kern w:val="0"/>
                <w:sz w:val="24"/>
                <w:szCs w:val="24"/>
                <w:lang w:val="en-US" w:eastAsia="zh-CN" w:bidi="ar"/>
              </w:rPr>
              <w:t>7</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33</w:t>
            </w:r>
            <w:r>
              <w:rPr>
                <w:rFonts w:ascii="宋体" w:hAnsi="宋体" w:eastAsia="宋体" w:cs="宋体"/>
                <w:kern w:val="0"/>
                <w:sz w:val="24"/>
                <w:szCs w:val="24"/>
                <w:lang w:val="en-US" w:eastAsia="zh-CN" w:bidi="ar"/>
              </w:rPr>
              <w:t>%</w:t>
            </w:r>
          </w:p>
        </w:tc>
      </w:tr>
      <w:tr w14:paraId="78941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753F961">
            <w:pPr>
              <w:keepNext w:val="0"/>
              <w:keepLines w:val="0"/>
              <w:widowControl/>
              <w:suppressLineNumbers w:val="0"/>
              <w:jc w:val="left"/>
            </w:pPr>
            <w:r>
              <w:rPr>
                <w:rFonts w:ascii="宋体" w:hAnsi="宋体" w:eastAsia="宋体" w:cs="宋体"/>
                <w:kern w:val="0"/>
                <w:sz w:val="24"/>
                <w:szCs w:val="24"/>
                <w:lang w:val="en-US" w:eastAsia="zh-CN" w:bidi="ar"/>
              </w:rPr>
              <w:t>随机森林</w:t>
            </w:r>
          </w:p>
        </w:tc>
        <w:tc>
          <w:tcPr>
            <w:tcW w:w="249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2BF9E181">
            <w:pPr>
              <w:keepNext w:val="0"/>
              <w:keepLines w:val="0"/>
              <w:widowControl/>
              <w:suppressLineNumbers w:val="0"/>
              <w:jc w:val="left"/>
            </w:pPr>
            <w:r>
              <w:rPr>
                <w:rFonts w:ascii="宋体" w:hAnsi="宋体" w:eastAsia="宋体" w:cs="宋体"/>
                <w:kern w:val="0"/>
                <w:sz w:val="24"/>
                <w:szCs w:val="24"/>
                <w:lang w:val="en-US" w:eastAsia="zh-CN" w:bidi="ar"/>
              </w:rPr>
              <w:t>97.11%</w:t>
            </w:r>
          </w:p>
        </w:tc>
      </w:tr>
      <w:tr w14:paraId="54A12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784288AB">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决策树</w:t>
            </w:r>
          </w:p>
        </w:tc>
        <w:tc>
          <w:tcPr>
            <w:tcW w:w="249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B7454C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w:t>
            </w:r>
            <w:r>
              <w:rPr>
                <w:rFonts w:hint="eastAsia" w:ascii="宋体" w:hAnsi="宋体" w:eastAsia="宋体" w:cs="宋体"/>
                <w:kern w:val="0"/>
                <w:sz w:val="24"/>
                <w:szCs w:val="24"/>
                <w:bdr w:val="none" w:color="auto" w:sz="0" w:space="0"/>
                <w:lang w:val="en-US" w:eastAsia="zh-CN" w:bidi="ar"/>
              </w:rPr>
              <w:t>5</w:t>
            </w:r>
            <w:r>
              <w:rPr>
                <w:rFonts w:ascii="宋体" w:hAnsi="宋体" w:eastAsia="宋体" w:cs="宋体"/>
                <w:kern w:val="0"/>
                <w:sz w:val="24"/>
                <w:szCs w:val="24"/>
                <w:bdr w:val="none" w:color="auto" w:sz="0" w:space="0"/>
                <w:lang w:val="en-US" w:eastAsia="zh-CN" w:bidi="ar"/>
              </w:rPr>
              <w:t>.</w:t>
            </w:r>
            <w:r>
              <w:rPr>
                <w:rFonts w:hint="eastAsia" w:ascii="宋体" w:hAnsi="宋体" w:eastAsia="宋体" w:cs="宋体"/>
                <w:kern w:val="0"/>
                <w:sz w:val="24"/>
                <w:szCs w:val="24"/>
                <w:bdr w:val="none" w:color="auto" w:sz="0" w:space="0"/>
                <w:lang w:val="en-US" w:eastAsia="zh-CN" w:bidi="ar"/>
              </w:rPr>
              <w:t>78</w:t>
            </w:r>
            <w:r>
              <w:rPr>
                <w:rFonts w:ascii="宋体" w:hAnsi="宋体" w:eastAsia="宋体" w:cs="宋体"/>
                <w:kern w:val="0"/>
                <w:sz w:val="24"/>
                <w:szCs w:val="24"/>
                <w:bdr w:val="none" w:color="auto" w:sz="0" w:space="0"/>
                <w:lang w:val="en-US" w:eastAsia="zh-CN" w:bidi="ar"/>
              </w:rPr>
              <w:t>%</w:t>
            </w:r>
          </w:p>
        </w:tc>
      </w:tr>
      <w:tr w14:paraId="13D3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04"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110FD55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朴素贝叶斯</w:t>
            </w:r>
          </w:p>
        </w:tc>
        <w:tc>
          <w:tcPr>
            <w:tcW w:w="2495" w:type="pct"/>
            <w:tcBorders>
              <w:top w:val="single" w:color="CCCCCC" w:sz="4" w:space="0"/>
              <w:left w:val="single" w:color="CCCCCC" w:sz="4" w:space="0"/>
              <w:bottom w:val="single" w:color="CCCCCC" w:sz="4" w:space="0"/>
              <w:right w:val="single" w:color="CCCCCC" w:sz="4" w:space="0"/>
            </w:tcBorders>
            <w:shd w:val="clear"/>
            <w:tcMar>
              <w:top w:w="80" w:type="dxa"/>
              <w:left w:w="80" w:type="dxa"/>
              <w:bottom w:w="80" w:type="dxa"/>
              <w:right w:w="80" w:type="dxa"/>
            </w:tcMar>
            <w:vAlign w:val="center"/>
          </w:tcPr>
          <w:p w14:paraId="024ED31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w:t>
            </w:r>
            <w:r>
              <w:rPr>
                <w:rFonts w:hint="eastAsia" w:ascii="宋体" w:hAnsi="宋体" w:eastAsia="宋体" w:cs="宋体"/>
                <w:kern w:val="0"/>
                <w:sz w:val="24"/>
                <w:szCs w:val="24"/>
                <w:bdr w:val="none" w:color="auto" w:sz="0" w:space="0"/>
                <w:lang w:val="en-US" w:eastAsia="zh-CN" w:bidi="ar"/>
              </w:rPr>
              <w:t>5</w:t>
            </w:r>
            <w:r>
              <w:rPr>
                <w:rFonts w:ascii="宋体" w:hAnsi="宋体" w:eastAsia="宋体" w:cs="宋体"/>
                <w:kern w:val="0"/>
                <w:sz w:val="24"/>
                <w:szCs w:val="24"/>
                <w:bdr w:val="none" w:color="auto" w:sz="0" w:space="0"/>
                <w:lang w:val="en-US" w:eastAsia="zh-CN" w:bidi="ar"/>
              </w:rPr>
              <w:t>.</w:t>
            </w:r>
            <w:r>
              <w:rPr>
                <w:rFonts w:hint="eastAsia" w:ascii="宋体" w:hAnsi="宋体" w:eastAsia="宋体" w:cs="宋体"/>
                <w:kern w:val="0"/>
                <w:sz w:val="24"/>
                <w:szCs w:val="24"/>
                <w:bdr w:val="none" w:color="auto" w:sz="0" w:space="0"/>
                <w:lang w:val="en-US" w:eastAsia="zh-CN" w:bidi="ar"/>
              </w:rPr>
              <w:t>56</w:t>
            </w:r>
            <w:r>
              <w:rPr>
                <w:rFonts w:ascii="宋体" w:hAnsi="宋体" w:eastAsia="宋体" w:cs="宋体"/>
                <w:kern w:val="0"/>
                <w:sz w:val="24"/>
                <w:szCs w:val="24"/>
                <w:bdr w:val="none" w:color="auto" w:sz="0" w:space="0"/>
                <w:lang w:val="en-US" w:eastAsia="zh-CN" w:bidi="ar"/>
              </w:rPr>
              <w:t>%</w:t>
            </w:r>
          </w:p>
        </w:tc>
      </w:tr>
    </w:tbl>
    <w:p w14:paraId="6962881E">
      <w:pPr>
        <w:numPr>
          <w:ilvl w:val="0"/>
          <w:numId w:val="0"/>
        </w:numPr>
        <w:rPr>
          <w:rFonts w:hint="default"/>
          <w:lang w:val="en-US" w:eastAsia="zh-CN"/>
        </w:rPr>
      </w:pPr>
      <w:r>
        <w:rPr>
          <w:rFonts w:hint="eastAsia"/>
          <w:lang w:val="en-US" w:eastAsia="zh-CN"/>
        </w:rPr>
        <w:t>2</w:t>
      </w:r>
      <w:r>
        <w:rPr>
          <w:rFonts w:hint="eastAsia" w:asciiTheme="minorHAnsi" w:eastAsiaTheme="minorEastAsia"/>
          <w:lang w:val="en-US" w:eastAsia="zh-CN"/>
        </w:rPr>
        <w:t>、一个模型的混淆矩阵</w:t>
      </w:r>
    </w:p>
    <w:p w14:paraId="19947F3E">
      <w:pPr>
        <w:numPr>
          <w:ilvl w:val="0"/>
          <w:numId w:val="0"/>
        </w:numPr>
        <w:rPr>
          <w:rFonts w:hint="default"/>
          <w:lang w:val="en-US" w:eastAsia="zh-CN"/>
        </w:rPr>
      </w:pPr>
      <w:r>
        <w:drawing>
          <wp:inline distT="0" distB="0" distL="114300" distR="114300">
            <wp:extent cx="4219575" cy="38004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19575" cy="3800475"/>
                    </a:xfrm>
                    <a:prstGeom prst="rect">
                      <a:avLst/>
                    </a:prstGeom>
                    <a:noFill/>
                    <a:ln>
                      <a:noFill/>
                    </a:ln>
                  </pic:spPr>
                </pic:pic>
              </a:graphicData>
            </a:graphic>
          </wp:inline>
        </w:drawing>
      </w:r>
    </w:p>
    <w:p w14:paraId="2225DED0">
      <w:pPr>
        <w:numPr>
          <w:ilvl w:val="0"/>
          <w:numId w:val="0"/>
        </w:numPr>
        <w:rPr>
          <w:rFonts w:hint="default"/>
          <w:lang w:val="en-US" w:eastAsia="zh-CN"/>
        </w:rPr>
      </w:pPr>
      <w:r>
        <w:rPr>
          <w:rFonts w:hint="eastAsia"/>
          <w:lang w:val="en-US" w:eastAsia="zh-CN"/>
        </w:rPr>
        <w:t>3</w:t>
      </w:r>
      <w:r>
        <w:rPr>
          <w:rFonts w:hint="eastAsia" w:asciiTheme="minorHAnsi" w:eastAsiaTheme="minorEastAsia"/>
          <w:lang w:val="en-US" w:eastAsia="zh-CN"/>
        </w:rPr>
        <w:t>、若干错误分类样本</w:t>
      </w:r>
    </w:p>
    <w:p w14:paraId="60A2387A">
      <w:pPr>
        <w:numPr>
          <w:ilvl w:val="0"/>
          <w:numId w:val="0"/>
        </w:numPr>
      </w:pPr>
      <w:r>
        <w:drawing>
          <wp:inline distT="0" distB="0" distL="114300" distR="114300">
            <wp:extent cx="4158615" cy="3453130"/>
            <wp:effectExtent l="0" t="0" r="698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158615" cy="3453130"/>
                    </a:xfrm>
                    <a:prstGeom prst="rect">
                      <a:avLst/>
                    </a:prstGeom>
                    <a:noFill/>
                    <a:ln>
                      <a:noFill/>
                    </a:ln>
                  </pic:spPr>
                </pic:pic>
              </a:graphicData>
            </a:graphic>
          </wp:inline>
        </w:drawing>
      </w:r>
    </w:p>
    <w:p w14:paraId="3D0DF501">
      <w:pPr>
        <w:numPr>
          <w:ilvl w:val="0"/>
          <w:numId w:val="0"/>
        </w:numPr>
      </w:pPr>
      <w:r>
        <w:rPr>
          <w:rFonts w:asciiTheme="minorHAnsi" w:hAnsiTheme="minorHAnsi" w:eastAsiaTheme="minorEastAsia" w:cstheme="minorBidi"/>
          <w:kern w:val="2"/>
          <w:sz w:val="21"/>
          <w:szCs w:val="24"/>
          <w:lang w:val="en-US" w:eastAsia="zh-CN" w:bidi="ar-SA"/>
        </w:rPr>
        <w:t>4、</w:t>
      </w:r>
      <w:r>
        <w:t>对实验结果的简要分析</w:t>
      </w:r>
    </w:p>
    <w:p w14:paraId="375DBE0D">
      <w:pPr>
        <w:numPr>
          <w:numId w:val="0"/>
        </w:numPr>
        <w:rPr>
          <w:rFonts w:hint="default"/>
          <w:lang w:val="en-US" w:eastAsia="zh-CN"/>
        </w:rPr>
      </w:pPr>
      <w:r>
        <w:rPr>
          <w:rFonts w:hint="eastAsia"/>
          <w:lang w:val="en-US" w:eastAsia="zh-CN"/>
        </w:rPr>
        <w:t>1）</w:t>
      </w:r>
      <w:r>
        <w:rPr>
          <w:rFonts w:hint="default"/>
          <w:lang w:val="en-US" w:eastAsia="zh-CN"/>
        </w:rPr>
        <w:t>从准确率结果能看到，</w:t>
      </w:r>
      <w:r>
        <w:rPr>
          <w:rFonts w:hint="eastAsia"/>
          <w:lang w:val="en-US" w:eastAsia="zh-CN"/>
        </w:rPr>
        <w:t>KNN</w:t>
      </w:r>
      <w:r>
        <w:rPr>
          <w:rFonts w:hint="default"/>
          <w:lang w:val="en-US" w:eastAsia="zh-CN"/>
        </w:rPr>
        <w:t>模型的分类效果最好，准确率接近</w:t>
      </w:r>
      <w:r>
        <w:rPr>
          <w:rFonts w:hint="eastAsia"/>
          <w:lang w:val="en-US" w:eastAsia="zh-CN"/>
        </w:rPr>
        <w:t>99.33</w:t>
      </w:r>
      <w:r>
        <w:rPr>
          <w:rFonts w:hint="default"/>
          <w:lang w:val="en-US" w:eastAsia="zh-CN"/>
        </w:rPr>
        <w:t>%；朴素贝叶斯的效果最差，准确率只有8</w:t>
      </w:r>
      <w:r>
        <w:rPr>
          <w:rFonts w:hint="eastAsia"/>
          <w:lang w:val="en-US" w:eastAsia="zh-CN"/>
        </w:rPr>
        <w:t>5.56</w:t>
      </w:r>
      <w:r>
        <w:rPr>
          <w:rFonts w:hint="default"/>
          <w:lang w:val="en-US" w:eastAsia="zh-CN"/>
        </w:rPr>
        <w:t>%左右。</w:t>
      </w:r>
    </w:p>
    <w:p w14:paraId="763465F3">
      <w:pPr>
        <w:numPr>
          <w:numId w:val="0"/>
        </w:numPr>
        <w:rPr>
          <w:rFonts w:hint="default"/>
          <w:lang w:val="en-US" w:eastAsia="zh-CN"/>
        </w:rPr>
      </w:pPr>
      <w:r>
        <w:rPr>
          <w:rFonts w:hint="eastAsia"/>
          <w:lang w:val="en-US" w:eastAsia="zh-CN"/>
        </w:rPr>
        <w:t>2）</w:t>
      </w:r>
      <w:r>
        <w:rPr>
          <w:rFonts w:hint="default"/>
          <w:lang w:val="en-US" w:eastAsia="zh-CN"/>
        </w:rPr>
        <w:t>不同模型的表现差距很明显，效果最好和最差的模型，准确率差了</w:t>
      </w:r>
      <w:r>
        <w:rPr>
          <w:rFonts w:hint="eastAsia"/>
          <w:lang w:val="en-US" w:eastAsia="zh-CN"/>
        </w:rPr>
        <w:t>13</w:t>
      </w:r>
      <w:r>
        <w:rPr>
          <w:rFonts w:hint="default"/>
          <w:lang w:val="en-US" w:eastAsia="zh-CN"/>
        </w:rPr>
        <w:t>个百分点左右。</w:t>
      </w:r>
    </w:p>
    <w:p w14:paraId="589FE928">
      <w:pPr>
        <w:numPr>
          <w:numId w:val="0"/>
        </w:numPr>
        <w:rPr>
          <w:rFonts w:hint="default"/>
          <w:lang w:val="en-US" w:eastAsia="zh-CN"/>
        </w:rPr>
      </w:pPr>
      <w:r>
        <w:rPr>
          <w:rFonts w:hint="eastAsia"/>
          <w:lang w:val="en-US" w:eastAsia="zh-CN"/>
        </w:rPr>
        <w:t>3）</w:t>
      </w:r>
      <w:r>
        <w:rPr>
          <w:rFonts w:hint="default"/>
          <w:lang w:val="en-US" w:eastAsia="zh-CN"/>
        </w:rPr>
        <w:t>表现差异的原因分析：</w:t>
      </w:r>
    </w:p>
    <w:p w14:paraId="02B35932">
      <w:pPr>
        <w:numPr>
          <w:numId w:val="0"/>
        </w:numPr>
        <w:rPr>
          <w:rFonts w:hint="default"/>
          <w:lang w:val="en-US" w:eastAsia="zh-CN"/>
        </w:rPr>
      </w:pPr>
      <w:r>
        <w:rPr>
          <w:rFonts w:hint="eastAsia"/>
          <w:lang w:val="en-US" w:eastAsia="zh-CN"/>
        </w:rPr>
        <w:t>①</w:t>
      </w:r>
      <w:r>
        <w:rPr>
          <w:rFonts w:hint="default"/>
          <w:lang w:val="en-US" w:eastAsia="zh-CN"/>
        </w:rPr>
        <w:t>SVM和KNN对这种小尺寸的像素数据适配性很好。SVM能通过核函数把数据映射到更高维的空间，把原本不好区分的数字分开；KNN直接通过像素的距离判断类别，对这种简单的数字分类任务很有效。</w:t>
      </w:r>
    </w:p>
    <w:p w14:paraId="0B5377EB">
      <w:pPr>
        <w:numPr>
          <w:numId w:val="0"/>
        </w:numPr>
        <w:rPr>
          <w:rFonts w:hint="default"/>
          <w:lang w:val="en-US" w:eastAsia="zh-CN"/>
        </w:rPr>
      </w:pPr>
      <w:r>
        <w:rPr>
          <w:rFonts w:hint="eastAsia"/>
          <w:lang w:val="en-US" w:eastAsia="zh-CN"/>
        </w:rPr>
        <w:t>②</w:t>
      </w:r>
      <w:r>
        <w:rPr>
          <w:rFonts w:hint="default"/>
          <w:lang w:val="en-US" w:eastAsia="zh-CN"/>
        </w:rPr>
        <w:t>随机森林是多棵决策树一起投票分类，比单棵决策树更稳定，不容易死记硬背训练集的数据（过拟合），所以准确率也很高。</w:t>
      </w:r>
    </w:p>
    <w:p w14:paraId="62BAD99A">
      <w:pPr>
        <w:numPr>
          <w:numId w:val="0"/>
        </w:numPr>
        <w:rPr>
          <w:rFonts w:hint="default"/>
          <w:lang w:val="en-US" w:eastAsia="zh-CN"/>
        </w:rPr>
      </w:pPr>
      <w:r>
        <w:rPr>
          <w:rFonts w:hint="eastAsia"/>
          <w:lang w:val="en-US" w:eastAsia="zh-CN"/>
        </w:rPr>
        <w:t>③</w:t>
      </w:r>
      <w:r>
        <w:rPr>
          <w:rFonts w:hint="default"/>
          <w:lang w:val="en-US" w:eastAsia="zh-CN"/>
        </w:rPr>
        <w:t>朴素贝叶斯有一个核心前提是“每个特征之间相互独立”，但图片里相邻的像素明显是有相关性的，这个前提不成立，所以分类效果很差。</w:t>
      </w:r>
    </w:p>
    <w:p w14:paraId="7EED1AD3">
      <w:pPr>
        <w:numPr>
          <w:numId w:val="0"/>
        </w:numPr>
        <w:rPr>
          <w:rFonts w:hint="default"/>
          <w:lang w:val="en-US" w:eastAsia="zh-CN"/>
        </w:rPr>
      </w:pPr>
      <w:r>
        <w:rPr>
          <w:rFonts w:hint="eastAsia"/>
          <w:lang w:val="en-US" w:eastAsia="zh-CN"/>
        </w:rPr>
        <w:t>④</w:t>
      </w:r>
      <w:r>
        <w:rPr>
          <w:rFonts w:hint="default"/>
          <w:lang w:val="en-US" w:eastAsia="zh-CN"/>
        </w:rPr>
        <w:t>单棵决策树很容易过拟合训练集，碰到没见过的测试集数据，泛化能力就很差，所以这次实验里准确率很低。</w:t>
      </w:r>
    </w:p>
    <w:p w14:paraId="4FF4960D">
      <w:pPr>
        <w:numPr>
          <w:numId w:val="0"/>
        </w:numPr>
        <w:rPr>
          <w:rFonts w:hint="default"/>
          <w:lang w:val="en-US" w:eastAsia="zh-CN"/>
        </w:rPr>
      </w:pPr>
      <w:r>
        <w:rPr>
          <w:rFonts w:hint="eastAsia"/>
          <w:lang w:val="en-US" w:eastAsia="zh-CN"/>
        </w:rPr>
        <w:t>4）</w:t>
      </w:r>
      <w:r>
        <w:rPr>
          <w:rFonts w:hint="default"/>
          <w:lang w:val="en-US" w:eastAsia="zh-CN"/>
        </w:rPr>
        <w:t>错误样本分析：</w:t>
      </w:r>
    </w:p>
    <w:p w14:paraId="42E5CB0F">
      <w:pPr>
        <w:numPr>
          <w:numId w:val="0"/>
        </w:numPr>
        <w:rPr>
          <w:rFonts w:hint="default"/>
          <w:lang w:val="en-US" w:eastAsia="zh-CN"/>
        </w:rPr>
      </w:pPr>
      <w:r>
        <w:rPr>
          <w:rFonts w:hint="default"/>
          <w:lang w:val="en-US" w:eastAsia="zh-CN"/>
        </w:rPr>
        <w:t>从混淆矩阵和错分样本能看到，1和7、3和8、8和9是最容易被模型搞混的数字。主要原因是图片只有8×8的低分辨率，手写的这些数字笔画结构本身就很像，模型只看每个像素的灰度数值，很难分辨出细微的结构差异，就很容易分错。</w:t>
      </w:r>
    </w:p>
    <w:p w14:paraId="02CA9418">
      <w:pPr>
        <w:numPr>
          <w:ilvl w:val="0"/>
          <w:numId w:val="0"/>
        </w:numPr>
        <w:rPr>
          <w:rFonts w:hint="default"/>
          <w:sz w:val="28"/>
          <w:szCs w:val="36"/>
          <w:lang w:val="en-US" w:eastAsia="zh-CN"/>
        </w:rPr>
      </w:pPr>
      <w:r>
        <w:rPr>
          <w:rFonts w:hint="eastAsia" w:cstheme="minorBidi"/>
          <w:kern w:val="2"/>
          <w:sz w:val="28"/>
          <w:szCs w:val="36"/>
          <w:lang w:val="en-US" w:eastAsia="zh-CN" w:bidi="ar-SA"/>
        </w:rPr>
        <w:t>五</w:t>
      </w:r>
      <w:r>
        <w:rPr>
          <w:rFonts w:hint="eastAsia" w:asciiTheme="minorHAnsi" w:hAnsiTheme="minorHAnsi" w:eastAsiaTheme="minorEastAsia" w:cstheme="minorBidi"/>
          <w:kern w:val="2"/>
          <w:sz w:val="28"/>
          <w:szCs w:val="36"/>
          <w:lang w:val="en-US" w:eastAsia="zh-CN" w:bidi="ar-SA"/>
        </w:rPr>
        <w:t>、</w:t>
      </w:r>
      <w:r>
        <w:rPr>
          <w:rFonts w:hint="eastAsia" w:asciiTheme="minorHAnsi" w:eastAsiaTheme="minorEastAsia"/>
          <w:sz w:val="28"/>
          <w:szCs w:val="36"/>
          <w:lang w:val="en-US" w:eastAsia="zh-CN"/>
        </w:rPr>
        <w:t>实验</w:t>
      </w:r>
      <w:r>
        <w:rPr>
          <w:rFonts w:hint="eastAsia"/>
          <w:sz w:val="28"/>
          <w:szCs w:val="36"/>
          <w:lang w:val="en-US" w:eastAsia="zh-CN"/>
        </w:rPr>
        <w:t>总结</w:t>
      </w:r>
    </w:p>
    <w:p w14:paraId="24DDDD1E">
      <w:pPr>
        <w:numPr>
          <w:ilvl w:val="0"/>
          <w:numId w:val="0"/>
        </w:numPr>
        <w:rPr>
          <w:rFonts w:hint="eastAsia"/>
          <w:lang w:val="en-US" w:eastAsia="zh-CN"/>
        </w:rPr>
      </w:pPr>
      <w:r>
        <w:rPr>
          <w:rFonts w:hint="default"/>
          <w:lang w:val="en-US" w:eastAsia="zh-CN"/>
        </w:rPr>
        <w:t>传统机器学习方法处理图像的基本流程</w:t>
      </w:r>
      <w:r>
        <w:rPr>
          <w:rFonts w:hint="eastAsia"/>
          <w:lang w:val="en-US" w:eastAsia="zh-CN"/>
        </w:rPr>
        <w:t>：先加载并查看手写数字数据集的基础信息，再将数据集按比例划分为用于模型拟合的训练集和用于评估泛化能力的测试集，随后把8×8的二维图像扁平化转换为64维的一维特征向量，完成模型可识别的特征处理，接着用不同分类器完成训练与测试，最终通过准确率、混淆矩阵等指标完成模型评价与错误分析。</w:t>
      </w:r>
    </w:p>
    <w:p w14:paraId="09124933">
      <w:pPr>
        <w:numPr>
          <w:ilvl w:val="0"/>
          <w:numId w:val="0"/>
        </w:numPr>
        <w:rPr>
          <w:rFonts w:hint="eastAsia"/>
          <w:lang w:val="en-US" w:eastAsia="zh-CN"/>
        </w:rPr>
      </w:pPr>
      <w:r>
        <w:rPr>
          <w:rFonts w:hint="default"/>
          <w:lang w:val="en-US" w:eastAsia="zh-CN"/>
        </w:rPr>
        <w:t>不同分类器的优缺点</w:t>
      </w:r>
      <w:r>
        <w:rPr>
          <w:rFonts w:hint="eastAsia"/>
          <w:lang w:val="en-US" w:eastAsia="zh-CN"/>
        </w:rPr>
        <w:t>：SVM和KNN在本次任务中准确率最高，对高维像素特征适配性好，但SVM调参相对复杂，KNN在大数据量下预测效率低；随机森林抗过拟合能力强、结果稳定，但可解释性较弱；逻辑回归训练快、结果好解释，但只能处理线性可分的场景；单棵决策树逻辑清晰但极易过拟合，朴素贝叶斯运算速度最快但受特征独立假设的限制，这两个模型在本次任务里的表现最差。</w:t>
      </w:r>
    </w:p>
    <w:p w14:paraId="084222F2">
      <w:pPr>
        <w:numPr>
          <w:ilvl w:val="0"/>
          <w:numId w:val="0"/>
        </w:numPr>
        <w:rPr>
          <w:rFonts w:hint="eastAsia"/>
          <w:lang w:val="en-US" w:eastAsia="zh-CN"/>
        </w:rPr>
      </w:pPr>
      <w:r>
        <w:rPr>
          <w:rFonts w:hint="default"/>
          <w:lang w:val="en-US" w:eastAsia="zh-CN"/>
        </w:rPr>
        <w:t>使用原始像素作为特征的局限</w:t>
      </w:r>
      <w:r>
        <w:rPr>
          <w:rFonts w:hint="eastAsia"/>
          <w:lang w:val="en-US" w:eastAsia="zh-CN"/>
        </w:rPr>
        <w:t>：这种方式会完全丢失像素之间的空间位置关系，对数字的平移、旋转、轻微形变非常敏感，仅能依靠像素灰度值做分类，无法捕捉数字的轮廓、笔画等关键结构特征，低分辨率下很容易混淆写法相似的数字，而且面对高分辨率图像时，特征维度会急剧增加，不仅计算成本会大幅上升，还很容易导致模型过拟合。</w:t>
      </w:r>
    </w:p>
    <w:p w14:paraId="451C9FAE">
      <w:pPr>
        <w:numPr>
          <w:ilvl w:val="0"/>
          <w:numId w:val="0"/>
        </w:numPr>
        <w:rPr>
          <w:rFonts w:hint="default"/>
          <w:sz w:val="28"/>
          <w:szCs w:val="36"/>
          <w:lang w:val="en-US" w:eastAsia="zh-CN"/>
        </w:rPr>
      </w:pPr>
      <w:r>
        <w:rPr>
          <w:rFonts w:hint="eastAsia" w:cstheme="minorBidi"/>
          <w:kern w:val="2"/>
          <w:sz w:val="28"/>
          <w:szCs w:val="36"/>
          <w:lang w:val="en-US" w:eastAsia="zh-CN" w:bidi="ar-SA"/>
        </w:rPr>
        <w:t>七</w:t>
      </w:r>
      <w:r>
        <w:rPr>
          <w:rFonts w:hint="eastAsia" w:asciiTheme="minorHAnsi" w:hAnsiTheme="minorHAnsi" w:eastAsiaTheme="minorEastAsia" w:cstheme="minorBidi"/>
          <w:kern w:val="2"/>
          <w:sz w:val="28"/>
          <w:szCs w:val="36"/>
          <w:lang w:val="en-US" w:eastAsia="zh-CN" w:bidi="ar-SA"/>
        </w:rPr>
        <w:t>、</w:t>
      </w:r>
      <w:r>
        <w:rPr>
          <w:rFonts w:hint="eastAsia"/>
          <w:sz w:val="28"/>
          <w:szCs w:val="36"/>
          <w:lang w:val="en-US" w:eastAsia="zh-CN"/>
        </w:rPr>
        <w:t>思考题</w:t>
      </w:r>
    </w:p>
    <w:p w14:paraId="11AE7D19">
      <w:pPr>
        <w:numPr>
          <w:ilvl w:val="0"/>
          <w:numId w:val="0"/>
        </w:numPr>
        <w:rPr>
          <w:rFonts w:hint="default"/>
          <w:lang w:val="en-US" w:eastAsia="zh-CN"/>
        </w:rPr>
      </w:pPr>
      <w:r>
        <w:rPr>
          <w:rFonts w:hint="eastAsia"/>
          <w:lang w:val="en-US" w:eastAsia="zh-CN"/>
        </w:rPr>
        <w:t>1、</w:t>
      </w:r>
      <w:r>
        <w:rPr>
          <w:rFonts w:hint="default"/>
          <w:lang w:val="en-US" w:eastAsia="zh-CN"/>
        </w:rPr>
        <w:t>为什么传统机器学习方法需要先把图像转换为特征向量？</w:t>
      </w:r>
    </w:p>
    <w:p w14:paraId="4E9AC0B8">
      <w:pPr>
        <w:numPr>
          <w:ilvl w:val="0"/>
          <w:numId w:val="0"/>
        </w:numPr>
        <w:rPr>
          <w:rFonts w:hint="default"/>
          <w:lang w:val="en-US" w:eastAsia="zh-CN"/>
        </w:rPr>
      </w:pPr>
      <w:r>
        <w:rPr>
          <w:rFonts w:hint="default"/>
          <w:lang w:val="en-US" w:eastAsia="zh-CN"/>
        </w:rPr>
        <w:t>传统机器学习模型的核心是基于数值化的结构化数据进行数学运算与规律学习，绝大多数经典分类模型（如KNN、SVM、逻辑回归等）的输入格式要求是固定长度的一维特征向量，无法直接处理二维的图像矩阵数据。图像本质上是按空间位置排列的像素灰度值集合，只有将其扁平化转换为一维特征向量，才能让模型完成后续的距离计算、参数拟合、边界求解等核心操作。同时传统机器学习不具备卷积神经网络那样自动提取图像空间特征的能力，必须通过手动转换，将图像的像素信息量化为模型可识别、可计算的数值特征，才能完成分类任务，就像本次实验中我们需要把8×8的手写数字图像，转换为64维的特征向量后，才能输入到各个分类器中完成训练与预测。</w:t>
      </w:r>
    </w:p>
    <w:p w14:paraId="759191F1">
      <w:pPr>
        <w:numPr>
          <w:ilvl w:val="0"/>
          <w:numId w:val="0"/>
        </w:numPr>
        <w:rPr>
          <w:rFonts w:hint="default"/>
          <w:lang w:val="en-US" w:eastAsia="zh-CN"/>
        </w:rPr>
      </w:pPr>
      <w:r>
        <w:rPr>
          <w:rFonts w:hint="eastAsia"/>
          <w:lang w:val="en-US" w:eastAsia="zh-CN"/>
        </w:rPr>
        <w:t>2、</w:t>
      </w:r>
      <w:r>
        <w:rPr>
          <w:rFonts w:hint="default"/>
          <w:lang w:val="en-US" w:eastAsia="zh-CN"/>
        </w:rPr>
        <w:t>KNN、SVM、决策树和随机森林的分类思想有什么不同？</w:t>
      </w:r>
    </w:p>
    <w:p w14:paraId="05045EAA">
      <w:pPr>
        <w:numPr>
          <w:ilvl w:val="0"/>
          <w:numId w:val="0"/>
        </w:numPr>
        <w:rPr>
          <w:rFonts w:hint="default"/>
          <w:lang w:val="en-US" w:eastAsia="zh-CN"/>
        </w:rPr>
      </w:pPr>
      <w:r>
        <w:rPr>
          <w:rFonts w:hint="default"/>
          <w:lang w:val="en-US" w:eastAsia="zh-CN"/>
        </w:rPr>
        <w:t>这四种模型的核心分类思想有着本质区别。KNN是基于实例的惰性学习，它没有提前训练模型参数的过程，预测时通过计算待分类样本与所有训练样本的距离，找到最近的K个邻居，通过邻居的类别投票完成分类，核心是“近朱者赤”的相似性判断。SVM是基于最大间隔的统计学习，核心目标是在特征空间中找到一个能区分不同类别的最优超平面，让超平面到两类最近样本的间隔最大化，以此保证模型的泛化能力，核心是寻找最稳定的分类边界。</w:t>
      </w:r>
    </w:p>
    <w:p w14:paraId="7A8B8B03">
      <w:pPr>
        <w:numPr>
          <w:ilvl w:val="0"/>
          <w:numId w:val="0"/>
        </w:numPr>
        <w:rPr>
          <w:rFonts w:hint="default"/>
          <w:lang w:val="en-US" w:eastAsia="zh-CN"/>
        </w:rPr>
      </w:pPr>
      <w:r>
        <w:rPr>
          <w:rFonts w:hint="default"/>
          <w:lang w:val="en-US" w:eastAsia="zh-CN"/>
        </w:rPr>
        <w:t>决策树是基于规则的递归划分学习，它通过对特征阈值的层层判断，把数据集递归拆分成不同的子集，最终生成一套“如果-那么”的树形分类规则，核心是通过特征拆分实现样本的逐步归类。而随机森林是基于Bagging的集成学习，它的核心思想是“集体决策”，通过随机采样训练样本和特征，生成多棵相互独立的决策树，最终通过多棵树的投票结果完成分类，本质是通过多模型集成规避单棵决策树的缺陷。</w:t>
      </w:r>
    </w:p>
    <w:p w14:paraId="54C8FBDA">
      <w:pPr>
        <w:numPr>
          <w:ilvl w:val="0"/>
          <w:numId w:val="0"/>
        </w:numPr>
        <w:rPr>
          <w:rFonts w:hint="default"/>
          <w:lang w:val="en-US" w:eastAsia="zh-CN"/>
        </w:rPr>
      </w:pPr>
      <w:r>
        <w:rPr>
          <w:rFonts w:hint="eastAsia"/>
          <w:lang w:val="en-US" w:eastAsia="zh-CN"/>
        </w:rPr>
        <w:t>3、</w:t>
      </w:r>
      <w:r>
        <w:rPr>
          <w:rFonts w:hint="default"/>
          <w:lang w:val="en-US" w:eastAsia="zh-CN"/>
        </w:rPr>
        <w:t>为什么单棵决策树容易过拟合？</w:t>
      </w:r>
    </w:p>
    <w:p w14:paraId="7C40F977">
      <w:pPr>
        <w:numPr>
          <w:ilvl w:val="0"/>
          <w:numId w:val="0"/>
        </w:numPr>
        <w:rPr>
          <w:rFonts w:hint="eastAsia"/>
          <w:lang w:val="en-US" w:eastAsia="zh-CN"/>
        </w:rPr>
      </w:pPr>
      <w:r>
        <w:rPr>
          <w:rFonts w:hint="default"/>
          <w:lang w:val="en-US" w:eastAsia="zh-CN"/>
        </w:rPr>
        <w:t>单棵决策树的过拟合问题，是由它的生长机制决定的。决策树在训练时会持续递归地对数据集进行划分，直到每个叶子节点内的样本都属于同一类别，或是达到预设的停止条件。如果不对树的深度、叶子节点样本数等做严格限制，决策树会无限生长，不仅会学习到训练集中数字分类的通用规律，还会把训练集里的随机噪声、个别样本的特殊像素波动、偶然的异常值都当成通用的分类规则学习进去</w:t>
      </w:r>
      <w:r>
        <w:rPr>
          <w:rFonts w:hint="eastAsia"/>
          <w:lang w:val="en-US" w:eastAsia="zh-CN"/>
        </w:rPr>
        <w:t>。</w:t>
      </w:r>
    </w:p>
    <w:p w14:paraId="15A636C1">
      <w:pPr>
        <w:numPr>
          <w:ilvl w:val="0"/>
          <w:numId w:val="0"/>
        </w:numPr>
        <w:rPr>
          <w:rFonts w:hint="default"/>
          <w:lang w:val="en-US" w:eastAsia="zh-CN"/>
        </w:rPr>
      </w:pPr>
      <w:r>
        <w:rPr>
          <w:rFonts w:hint="default"/>
          <w:lang w:val="en-US" w:eastAsia="zh-CN"/>
        </w:rPr>
        <w:t>同时单棵决策树对训练数据的变化极其敏感，训练集里哪怕只有少量样本的微调，都可能导致整棵树的结构发生巨大变化，这种不稳定性也加剧了它的过拟合风险。本次实验中，单棵决策树的测试准确率仅为86%左右，远低于其他模型，核心原因就是它在训练过程中出现了明显的过拟合，无法很好地适配未见过的测试集数据。</w:t>
      </w:r>
    </w:p>
    <w:p w14:paraId="31682A2C">
      <w:pPr>
        <w:numPr>
          <w:ilvl w:val="0"/>
          <w:numId w:val="0"/>
        </w:numPr>
        <w:rPr>
          <w:rFonts w:hint="eastAsia"/>
          <w:lang w:val="en-US" w:eastAsia="zh-CN"/>
        </w:rPr>
      </w:pPr>
      <w:r>
        <w:rPr>
          <w:rFonts w:hint="eastAsia"/>
          <w:lang w:val="en-US" w:eastAsia="zh-CN"/>
        </w:rPr>
        <w:t>4、为什么随机森林通常比单棵决策树更稳定？</w:t>
      </w:r>
    </w:p>
    <w:p w14:paraId="5EC1C28B">
      <w:pPr>
        <w:numPr>
          <w:ilvl w:val="0"/>
          <w:numId w:val="0"/>
        </w:numPr>
        <w:rPr>
          <w:rFonts w:hint="eastAsia"/>
          <w:lang w:val="en-US" w:eastAsia="zh-CN"/>
        </w:rPr>
      </w:pPr>
      <w:r>
        <w:rPr>
          <w:rFonts w:hint="eastAsia"/>
          <w:lang w:val="en-US" w:eastAsia="zh-CN"/>
        </w:rPr>
        <w:t>随机森林的稳定性，核心来自于它的双重随机机制和集成学习思想。随机森林在生成每一棵决策树时，都会做两次随机采样：第一次是对训练样本做有放回的随机采样，每棵树只用一部分训练样本完成训练；第二次是对特征做随机采样，每次树节点划分时，只从所有特征中随机选一部分特征作为候选。这两次随机让森林里的每一棵决策树都相互独立，它们的过拟合方向、对数据噪声的敏感点都各不相同。</w:t>
      </w:r>
    </w:p>
    <w:p w14:paraId="361D2F1F">
      <w:pPr>
        <w:numPr>
          <w:ilvl w:val="0"/>
          <w:numId w:val="0"/>
        </w:numPr>
        <w:rPr>
          <w:rFonts w:hint="eastAsia"/>
          <w:lang w:val="en-US" w:eastAsia="zh-CN"/>
        </w:rPr>
      </w:pPr>
      <w:r>
        <w:rPr>
          <w:rFonts w:hint="eastAsia"/>
          <w:lang w:val="en-US" w:eastAsia="zh-CN"/>
        </w:rPr>
        <w:t>当最终进行分类决策时，随机森林会通过所有决策树的投票结果给出最终分类，单棵树的错误预测、过拟合带来的偏差，会被其他树的正确结果抵消掉，大幅降低了整体模型的方差，避免了单棵树对数据波动的过度敏感，因此泛化能力更强、结果更稳定。就像本次实验中，随机森林的测试准确率达到了97%以上，远高于单棵决策树，且多次运行的结果波动也远小于单棵决策树。</w:t>
      </w:r>
    </w:p>
    <w:p w14:paraId="5A154752">
      <w:pPr>
        <w:numPr>
          <w:ilvl w:val="0"/>
          <w:numId w:val="0"/>
        </w:numPr>
        <w:rPr>
          <w:rFonts w:hint="eastAsia"/>
          <w:lang w:val="en-US" w:eastAsia="zh-CN"/>
        </w:rPr>
      </w:pPr>
      <w:r>
        <w:rPr>
          <w:rFonts w:hint="eastAsia"/>
          <w:lang w:val="en-US" w:eastAsia="zh-CN"/>
        </w:rPr>
        <w:t>5、如果图像发生平移、旋转或缩放，直接使用原始像素作为特征会有什么问题？</w:t>
      </w:r>
    </w:p>
    <w:p w14:paraId="6242CFAF">
      <w:pPr>
        <w:numPr>
          <w:ilvl w:val="0"/>
          <w:numId w:val="0"/>
        </w:numPr>
        <w:rPr>
          <w:rFonts w:hint="default"/>
          <w:lang w:val="en-US" w:eastAsia="zh-CN"/>
        </w:rPr>
      </w:pPr>
      <w:r>
        <w:rPr>
          <w:rFonts w:hint="eastAsia"/>
          <w:lang w:val="en-US" w:eastAsia="zh-CN"/>
        </w:rPr>
        <w:t>直接使用原始像素作为特征，完全不具备图像的空间不变性，当图像发生平移、旋转或缩放时，会出现严重的分类错误问题。原始像素特征的本质，是按图像的固定像素位置拼接成的一维向量，它记录的是每个绝对位置的像素灰度值，而非数字的轮廓、笔画、形状这些本质的分类特征。当图像发生平移、旋转或缩放时，同一个数字的像素会出现在完全不同的位置，对应的特征向量会发生巨大的变化，模型会认为这是一个完全不同的样本，从而给出错误的分类结果。</w:t>
      </w:r>
      <w:bookmarkStart w:id="0" w:name="_GoBack"/>
      <w:bookmarkEnd w:id="0"/>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961D6C"/>
    <w:rsid w:val="47961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2026-05-08T05:29:00Z</dcterms:created>
  <dc:creator>WPS_1713927270</dc:creator>
  <cp:lastModifiedBy>WPS_1713927270</cp:lastModifiedBy>
  <dcterms:modified xsi:type="dcterms:W3CDTF">2026-05-08T06:06:05Z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00F2480DE76D4161A27604A8C76967B6_11</vt:lpwstr>
  </property>
  <property fmtid="{D5CDD505-2E9C-101B-9397-08002B2CF9AE}" pid="4" name="KSOTemplateDocerSaveRecord">
    <vt:lpwstr>eyJoZGlkIjoiYTU3MjAzOGI1ZWM1NjI3YTE0MjIzZDIwNTMwM2NhZjEiLCJ1c2VySWQiOiIxNTk0OTQxMTUwIn0=</vt:lpwstr>
  </property>
</Properties>
</file>