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63D24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D6A7018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3E97EBC2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CNN 优化器与特征可视化实验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5EE9713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实验9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3410505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2F14504">
      <w:pPr>
        <w:numPr>
          <w:ilvl w:val="0"/>
          <w:numId w:val="0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 学生姓名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陈乐轩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2023101147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46DCC33E">
      <w:pPr>
        <w:numPr>
          <w:ilvl w:val="0"/>
          <w:numId w:val="0"/>
        </w:numPr>
        <w:rPr>
          <w:rFonts w:hint="eastAsia"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22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58CBF6D7">
      <w:pPr>
        <w:numPr>
          <w:ilvl w:val="0"/>
          <w:numId w:val="0"/>
        </w:numPr>
        <w:rPr>
          <w:rFonts w:hint="eastAsia" w:eastAsia="楷体_GB2312"/>
          <w:sz w:val="28"/>
          <w:szCs w:val="28"/>
          <w:lang w:val="en-US" w:eastAsia="zh-CN"/>
        </w:rPr>
      </w:pPr>
    </w:p>
    <w:p w14:paraId="32DE935C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实验目的：</w:t>
      </w:r>
    </w:p>
    <w:p w14:paraId="7602F0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理解优化器和学习率对模型训练的影响；</w:t>
      </w:r>
    </w:p>
    <w:p w14:paraId="0131DA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能够比较SGD、Momentum和Adam的训练效果；</w:t>
      </w:r>
    </w:p>
    <w:p w14:paraId="655A66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能够可视化CNN的卷积核和featuremaps；</w:t>
      </w:r>
    </w:p>
    <w:p w14:paraId="0D62CA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能够分析模型的错误分类样本；</w:t>
      </w:r>
    </w:p>
    <w:p w14:paraId="2FD5C3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能够使用曲线和混淆矩阵评价模型表现。</w:t>
      </w:r>
    </w:p>
    <w:p w14:paraId="4FEB6768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253477C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数据集说明：</w:t>
      </w:r>
    </w:p>
    <w:p w14:paraId="38D320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 w:ascii="Times New Roman" w:hAnsi="Times New Roman" w:eastAsia="Noto Sans CJK SC"/>
          <w:sz w:val="22"/>
          <w:lang w:val="en-US" w:eastAsia="zh-CN"/>
        </w:rPr>
      </w:pPr>
    </w:p>
    <w:p w14:paraId="2E578E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ascii="Times New Roman" w:hAnsi="Times New Roman" w:eastAsia="Noto Sans CJK SC"/>
          <w:sz w:val="22"/>
        </w:rPr>
      </w:pPr>
      <w:r>
        <w:rPr>
          <w:rFonts w:hint="default" w:ascii="Times New Roman" w:hAnsi="Times New Roman" w:eastAsia="Noto Sans CJK SC"/>
          <w:sz w:val="22"/>
        </w:rPr>
        <w:t>本实验使用sklearn.datasets.load_digits内置手写数字数据集，该数据集不需要联网下载，共包含1797张数字0-9的灰度图像，每张图像大小为8x8像素，属于10分类图像识别任务。实验中将数据集按比例划分为训练集、验证集和测试集，其中训练集用于训练CNN模型，验证集用于观察模型训练过程中的泛化效果，测试集用于最终评估模型准确率、分析错误分类样本并绘制混淆矩阵。为了提高训练稳定性，代码中还对图像像素数据进行了标准化处理。</w:t>
      </w:r>
    </w:p>
    <w:p w14:paraId="6896E3E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实验方法：</w:t>
      </w:r>
    </w:p>
    <w:p w14:paraId="67EB5144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06B4DA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</w:rPr>
        <w:br w:type="textWrapping"/>
      </w:r>
      <w:r>
        <w:rPr>
          <w:rFonts w:hint="default" w:ascii="Times New Roman" w:hAnsi="Times New Roman" w:eastAsia="Noto Sans CJK SC"/>
          <w:sz w:val="22"/>
        </w:rPr>
        <w:t>本实验首先使用sklearn.datasets.load_digits加载手写数字数据集，并对图像像素进行标准化处理，然后将数据集划分为训练集、验证集和测试集。实验采用一个两层卷积神经网络CNN作为分类模型，模型包含卷积层、ReLU激活函数、最大池化层和全连接层，用于完成数字0-9的分类任务。在优化器对比实验中，保持模型结构和数据集不变，分别使用SGD、SGD+Momentum和Adam进行训练，并记录每轮的训练损失、验证损失、训练准确率、验证准确率以及最终测试准确率。在学习率对比实验中，固定优化器为Adam，分别设置学习率为0.1、0.01和0.001，比较不同学习率对loss曲线和accuracy曲线的影响。最后，选取测试集表现最好的模型，对第一层卷积核、featuremaps、错误分类样本和混淆矩阵进行可视化分析，从而观察CNN提取图像特征的过程以及模型容易混淆的类别。</w:t>
      </w:r>
    </w:p>
    <w:p w14:paraId="31F401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FD3F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BCD5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38E51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06A15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CNN模型结构</w:t>
      </w:r>
    </w:p>
    <w:p w14:paraId="7136D2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主要由两个卷积层、两个最大池化层和两个全连接层组成。首先输入大小为1x8x8的灰度数字图像，经过第一层卷积层Conv2d(1,16,kernel_size=3,padding=1)提取初级局部特征，再经过ReLU激活函数和最大池化层降低特征图尺寸；随后通过第二层卷积层Conv2d(16,32,kernel_size=3,padding=1)提取更高层次的图像特征，并再次经过ReLU和最大池化操作。经过两次池化后，特征图被展平成一维向量，输入到全连接层Linear(32×2×2,64)，最后通过输出层Linear(64,10)得到10个类别的分类结果，对应数字0-9。该结构能够逐步提取数字图像中的边缘、笔画和局部形状特征，并完成最终分类。</w:t>
      </w:r>
    </w:p>
    <w:p w14:paraId="3171A433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71784191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79A20C53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176BA8ED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223B73E5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参数设置</w:t>
      </w:r>
    </w:p>
    <w:tbl>
      <w:tblPr>
        <w:tblW w:w="8454" w:type="dxa"/>
        <w:tblInd w:w="3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5"/>
        <w:gridCol w:w="2762"/>
        <w:gridCol w:w="4037"/>
      </w:tblGrid>
      <w:tr w14:paraId="0CE0C3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AC15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参数类别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48E50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参数名称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00F94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设置</w:t>
            </w:r>
          </w:p>
        </w:tc>
      </w:tr>
      <w:tr w14:paraId="5CB7E2E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15544B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数据输入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43FC598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图像大小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FB82D1C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1×8×8</w:t>
            </w:r>
          </w:p>
        </w:tc>
      </w:tr>
      <w:tr w14:paraId="30B6B60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5EF9F2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数据划分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6EF96A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训练集/验证集/测试集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C0FF1F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70%/15%/15%</w:t>
            </w:r>
          </w:p>
        </w:tc>
      </w:tr>
      <w:tr w14:paraId="2349ED8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420AB2A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模型结构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FB5CDD0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第1层卷积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C3A87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Conv2d(1,16,kernel_size=3,padding=1)</w:t>
            </w:r>
          </w:p>
        </w:tc>
      </w:tr>
      <w:tr w14:paraId="58C7795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083B7D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模型结构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1CA4FE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第2层卷积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96E52F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Conv2d(16,32,kernel_size=3,padding=1)</w:t>
            </w:r>
          </w:p>
        </w:tc>
      </w:tr>
      <w:tr w14:paraId="54B7DAF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C23A4A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模型结构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DBEEB5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激活函数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2946DA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ReLU</w:t>
            </w:r>
          </w:p>
        </w:tc>
      </w:tr>
      <w:tr w14:paraId="4231ABA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DAE6A5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模型结构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DAFF51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池化层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55B180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MaxPool2d(2,2)</w:t>
            </w:r>
          </w:p>
        </w:tc>
      </w:tr>
      <w:tr w14:paraId="2CD9320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21B1C58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模型结构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2B642E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第1层全连接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26A68C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Linear(32×2×2,64)</w:t>
            </w:r>
          </w:p>
        </w:tc>
      </w:tr>
      <w:tr w14:paraId="73C4996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03371D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模型结构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FBCF6F0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输出层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822DAF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Linear(64,10)</w:t>
            </w:r>
          </w:p>
        </w:tc>
      </w:tr>
      <w:tr w14:paraId="736BFDD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5AE6E9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训练设置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71DF7A8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损失函数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CE595B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CrossEntropyLoss</w:t>
            </w:r>
          </w:p>
        </w:tc>
      </w:tr>
      <w:tr w14:paraId="67DF9F9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866BA4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训练设置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3EBA42C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BatchSize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71CE28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64</w:t>
            </w:r>
          </w:p>
        </w:tc>
      </w:tr>
      <w:tr w14:paraId="65EE12E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92EE1C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训练设置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00BAFA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默认训练轮数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0EBC3E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8</w:t>
            </w:r>
          </w:p>
        </w:tc>
      </w:tr>
      <w:tr w14:paraId="515184B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7FC2D0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训练设置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898C12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随机种子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526E79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 w14:paraId="497D65E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E46738C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优化器对比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774B60A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优化器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C714932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SGD、SGD+Momentum、Adam</w:t>
            </w:r>
          </w:p>
        </w:tc>
      </w:tr>
      <w:tr w14:paraId="0C81DD1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B492E0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优化器对比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38057D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学习率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11B656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0.01</w:t>
            </w:r>
          </w:p>
        </w:tc>
      </w:tr>
      <w:tr w14:paraId="71A8F89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B4F13D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优化器对比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FC927D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Momentum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8838B9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0.9</w:t>
            </w:r>
          </w:p>
        </w:tc>
      </w:tr>
      <w:tr w14:paraId="6F772F0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3502FF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学习率对比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5AD3D33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固定优化器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90B197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Adam</w:t>
            </w:r>
          </w:p>
        </w:tc>
      </w:tr>
      <w:tr w14:paraId="0852A31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49BF990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学习率对比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BF96AA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学习率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5F31FA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0.1、0.01、0.001</w:t>
            </w:r>
          </w:p>
        </w:tc>
      </w:tr>
      <w:tr w14:paraId="2287A7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30" w:type="dxa"/>
        </w:trPr>
        <w:tc>
          <w:tcPr>
            <w:tcW w:w="173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B4FC04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输出结果</w:t>
            </w:r>
          </w:p>
        </w:tc>
        <w:tc>
          <w:tcPr>
            <w:tcW w:w="285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A975295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评价指标</w:t>
            </w:r>
          </w:p>
        </w:tc>
        <w:tc>
          <w:tcPr>
            <w:tcW w:w="3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118177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trainingloss、validationloss、trainingaccuracy、validationaccuracy、testaccuracy</w:t>
            </w:r>
          </w:p>
        </w:tc>
      </w:tr>
    </w:tbl>
    <w:p w14:paraId="19846AA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341C16A7">
      <w:pPr>
        <w:numPr>
          <w:ilvl w:val="0"/>
          <w:numId w:val="0"/>
        </w:numPr>
        <w:ind w:leftChars="0"/>
        <w:jc w:val="both"/>
        <w:rPr>
          <w:rStyle w:val="9"/>
          <w:rFonts w:hint="eastAsia" w:ascii="宋体" w:hAnsi="宋体" w:eastAsia="宋体" w:cs="宋体"/>
          <w:sz w:val="24"/>
          <w:szCs w:val="24"/>
          <w:lang w:eastAsia="zh-CN"/>
        </w:rPr>
      </w:pPr>
    </w:p>
    <w:p w14:paraId="5922F3FC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69B235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sz w:val="24"/>
          <w:szCs w:val="32"/>
          <w:lang w:val="en-US" w:eastAsia="zh-CN"/>
        </w:rPr>
        <w:t>实验结果分析：</w:t>
      </w:r>
    </w:p>
    <w:p w14:paraId="0E874656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drawing>
          <wp:inline distT="0" distB="0" distL="114300" distR="114300">
            <wp:extent cx="5266690" cy="1755775"/>
            <wp:effectExtent l="0" t="0" r="3810" b="9525"/>
            <wp:docPr id="10" name="图片 10" descr="optimizer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optimizer_comparis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86D9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</w:rPr>
      </w:pPr>
      <w:r>
        <w:rPr>
          <w:rFonts w:ascii="Times New Roman" w:hAnsi="Times New Roman" w:eastAsia="Noto Sans CJK SC"/>
          <w:sz w:val="22"/>
        </w:rPr>
        <w:t>该图展示了SGD</w:t>
      </w:r>
      <w:r>
        <w:rPr>
          <w:rFonts w:hint="default" w:ascii="Times New Roman" w:hAnsi="Times New Roman" w:eastAsia="Noto Sans CJK SC"/>
          <w:sz w:val="22"/>
        </w:rPr>
        <w:t>、SGD+Momentum和Adam三种优化器在训练过程中的loss和accuracy变化。可以看出，普通SGD收敛最慢，loss下降不明显，准确率较低；加入Momentum后，模型收敛速度有所提升，准确率明显高于普通SGD；Adam优化器表现最好，loss下降最快，训练准确率和验证准确率都明显高于另外两种优化器，说明Adam更适合本实验中的CNN模型训练。</w:t>
      </w:r>
    </w:p>
    <w:p w14:paraId="3075E44C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</w:rPr>
      </w:pPr>
    </w:p>
    <w:p w14:paraId="2569FD99">
      <w:pPr>
        <w:spacing w:after="120" w:line="300" w:lineRule="auto"/>
        <w:ind w:firstLine="420"/>
        <w:rPr>
          <w:rFonts w:hint="eastAsia" w:ascii="Times New Roman" w:hAnsi="Times New Roman" w:eastAsia="宋体"/>
          <w:sz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lang w:val="en-US" w:eastAsia="zh-CN"/>
        </w:rPr>
        <w:drawing>
          <wp:inline distT="0" distB="0" distL="114300" distR="114300">
            <wp:extent cx="5266690" cy="1755775"/>
            <wp:effectExtent l="0" t="0" r="3810" b="9525"/>
            <wp:docPr id="11" name="图片 11" descr="learning_rat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learning_rate_comparis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1C93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</w:rPr>
      </w:pPr>
      <w:r>
        <w:rPr>
          <w:rFonts w:ascii="Times New Roman" w:hAnsi="Times New Roman" w:eastAsia="Noto Sans CJK SC"/>
          <w:sz w:val="22"/>
        </w:rPr>
        <w:t>该图比较了Adam优化器在不同学习率0.1</w:t>
      </w:r>
      <w:r>
        <w:rPr>
          <w:rFonts w:hint="default" w:ascii="Times New Roman" w:hAnsi="Times New Roman" w:eastAsia="Noto Sans CJK SC"/>
          <w:sz w:val="22"/>
        </w:rPr>
        <w:t>、0.01和0.001下的训练效果。学习率为0.1时，loss波动较大，验证效果不稳定，说明学习率过大容易导致参数更新幅度过大；学习率为0.001时，loss下降较慢，准确率提升速度较慢，说明学习率偏小会影响收敛速度；学习率为0.01时，loss下降较快且准确率最高，因此是本实验中较合适的学习率。</w:t>
      </w:r>
    </w:p>
    <w:p w14:paraId="0EEF195C">
      <w:pPr>
        <w:spacing w:after="120" w:line="300" w:lineRule="auto"/>
        <w:ind w:firstLine="420"/>
        <w:rPr>
          <w:rFonts w:hint="eastAsia" w:ascii="Times New Roman" w:hAnsi="Times New Roman" w:eastAsia="Noto Sans CJK SC"/>
          <w:sz w:val="22"/>
          <w:lang w:val="en-US" w:eastAsia="zh-CN"/>
        </w:rPr>
      </w:pPr>
    </w:p>
    <w:p w14:paraId="0381C0C4">
      <w:pPr>
        <w:spacing w:after="120" w:line="300" w:lineRule="auto"/>
        <w:ind w:firstLine="420"/>
        <w:rPr>
          <w:rFonts w:hint="eastAsia" w:ascii="Times New Roman" w:hAnsi="Times New Roman" w:eastAsia="Noto Sans CJK SC"/>
          <w:sz w:val="22"/>
          <w:lang w:val="en-US" w:eastAsia="zh-CN"/>
        </w:rPr>
      </w:pPr>
      <w:r>
        <w:rPr>
          <w:rFonts w:hint="eastAsia" w:ascii="Times New Roman" w:hAnsi="Times New Roman" w:eastAsia="Noto Sans CJK SC"/>
          <w:sz w:val="22"/>
          <w:lang w:val="en-US" w:eastAsia="zh-CN"/>
        </w:rPr>
        <w:drawing>
          <wp:inline distT="0" distB="0" distL="114300" distR="114300">
            <wp:extent cx="4576445" cy="2288540"/>
            <wp:effectExtent l="0" t="0" r="8255" b="10160"/>
            <wp:docPr id="12" name="图片 12" descr="conv_kern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onv_kernel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1EB4">
      <w:pPr>
        <w:spacing w:after="120" w:line="300" w:lineRule="auto"/>
        <w:ind w:firstLine="420"/>
        <w:rPr>
          <w:rFonts w:ascii="Times New Roman" w:hAnsi="Times New Roman" w:eastAsia="Noto Sans CJK SC"/>
          <w:sz w:val="22"/>
        </w:rPr>
      </w:pPr>
      <w:r>
        <w:rPr>
          <w:rFonts w:ascii="Times New Roman" w:hAnsi="Times New Roman" w:eastAsia="Noto Sans CJK SC"/>
          <w:sz w:val="22"/>
        </w:rPr>
        <w:t>该图展示了CNN第一层卷积核的可视化结果。不同卷积核呈现出不同的明暗变化和方向性特征，说明模型在训练过程中学习到了数字图像中的局部边缘、笔画方向和灰度变化等基础特征。这些卷积核可以看作是CNN提取图像底层特征的工具</w:t>
      </w:r>
    </w:p>
    <w:p w14:paraId="0F99300B">
      <w:pPr>
        <w:spacing w:after="120" w:line="300" w:lineRule="auto"/>
        <w:ind w:firstLine="420"/>
        <w:rPr>
          <w:rFonts w:ascii="Times New Roman" w:hAnsi="Times New Roman" w:eastAsia="Noto Sans CJK SC"/>
          <w:sz w:val="22"/>
        </w:rPr>
      </w:pPr>
    </w:p>
    <w:p w14:paraId="62B75BC4">
      <w:pPr>
        <w:spacing w:after="120" w:line="300" w:lineRule="auto"/>
        <w:ind w:firstLine="420"/>
        <w:rPr>
          <w:rFonts w:hint="eastAsia" w:ascii="Times New Roman" w:hAnsi="Times New Roman" w:eastAsia="宋体"/>
          <w:sz w:val="22"/>
          <w:lang w:eastAsia="zh-CN"/>
        </w:rPr>
      </w:pPr>
      <w:r>
        <w:rPr>
          <w:rFonts w:hint="eastAsia" w:ascii="Times New Roman" w:hAnsi="Times New Roman" w:eastAsia="宋体"/>
          <w:sz w:val="22"/>
          <w:lang w:eastAsia="zh-CN"/>
        </w:rPr>
        <w:drawing>
          <wp:inline distT="0" distB="0" distL="114300" distR="114300">
            <wp:extent cx="3832860" cy="3832860"/>
            <wp:effectExtent l="0" t="0" r="2540" b="2540"/>
            <wp:docPr id="13" name="图片 13" descr="feature_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eature_ma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FDE5">
      <w:pPr>
        <w:spacing w:after="120" w:line="300" w:lineRule="auto"/>
        <w:ind w:firstLine="420"/>
        <w:rPr>
          <w:rFonts w:ascii="Times New Roman" w:hAnsi="Times New Roman" w:eastAsia="Noto Sans CJK SC"/>
          <w:sz w:val="22"/>
        </w:rPr>
      </w:pPr>
      <w:r>
        <w:rPr>
          <w:rFonts w:ascii="Times New Roman" w:hAnsi="Times New Roman" w:eastAsia="Noto Sans CJK SC"/>
          <w:sz w:val="22"/>
        </w:rPr>
        <w:t>该图展示了输入样本经过第一层卷积后的featuremaps。不同featuremap对图像中的不同区域产生响应，有的更关注数字的边缘，有的更关注竖直或弯曲笔画，有的对局部亮暗变化更敏感。说明CNN能够通过多个卷积核从不同角度提取数字图像特征。</w:t>
      </w:r>
    </w:p>
    <w:p w14:paraId="3CEA65F5">
      <w:pPr>
        <w:spacing w:after="120" w:line="300" w:lineRule="auto"/>
        <w:ind w:firstLine="420"/>
        <w:rPr>
          <w:rFonts w:ascii="Times New Roman" w:hAnsi="Times New Roman" w:eastAsia="Noto Sans CJK SC"/>
          <w:sz w:val="22"/>
        </w:rPr>
      </w:pPr>
    </w:p>
    <w:p w14:paraId="45862054">
      <w:pPr>
        <w:spacing w:after="120" w:line="300" w:lineRule="auto"/>
        <w:ind w:firstLine="420"/>
        <w:rPr>
          <w:rFonts w:hint="eastAsia" w:ascii="Times New Roman" w:hAnsi="Times New Roman" w:eastAsia="宋体"/>
          <w:sz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lang w:val="en-US" w:eastAsia="zh-CN"/>
        </w:rPr>
        <w:drawing>
          <wp:inline distT="0" distB="0" distL="114300" distR="114300">
            <wp:extent cx="5274310" cy="2637155"/>
            <wp:effectExtent l="0" t="0" r="8890" b="4445"/>
            <wp:docPr id="14" name="图片 14" descr="misclassified_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misclassified_sampl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A5E0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</w:rPr>
      </w:pPr>
      <w:r>
        <w:rPr>
          <w:rFonts w:ascii="Times New Roman" w:hAnsi="Times New Roman" w:eastAsia="Noto Sans CJK SC"/>
          <w:sz w:val="22"/>
        </w:rPr>
        <w:t>该图展示了测试集中被模型错误分类的样本。从结果看，模型主要容易将9</w:t>
      </w:r>
      <w:r>
        <w:rPr>
          <w:rFonts w:hint="default" w:ascii="Times New Roman" w:hAnsi="Times New Roman" w:eastAsia="Noto Sans CJK SC"/>
          <w:sz w:val="22"/>
        </w:rPr>
        <w:t>预测为8，将8预测为1，以及将3预测为8。这些错误通常是因为手写数字形状相似、笔画不完整或局部结构模糊，例如8和9都可能包含闭合环形结构，因此容易产生混淆。</w:t>
      </w:r>
    </w:p>
    <w:p w14:paraId="6BFA45A3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</w:rPr>
      </w:pPr>
    </w:p>
    <w:p w14:paraId="0EDAF886">
      <w:pPr>
        <w:spacing w:after="120" w:line="300" w:lineRule="auto"/>
        <w:ind w:firstLine="420"/>
        <w:rPr>
          <w:rFonts w:hint="eastAsia" w:ascii="Times New Roman" w:hAnsi="Times New Roman" w:eastAsia="宋体"/>
          <w:sz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lang w:val="en-US" w:eastAsia="zh-CN"/>
        </w:rPr>
        <w:drawing>
          <wp:inline distT="0" distB="0" distL="114300" distR="114300">
            <wp:extent cx="3598545" cy="3598545"/>
            <wp:effectExtent l="0" t="0" r="8255" b="8255"/>
            <wp:docPr id="15" name="图片 15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onfusion_matrix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F8A6">
      <w:pPr>
        <w:spacing w:after="120" w:line="300" w:lineRule="auto"/>
        <w:ind w:firstLine="420"/>
        <w:rPr>
          <w:rFonts w:hint="eastAsia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</w:rPr>
        <w:t>该图为测试集混淆矩阵，用于观察各类别的分类情况。对角线上的数值表示分类正确的样本数量，非对角线上的数值表示错误分类情况。从实验结果看，模型整体分类效果较好，但仍存在部分类别混淆，其中最明显的是8</w:t>
      </w:r>
      <w:r>
        <w:rPr>
          <w:rFonts w:hint="eastAsia" w:ascii="Times New Roman" w:hAnsi="Times New Roman" w:eastAsia="宋体"/>
          <w:sz w:val="22"/>
          <w:lang w:val="en-US" w:eastAsia="zh-CN"/>
        </w:rPr>
        <w:t>-&gt;</w:t>
      </w:r>
      <w:r>
        <w:rPr>
          <w:rFonts w:hint="default" w:ascii="Times New Roman" w:hAnsi="Times New Roman" w:eastAsia="Noto Sans CJK SC"/>
          <w:sz w:val="22"/>
        </w:rPr>
        <w:t xml:space="preserve"> 1，说明模型对某些书写较细或结构不明显的8识别不够稳定。</w:t>
      </w:r>
    </w:p>
    <w:p w14:paraId="7CB76CBC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7AB87458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17BA765E"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Noto Sans CJK SC"/>
          <w:sz w:val="2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实验总结</w:t>
      </w:r>
    </w:p>
    <w:p w14:paraId="5129A860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这次实验主要让我更直观地看到，CNN的训练效果并不只取决于模型结构，优化器和学习率同样会明显影响结果。虽然使用的是同一个CNN和同一个手写数字数据集，但普通SGD的收敛很慢，加入Momentum后效果有所提升，而Adam在较短训练轮数内就能取得最好的分类效果。学习率对结果的影响也很明显，0.1 偏大，训练过程不够稳定；0.001偏小，模型学习速度较慢；0.01在本次实验中表现最合适，最终测试准确率达到92.22%。</w:t>
      </w:r>
    </w:p>
    <w:p w14:paraId="2A52875B">
      <w:pPr>
        <w:spacing w:after="120" w:line="300" w:lineRule="auto"/>
        <w:ind w:firstLine="420"/>
        <w:rPr>
          <w:rFonts w:hint="default" w:ascii="Times New Roman" w:hAnsi="Times New Roman" w:eastAsia="Noto Sans CJK SC"/>
          <w:sz w:val="22"/>
          <w:lang w:val="en-US" w:eastAsia="zh-CN"/>
        </w:rPr>
      </w:pPr>
      <w:r>
        <w:rPr>
          <w:rFonts w:hint="default" w:ascii="Times New Roman" w:hAnsi="Times New Roman" w:eastAsia="Noto Sans CJK SC"/>
          <w:sz w:val="22"/>
          <w:lang w:val="en-US" w:eastAsia="zh-CN"/>
        </w:rPr>
        <w:t>通过卷积核和feature map的可视化，可以看到CNN确实在学习数字图像中的局部</w:t>
      </w:r>
      <w:bookmarkStart w:id="0" w:name="_GoBack"/>
      <w:bookmarkEnd w:id="0"/>
      <w:r>
        <w:rPr>
          <w:rFonts w:hint="default" w:ascii="Times New Roman" w:hAnsi="Times New Roman" w:eastAsia="Noto Sans CJK SC"/>
          <w:sz w:val="22"/>
          <w:lang w:val="en-US" w:eastAsia="zh-CN"/>
        </w:rPr>
        <w:t>笔画、边缘和形状特征，而不是简单地记住整张图片。错分样本和混淆矩阵也说明，模型出错主要集中在形状相近或书写不清楚的数字上，比如8、9、3之间的混淆。总体来说，这次实验不仅验证了优化器和学习率对训练效果的影响，也让我对CNN如何提取图像特征、以及为什么会分类错误有了更具体的认识。</w:t>
      </w:r>
    </w:p>
    <w:p w14:paraId="31ED87E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ans-serif">
    <w:altName w:val="SWComp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Comp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FE11D"/>
    <w:multiLevelType w:val="multilevel"/>
    <w:tmpl w:val="DEAFE1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5BBDB0E"/>
    <w:multiLevelType w:val="singleLevel"/>
    <w:tmpl w:val="25BBDB0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77ED1"/>
    <w:rsid w:val="29F40821"/>
    <w:rsid w:val="388D59AC"/>
    <w:rsid w:val="5B1A24F2"/>
    <w:rsid w:val="704C4C6F"/>
    <w:rsid w:val="7980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4036</Words>
  <Characters>5623</Characters>
  <Lines>0</Lines>
  <Paragraphs>0</Paragraphs>
  <TotalTime>4</TotalTime>
  <ScaleCrop>false</ScaleCrop>
  <LinksUpToDate>false</LinksUpToDate>
  <CharactersWithSpaces>6183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2026-05-10T07:45:00Z</dcterms:created>
  <dc:creator>hpy33</dc:creator>
  <cp:lastModifiedBy>弈语星河</cp:lastModifiedBy>
  <dcterms:modified xsi:type="dcterms:W3CDTF">2026-05-22T11:38:26Z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eyJoZGlkIjoiOWE0YjQ2YzYxM2M4ZjE1YjZjYjM4OWFlYzc1NmE3ZWYiLCJ1c2VySWQiOiIxMzg0Nzk0ODgxIn0=</vt:lpwstr>
  </property>
  <property fmtid="{D5CDD505-2E9C-101B-9397-08002B2CF9AE}" pid="4" name="ICV">
    <vt:lpwstr>E35FBC5C359D4C4EB85447954F7CA919_12</vt:lpwstr>
  </property>
</Properties>
</file>