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hint="default" w:ascii="Times New Roman" w:hAnsi="Times New Roman" w:eastAsia="楷体_GB2312" w:cs="Times New Roman"/>
          <w:b/>
          <w:sz w:val="44"/>
          <w:szCs w:val="44"/>
        </w:rPr>
      </w:pPr>
      <w:r>
        <w:rPr>
          <w:rFonts w:hint="default" w:ascii="Times New Roman" w:hAnsi="Times New Roman" w:eastAsia="楷体_GB2312" w:cs="Times New Roman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hint="default" w:ascii="Times New Roman" w:hAnsi="Times New Roman" w:eastAsia="楷体_GB2312" w:cs="Times New Roman"/>
          <w:sz w:val="28"/>
          <w:szCs w:val="28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课程名称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计算机视觉实验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指导教师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赵乘骥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成绩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</w:t>
      </w:r>
    </w:p>
    <w:p w14:paraId="57FA79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实验项目名称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u w:val="single"/>
          <w:lang w:val="en-US" w:eastAsia="zh-CN" w:bidi="ar"/>
        </w:rPr>
        <w:t>基于MediaPipe Pose与Transformer的羽毛球动作识别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u w:val="single"/>
          <w:lang w:val="en-US" w:eastAsia="zh-CN" w:bidi="ar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实验地点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教108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学院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国际能源学院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专业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学生姓名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陈亿锋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学号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2023101159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实验时间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2026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6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12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日 </w:t>
      </w:r>
    </w:p>
    <w:p w14:paraId="59940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等线" w:cs="Times New Roman"/>
          <w:lang w:eastAsia="zh-CN"/>
        </w:rPr>
      </w:pPr>
      <w:bookmarkStart w:id="0" w:name="heading_0"/>
      <w:r>
        <w:rPr>
          <w:rFonts w:hint="default" w:ascii="Times New Roman" w:hAnsi="Times New Roman" w:eastAsia="等线" w:cs="Times New Roman"/>
          <w:b/>
          <w:sz w:val="36"/>
        </w:rPr>
        <w:t>一、实验</w:t>
      </w:r>
      <w:bookmarkEnd w:id="0"/>
      <w:r>
        <w:rPr>
          <w:rFonts w:hint="default" w:ascii="Times New Roman" w:hAnsi="Times New Roman" w:eastAsia="等线" w:cs="Times New Roman"/>
          <w:b/>
          <w:sz w:val="36"/>
          <w:lang w:val="en-US" w:eastAsia="zh-CN"/>
        </w:rPr>
        <w:t>概述</w:t>
      </w:r>
    </w:p>
    <w:p w14:paraId="2B00D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eastAsia="等线" w:cs="Times New Roman"/>
          <w:kern w:val="0"/>
          <w:sz w:val="24"/>
          <w:szCs w:val="24"/>
          <w:lang w:val="en-US" w:eastAsia="zh-CN" w:bidi="ar"/>
        </w:rPr>
      </w:pPr>
      <w:bookmarkStart w:id="1" w:name="heading_1"/>
      <w:r>
        <w:rPr>
          <w:rFonts w:hint="default" w:ascii="Times New Roman" w:hAnsi="Times New Roman" w:eastAsia="等线" w:cs="Times New Roman"/>
          <w:b/>
          <w:sz w:val="32"/>
        </w:rPr>
        <w:t>1.</w:t>
      </w:r>
      <w:r>
        <w:rPr>
          <w:rFonts w:hint="default" w:ascii="Times New Roman" w:hAnsi="Times New Roman" w:eastAsia="等线" w:cs="Times New Roman"/>
          <w:b/>
          <w:sz w:val="32"/>
          <w:lang w:val="en-US" w:eastAsia="zh-CN"/>
        </w:rPr>
        <w:t>1</w:t>
      </w:r>
      <w:r>
        <w:rPr>
          <w:rFonts w:hint="default" w:ascii="Times New Roman" w:hAnsi="Times New Roman" w:eastAsia="等线" w:cs="Times New Roman"/>
          <w:b/>
          <w:sz w:val="32"/>
        </w:rPr>
        <w:t xml:space="preserve"> 实验</w:t>
      </w:r>
      <w:r>
        <w:rPr>
          <w:rFonts w:hint="default" w:ascii="Times New Roman" w:hAnsi="Times New Roman" w:eastAsia="等线" w:cs="Times New Roman"/>
          <w:b/>
          <w:sz w:val="32"/>
          <w:lang w:val="en-US" w:eastAsia="zh-CN"/>
        </w:rPr>
        <w:t>目的</w:t>
      </w:r>
    </w:p>
    <w:p w14:paraId="5FBC7EF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本次实验以羽毛球击球动作识别为任务，搭建一套</w:t>
      </w:r>
      <w:r>
        <w:rPr>
          <w:rStyle w:val="5"/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视频姿态提取+时序深度学习分类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的完整流程，核心目的如下：</w:t>
      </w:r>
    </w:p>
    <w:p w14:paraId="5E7F46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1. 掌握视频动作识别预处理完整流程，实现视频读取、人体关键点提取、时序重采样、骨架归一化、数据集持久化保存为npy文件；</w:t>
      </w:r>
    </w:p>
    <w:p w14:paraId="3B4444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2. 熟练使用PyTorch完成数据集加载、数据迭代器搭建、时序Transformer模型构建与完整训练循环编写；</w:t>
      </w:r>
    </w:p>
    <w:p w14:paraId="40F9FC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3. 实现模型测试评估、指标统计、混淆矩阵绘制与单视频样本推理功能；</w:t>
      </w:r>
    </w:p>
    <w:p w14:paraId="1EB6E6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4. 结合训练曲线、测试指标、可视化结果分析模型性能与存在缺陷；</w:t>
      </w:r>
    </w:p>
    <w:p w14:paraId="62A74D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5. 完成拓展实验，实现视频骨架可视化与Transformer注意力热力图分析，提升模型可解释性。</w:t>
      </w:r>
    </w:p>
    <w:bookmarkEnd w:id="1"/>
    <w:p w14:paraId="1EAA4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2" w:name="heading_2"/>
      <w:r>
        <w:rPr>
          <w:rFonts w:hint="default" w:ascii="Times New Roman" w:hAnsi="Times New Roman" w:eastAsia="等线" w:cs="Times New Roman"/>
          <w:b/>
          <w:sz w:val="32"/>
        </w:rPr>
        <w:t>1.2 实验环境</w:t>
      </w:r>
      <w:bookmarkEnd w:id="2"/>
    </w:p>
    <w:p w14:paraId="309DB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运行系统：WSL Ubuntu</w:t>
      </w:r>
    </w:p>
    <w:p w14:paraId="4396F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编程语言：Python 3.12</w:t>
      </w:r>
    </w:p>
    <w:p w14:paraId="47542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运行设备：CPU</w:t>
      </w:r>
    </w:p>
    <w:p w14:paraId="60A8B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核心依赖：OpenCV、MediaPipe、PyTorch、Scikit-learn、Matplotlib、NumPy</w:t>
      </w:r>
    </w:p>
    <w:p w14:paraId="1A032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3" w:name="heading_3"/>
      <w:r>
        <w:rPr>
          <w:rFonts w:hint="default" w:ascii="Times New Roman" w:hAnsi="Times New Roman" w:eastAsia="等线" w:cs="Times New Roman"/>
          <w:b/>
          <w:sz w:val="32"/>
        </w:rPr>
        <w:t>1.3 实验数据集</w:t>
      </w:r>
      <w:bookmarkEnd w:id="3"/>
    </w:p>
    <w:p w14:paraId="0F0C1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本次实验使用羽毛球击球视频数据集，包含6类常见羽毛球击球动作，分别为：正手平抽、正手挑球、正手网前球、正手高远球、反手平抽、反手网前球。实验采用8:2分层随机划分训练集与测试集，测试集样本总量为147条，保证类别分布均衡，避免数据倾斜影响实验结果。</w:t>
      </w:r>
    </w:p>
    <w:p w14:paraId="49EF7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0"/>
        <w:rPr>
          <w:rFonts w:hint="default" w:ascii="Times New Roman" w:hAnsi="Times New Roman" w:cs="Times New Roman"/>
        </w:rPr>
      </w:pPr>
      <w:bookmarkStart w:id="4" w:name="heading_4"/>
      <w:r>
        <w:rPr>
          <w:rFonts w:hint="default" w:ascii="Times New Roman" w:hAnsi="Times New Roman" w:eastAsia="等线" w:cs="Times New Roman"/>
          <w:b/>
          <w:sz w:val="36"/>
        </w:rPr>
        <w:t>二、实验方法与系统流程</w:t>
      </w:r>
      <w:bookmarkEnd w:id="4"/>
    </w:p>
    <w:p w14:paraId="2411A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本次实验整体流程分为数据预处理、模型训练、测试推理、可视化分析四大模块，完整覆盖全部实验要求。整体链路为：原始视频输入→骨架特征提取→数据预处理与保存→数据集加载→Transformer时序模型训练→模型评估与测试→单样本推理→骨架可视化与注意力分析。</w:t>
      </w:r>
    </w:p>
    <w:p w14:paraId="7FC5A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5" w:name="heading_5"/>
      <w:r>
        <w:rPr>
          <w:rFonts w:hint="default" w:ascii="Times New Roman" w:hAnsi="Times New Roman" w:eastAsia="等线" w:cs="Times New Roman"/>
          <w:b/>
          <w:sz w:val="32"/>
        </w:rPr>
        <w:t>2.1 数据预处理模块</w:t>
      </w:r>
      <w:bookmarkEnd w:id="5"/>
    </w:p>
    <w:p w14:paraId="193BF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本模块严格实现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视频读取、MediaPipe Pose提取、时序重采样、骨架归一化、npy文件保存</w:t>
      </w:r>
      <w:r>
        <w:rPr>
          <w:rFonts w:hint="default" w:ascii="Times New Roman" w:hAnsi="Times New Roman" w:eastAsia="等线" w:cs="Times New Roman"/>
          <w:sz w:val="21"/>
          <w:szCs w:val="21"/>
        </w:rPr>
        <w:t>全部功能，是模型训练的基础。</w:t>
      </w:r>
    </w:p>
    <w:p w14:paraId="78309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视频读取</w:t>
      </w:r>
      <w:r>
        <w:rPr>
          <w:rFonts w:hint="default" w:ascii="Times New Roman" w:hAnsi="Times New Roman" w:eastAsia="等线" w:cs="Times New Roman"/>
          <w:sz w:val="21"/>
          <w:szCs w:val="21"/>
        </w:rPr>
        <w:t>：基于OpenCV逐帧读取多格式羽毛球视频，获取连续画面帧数据。</w:t>
      </w:r>
    </w:p>
    <w:p w14:paraId="63993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人体骨架提取</w:t>
      </w:r>
      <w:r>
        <w:rPr>
          <w:rFonts w:hint="default" w:ascii="Times New Roman" w:hAnsi="Times New Roman" w:eastAsia="等线" w:cs="Times New Roman"/>
          <w:sz w:val="21"/>
          <w:szCs w:val="21"/>
        </w:rPr>
        <w:t>：调用MediaPipe Pose姿态估计模型，提取人体33个关键关节点，每个关键点包含x、y、z坐标与可见度4维特征，单帧特征维度为33×4=132维，精准表征人体姿态信息。</w:t>
      </w:r>
    </w:p>
    <w:p w14:paraId="0CBE4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时序重采样</w:t>
      </w:r>
      <w:r>
        <w:rPr>
          <w:rFonts w:hint="default" w:ascii="Times New Roman" w:hAnsi="Times New Roman" w:eastAsia="等线" w:cs="Times New Roman"/>
          <w:sz w:val="21"/>
          <w:szCs w:val="21"/>
        </w:rPr>
        <w:t>：不同视频帧数、时长差异较大，采用线性插值算法将所有视频统一重采样为30帧，固定输入时序长度，保证模型输入维度统一，最终单个样本维度为[30, 132]。</w:t>
      </w:r>
    </w:p>
    <w:p w14:paraId="4A2F2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4.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骨架归一化</w:t>
      </w:r>
      <w:r>
        <w:rPr>
          <w:rFonts w:hint="default" w:ascii="Times New Roman" w:hAnsi="Times New Roman" w:eastAsia="等线" w:cs="Times New Roman"/>
          <w:sz w:val="21"/>
          <w:szCs w:val="21"/>
        </w:rPr>
        <w:t>：采用髋关节中心化+肩宽尺度归一化策略，以左右髋关节中心为坐标原点消除位置偏差，以双肩距离为尺度消除人物身高、拍摄距离带来的干扰，提升特征鲁棒性。</w:t>
      </w:r>
    </w:p>
    <w:p w14:paraId="15AAD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5.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数据集保存</w:t>
      </w:r>
      <w:r>
        <w:rPr>
          <w:rFonts w:hint="default" w:ascii="Times New Roman" w:hAnsi="Times New Roman" w:eastAsia="等线" w:cs="Times New Roman"/>
          <w:sz w:val="21"/>
          <w:szCs w:val="21"/>
        </w:rPr>
        <w:t>：将预处理后的训练集、测试集特征与标签分别保存为npy文件，首次运行完成数据预处理后，后续可直接加载缓存文件，跳过视频解析流程，大幅提升运行效率。</w:t>
      </w:r>
    </w:p>
    <w:p w14:paraId="77A0C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6" w:name="heading_6"/>
      <w:r>
        <w:rPr>
          <w:rFonts w:hint="default" w:ascii="Times New Roman" w:hAnsi="Times New Roman" w:eastAsia="等线" w:cs="Times New Roman"/>
          <w:b/>
          <w:sz w:val="32"/>
        </w:rPr>
        <w:t>2.2 模型训练模块</w:t>
      </w:r>
      <w:bookmarkEnd w:id="6"/>
    </w:p>
    <w:p w14:paraId="5518B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本模块基于PyTorch实现完整训练流程，包含Dataset数据集、DataLoader迭代器、自定义Transformer模型、完整训练循环四大核心内容。</w:t>
      </w:r>
    </w:p>
    <w:p w14:paraId="737D8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数据集与数据加载器</w:t>
      </w:r>
      <w:r>
        <w:rPr>
          <w:rFonts w:hint="default" w:ascii="Times New Roman" w:hAnsi="Times New Roman" w:eastAsia="等线" w:cs="Times New Roman"/>
          <w:sz w:val="21"/>
          <w:szCs w:val="21"/>
        </w:rPr>
        <w:t>：使用TensorDataset封装预处理后的骨架时序数据，通过DataLoader实现批量加载、随机打乱，支持多批次迭代训练，适配模型批量训练需求。</w:t>
      </w:r>
    </w:p>
    <w:p w14:paraId="1790C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模型结构设计</w:t>
      </w:r>
      <w:r>
        <w:rPr>
          <w:rFonts w:hint="default" w:ascii="Times New Roman" w:hAnsi="Times New Roman" w:eastAsia="等线" w:cs="Times New Roman"/>
          <w:sz w:val="21"/>
          <w:szCs w:val="21"/>
        </w:rPr>
        <w:t>：采用轻量化Skeleton Transformer时序分类模型，主要结构包括：特征嵌入层、正弦位置编码层、自定义Transformer编码器、全局均值池化层、分类头。模型通过多头自注意力机制捕捉视频帧之间的时序关联，适配人体连续动作识别任务。</w:t>
      </w:r>
    </w:p>
    <w:p w14:paraId="713AF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训练超参数配置</w:t>
      </w:r>
      <w:r>
        <w:rPr>
          <w:rFonts w:hint="default" w:ascii="Times New Roman" w:hAnsi="Times New Roman" w:eastAsia="等线" w:cs="Times New Roman"/>
          <w:sz w:val="21"/>
          <w:szCs w:val="21"/>
        </w:rPr>
        <w:t>：输入维度132、时序长度30、模型维度128、4头注意力、2层编码层、批次大小16、迭代40轮、初始学习率5e-4，搭配L2权重衰减与学习率阶梯下降策略抑制过拟合。</w:t>
      </w:r>
    </w:p>
    <w:p w14:paraId="5867D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4.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完整训练循环</w:t>
      </w:r>
      <w:r>
        <w:rPr>
          <w:rFonts w:hint="default" w:ascii="Times New Roman" w:hAnsi="Times New Roman" w:eastAsia="等线" w:cs="Times New Roman"/>
          <w:sz w:val="21"/>
          <w:szCs w:val="21"/>
        </w:rPr>
        <w:t>：包含梯度清零、前向传播、交叉熵损失计算、反向传播、参数更新、学习率调度、训练指标记录全套流程，同时记录每轮训练损失与测试准确率。</w:t>
      </w:r>
    </w:p>
    <w:p w14:paraId="0A11B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7" w:name="heading_7"/>
      <w:r>
        <w:rPr>
          <w:rFonts w:hint="default" w:ascii="Times New Roman" w:hAnsi="Times New Roman" w:eastAsia="等线" w:cs="Times New Roman"/>
          <w:b/>
          <w:sz w:val="32"/>
        </w:rPr>
        <w:t>2.3 测试与推理模块</w:t>
      </w:r>
      <w:bookmarkEnd w:id="7"/>
    </w:p>
    <w:p w14:paraId="1CD6B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训练完成后对模型进行全方位评估，实现测试集指标计算、混淆矩阵绘制、单视频推理功能。</w:t>
      </w:r>
    </w:p>
    <w:p w14:paraId="0165D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模型测试评估</w:t>
      </w:r>
      <w:r>
        <w:rPr>
          <w:rFonts w:hint="default" w:ascii="Times New Roman" w:hAnsi="Times New Roman" w:eastAsia="等线" w:cs="Times New Roman"/>
          <w:sz w:val="21"/>
          <w:szCs w:val="21"/>
        </w:rPr>
        <w:t>：关闭梯度计算，在测试集上批量推理，计算整体准确率、各类别精确率、召回率、F1分数，生成标准化分类报告。</w:t>
      </w:r>
    </w:p>
    <w:p w14:paraId="5C231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混淆矩阵可视化</w:t>
      </w:r>
      <w:r>
        <w:rPr>
          <w:rFonts w:hint="default" w:ascii="Times New Roman" w:hAnsi="Times New Roman" w:eastAsia="等线" w:cs="Times New Roman"/>
          <w:sz w:val="21"/>
          <w:szCs w:val="21"/>
        </w:rPr>
        <w:t>：统计所有测试样本预测结果，绘制混淆矩阵图像，直观展示各类动作的混淆与错分情况。</w:t>
      </w:r>
    </w:p>
    <w:p w14:paraId="1EE26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单样本推理</w:t>
      </w:r>
      <w:r>
        <w:rPr>
          <w:rFonts w:hint="default" w:ascii="Times New Roman" w:hAnsi="Times New Roman" w:eastAsia="等线" w:cs="Times New Roman"/>
          <w:sz w:val="21"/>
          <w:szCs w:val="21"/>
        </w:rPr>
        <w:t>：支持单段羽毛球视频独立推理，自动完成预处理与特征提取，输出预测动作类别与置信度，实现模型落地推理效果。</w:t>
      </w:r>
    </w:p>
    <w:p w14:paraId="4C5BA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8" w:name="heading_8"/>
      <w:r>
        <w:rPr>
          <w:rFonts w:hint="default" w:ascii="Times New Roman" w:hAnsi="Times New Roman" w:eastAsia="等线" w:cs="Times New Roman"/>
          <w:b/>
          <w:sz w:val="32"/>
        </w:rPr>
        <w:t>2.4 可视化拓展模块</w:t>
      </w:r>
      <w:bookmarkEnd w:id="8"/>
    </w:p>
    <w:p w14:paraId="0158B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本次实验完成两项进阶可视化分析，直观验证特征提取效果与模型工作机制。</w:t>
      </w:r>
    </w:p>
    <w:p w14:paraId="6D80B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双视频骨架可视化</w:t>
      </w:r>
      <w:r>
        <w:rPr>
          <w:rFonts w:hint="default" w:ascii="Times New Roman" w:hAnsi="Times New Roman" w:eastAsia="等线" w:cs="Times New Roman"/>
          <w:sz w:val="21"/>
          <w:szCs w:val="21"/>
        </w:rPr>
        <w:t>：选取两段不同类别的羽毛球动作视频，在原始视频帧上绘制人体关键点与肢体连线，生成可视化视频，清晰展示MediaPipe姿态提取的准确性。</w:t>
      </w:r>
    </w:p>
    <w:p w14:paraId="5B5BA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Transformer注意力分析</w:t>
      </w:r>
      <w:r>
        <w:rPr>
          <w:rFonts w:hint="default" w:ascii="Times New Roman" w:hAnsi="Times New Roman" w:eastAsia="等线" w:cs="Times New Roman"/>
          <w:sz w:val="21"/>
          <w:szCs w:val="21"/>
        </w:rPr>
        <w:t>：提取模型多头注意力权重，生成时序注意力热力图，展示模型对视频不同帧的关注权重，验证模型可有效捕捉击球关键帧的运动特征。</w:t>
      </w:r>
    </w:p>
    <w:p w14:paraId="6138F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0"/>
        <w:rPr>
          <w:rFonts w:hint="default" w:ascii="Times New Roman" w:hAnsi="Times New Roman" w:cs="Times New Roman"/>
        </w:rPr>
      </w:pPr>
      <w:bookmarkStart w:id="9" w:name="heading_9"/>
      <w:r>
        <w:rPr>
          <w:rFonts w:hint="default" w:ascii="Times New Roman" w:hAnsi="Times New Roman" w:eastAsia="等线" w:cs="Times New Roman"/>
          <w:b/>
          <w:sz w:val="36"/>
        </w:rPr>
        <w:t>三、实验结果与分析</w:t>
      </w:r>
      <w:bookmarkEnd w:id="9"/>
    </w:p>
    <w:p w14:paraId="6AC37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10" w:name="heading_10"/>
      <w:r>
        <w:rPr>
          <w:rFonts w:hint="default" w:ascii="Times New Roman" w:hAnsi="Times New Roman" w:eastAsia="等线" w:cs="Times New Roman"/>
          <w:b/>
          <w:sz w:val="32"/>
        </w:rPr>
        <w:t>3.1 训练曲线结果分析</w:t>
      </w:r>
      <w:bookmarkEnd w:id="10"/>
    </w:p>
    <w:p w14:paraId="63F7E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本次实验共训练40轮，核心训练日志如下：</w:t>
      </w:r>
    </w:p>
    <w:p w14:paraId="12D9C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rPr>
          <w:rFonts w:hint="default" w:ascii="Times New Roman" w:hAnsi="Times New Roman" w:eastAsia="等线" w:cs="Times New Roman"/>
          <w:sz w:val="22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223260" cy="139763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99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从训练曲线可以看出：模型训练损失持续稳步下降，说明模型不断拟合训练数据特征；测试准确率整体呈上升趋势，前期增长显著，后期趋于平稳，最终稳定在51.02%。训练后期出现损失持续下降但准确率不再提升的现象，模型存在轻微过拟合问题。</w:t>
      </w:r>
    </w:p>
    <w:p w14:paraId="635B9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11" w:name="heading_11"/>
      <w:r>
        <w:rPr>
          <w:rFonts w:hint="default" w:ascii="Times New Roman" w:hAnsi="Times New Roman" w:eastAsia="等线" w:cs="Times New Roman"/>
          <w:b/>
          <w:sz w:val="32"/>
        </w:rPr>
        <w:t>3.2 测试集量化结果</w:t>
      </w:r>
      <w:bookmarkEnd w:id="11"/>
    </w:p>
    <w:p w14:paraId="3B849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完整分类指标如下：</w:t>
      </w:r>
    </w:p>
    <w:p w14:paraId="42278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12870" cy="1877060"/>
            <wp:effectExtent l="0" t="0" r="571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C7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整体准确率51.02%，加权平均F1值0.5042。其中反手网前球识别效果最优，反手平抽识别效果最差，各类别识别精度差异显著，正反手同类动作容易出现混淆。</w:t>
      </w:r>
    </w:p>
    <w:p w14:paraId="29C3E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12" w:name="heading_12"/>
      <w:r>
        <w:rPr>
          <w:rFonts w:hint="default" w:ascii="Times New Roman" w:hAnsi="Times New Roman" w:eastAsia="等线" w:cs="Times New Roman"/>
          <w:b/>
          <w:sz w:val="32"/>
        </w:rPr>
        <w:t>3.3 单样本推理结果</w:t>
      </w:r>
      <w:bookmarkEnd w:id="12"/>
    </w:p>
    <w:p w14:paraId="6EE0B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对测试视频进行单样本推理，模型预测结果为</w:t>
      </w:r>
      <w:r>
        <w:rPr>
          <w:rFonts w:hint="default" w:ascii="Times New Roman" w:hAnsi="Times New Roman" w:eastAsia="等线" w:cs="Times New Roman"/>
          <w:b/>
          <w:sz w:val="22"/>
        </w:rPr>
        <w:t>正手挑球（forehand_lift）</w:t>
      </w:r>
      <w:r>
        <w:rPr>
          <w:rFonts w:hint="default" w:ascii="Times New Roman" w:hAnsi="Times New Roman" w:eastAsia="等线" w:cs="Times New Roman"/>
          <w:sz w:val="22"/>
        </w:rPr>
        <w:t>，推理置信度为0.46，推理结果符合视频动作特征，证明模型具备单样本识别能力。</w:t>
      </w:r>
    </w:p>
    <w:p w14:paraId="621CC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13" w:name="heading_13"/>
      <w:r>
        <w:rPr>
          <w:rFonts w:hint="default" w:ascii="Times New Roman" w:hAnsi="Times New Roman" w:eastAsia="等线" w:cs="Times New Roman"/>
          <w:b/>
          <w:sz w:val="32"/>
        </w:rPr>
        <w:t>3.4 可视化结果分析</w:t>
      </w:r>
      <w:bookmarkEnd w:id="13"/>
    </w:p>
    <w:p w14:paraId="4CCB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等线" w:cs="Times New Roman"/>
          <w:sz w:val="22"/>
          <w:lang w:val="en-US" w:eastAsia="zh-CN"/>
        </w:rPr>
      </w:pPr>
      <w:r>
        <w:rPr>
          <w:rFonts w:hint="default" w:ascii="Times New Roman" w:hAnsi="Times New Roman" w:eastAsia="等线" w:cs="Times New Roman"/>
          <w:sz w:val="22"/>
        </w:rPr>
        <w:t xml:space="preserve">1. </w:t>
      </w:r>
      <w:r>
        <w:rPr>
          <w:rFonts w:hint="default" w:ascii="Times New Roman" w:hAnsi="Times New Roman" w:eastAsia="等线" w:cs="Times New Roman"/>
          <w:b/>
          <w:sz w:val="22"/>
        </w:rPr>
        <w:t>骨架可视化视频</w:t>
      </w:r>
      <w:r>
        <w:rPr>
          <w:rFonts w:hint="default" w:ascii="Times New Roman" w:hAnsi="Times New Roman" w:eastAsia="等线" w:cs="Times New Roman"/>
          <w:sz w:val="22"/>
        </w:rPr>
        <w:t>：成功生成两段动作可视化视频，人体关节点、肢体连线绘制清晰，证明MediaPipe姿态提取稳定有效，预处理特征可靠。</w:t>
      </w:r>
      <w:bookmarkStart w:id="19" w:name="_GoBack"/>
      <w:bookmarkEnd w:id="19"/>
    </w:p>
    <w:p w14:paraId="584187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eastAsia="等线" w:cs="Times New Roman"/>
          <w:sz w:val="22"/>
        </w:rPr>
      </w:pPr>
      <w:r>
        <w:rPr>
          <w:rFonts w:hint="default" w:ascii="Times New Roman" w:hAnsi="Times New Roman" w:eastAsia="等线" w:cs="Times New Roman"/>
          <w:b/>
          <w:sz w:val="22"/>
        </w:rPr>
        <w:t>注意力热力图</w:t>
      </w:r>
      <w:r>
        <w:rPr>
          <w:rFonts w:hint="default" w:ascii="Times New Roman" w:hAnsi="Times New Roman" w:eastAsia="等线" w:cs="Times New Roman"/>
          <w:sz w:val="22"/>
        </w:rPr>
        <w:t>：热力图可直观体现模型的时序关注区域，模型能够自动聚焦击球瞬间的关键视频帧，忽略无效预备帧，体现了Transformer时序建模的优势。</w:t>
      </w:r>
    </w:p>
    <w:p w14:paraId="77A7FD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等线" w:cs="Times New Roman"/>
          <w:sz w:val="22"/>
        </w:rPr>
      </w:pPr>
      <w:r>
        <w:rPr>
          <w:rFonts w:hint="eastAsia" w:ascii="Times New Roman" w:hAnsi="Times New Roman" w:eastAsia="等线" w:cs="Times New Roman"/>
          <w:sz w:val="22"/>
          <w:lang w:eastAsia="zh-CN"/>
        </w:rPr>
        <w:drawing>
          <wp:inline distT="0" distB="0" distL="114300" distR="114300">
            <wp:extent cx="3656330" cy="2925445"/>
            <wp:effectExtent l="0" t="0" r="3175" b="0"/>
            <wp:docPr id="3" name="图片 3" descr="attention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ttention_heatma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F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0"/>
        <w:rPr>
          <w:rFonts w:hint="default" w:ascii="Times New Roman" w:hAnsi="Times New Roman" w:cs="Times New Roman"/>
        </w:rPr>
      </w:pPr>
      <w:bookmarkStart w:id="14" w:name="heading_14"/>
      <w:r>
        <w:rPr>
          <w:rFonts w:hint="default" w:ascii="Times New Roman" w:hAnsi="Times New Roman" w:eastAsia="等线" w:cs="Times New Roman"/>
          <w:b/>
          <w:sz w:val="36"/>
        </w:rPr>
        <w:t>四、实验问题分析与优化方案</w:t>
      </w:r>
      <w:bookmarkEnd w:id="14"/>
    </w:p>
    <w:p w14:paraId="1C7BF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15" w:name="heading_15"/>
      <w:r>
        <w:rPr>
          <w:rFonts w:hint="default" w:ascii="Times New Roman" w:hAnsi="Times New Roman" w:eastAsia="等线" w:cs="Times New Roman"/>
          <w:b/>
          <w:sz w:val="32"/>
        </w:rPr>
        <w:t>4.1 存在问题</w:t>
      </w:r>
      <w:bookmarkEnd w:id="15"/>
    </w:p>
    <w:p w14:paraId="5FC00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整体识别精度有限</w:t>
      </w:r>
      <w:r>
        <w:rPr>
          <w:rFonts w:hint="default" w:ascii="Times New Roman" w:hAnsi="Times New Roman" w:eastAsia="等线" w:cs="Times New Roman"/>
          <w:sz w:val="21"/>
          <w:szCs w:val="21"/>
        </w:rPr>
        <w:t>：模型最终准确率仅51.02%，核心原因是数据集样本总量偏少，且6类羽毛球击球动作姿态相似度极高，细微动作差异难以区分，模型泛化能力不足。</w:t>
      </w:r>
    </w:p>
    <w:p w14:paraId="45762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类别识别不均衡</w:t>
      </w:r>
      <w:r>
        <w:rPr>
          <w:rFonts w:hint="default" w:ascii="Times New Roman" w:hAnsi="Times New Roman" w:eastAsia="等线" w:cs="Times New Roman"/>
          <w:sz w:val="21"/>
          <w:szCs w:val="21"/>
        </w:rPr>
        <w:t>：反手平抽、正手高远球识别效果极差，正反手动作、同类击球动作特征重叠度高，模型极易混淆；而网前小动作特征差异明显，识别精度更高。</w:t>
      </w:r>
    </w:p>
    <w:p w14:paraId="5AE25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轻微过拟合现象</w:t>
      </w:r>
      <w:r>
        <w:rPr>
          <w:rFonts w:hint="default" w:ascii="Times New Roman" w:hAnsi="Times New Roman" w:eastAsia="等线" w:cs="Times New Roman"/>
          <w:sz w:val="21"/>
          <w:szCs w:val="21"/>
        </w:rPr>
        <w:t>：训练损失持续下降，但测试准确率趋于饱和，模型在训练集拟合过度，对未知测试样本适配能力下降。</w:t>
      </w:r>
    </w:p>
    <w:p w14:paraId="09071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4.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时序特征简单</w:t>
      </w:r>
      <w:r>
        <w:rPr>
          <w:rFonts w:hint="default" w:ascii="Times New Roman" w:hAnsi="Times New Roman" w:eastAsia="等线" w:cs="Times New Roman"/>
          <w:sz w:val="21"/>
          <w:szCs w:val="21"/>
        </w:rPr>
        <w:t>：仅使用基础骨架坐标特征与线性重采样，丢失了动作速度、加速度、关节角度等关键运动信息，特征维度单一。</w:t>
      </w:r>
    </w:p>
    <w:p w14:paraId="08F03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default" w:ascii="Times New Roman" w:hAnsi="Times New Roman" w:cs="Times New Roman"/>
        </w:rPr>
      </w:pPr>
      <w:bookmarkStart w:id="16" w:name="heading_16"/>
      <w:r>
        <w:rPr>
          <w:rFonts w:hint="default" w:ascii="Times New Roman" w:hAnsi="Times New Roman" w:eastAsia="等线" w:cs="Times New Roman"/>
          <w:b/>
          <w:sz w:val="32"/>
        </w:rPr>
        <w:t>4.2 优化改进方案</w:t>
      </w:r>
      <w:bookmarkEnd w:id="16"/>
    </w:p>
    <w:p w14:paraId="07DCC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1.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数据层面优化</w:t>
      </w:r>
      <w:r>
        <w:rPr>
          <w:rFonts w:hint="default" w:ascii="Times New Roman" w:hAnsi="Times New Roman" w:eastAsia="等线" w:cs="Times New Roman"/>
          <w:sz w:val="21"/>
          <w:szCs w:val="21"/>
        </w:rPr>
        <w:t>：扩充数据集样本数量，增加多视角、多人物的击球视频；对骨架数据进行随机扰动、时序裁剪等数据增强，提升数据多样性。</w:t>
      </w:r>
    </w:p>
    <w:p w14:paraId="1DE03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2.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特征工程优化</w:t>
      </w:r>
      <w:r>
        <w:rPr>
          <w:rFonts w:hint="default" w:ascii="Times New Roman" w:hAnsi="Times New Roman" w:eastAsia="等线" w:cs="Times New Roman"/>
          <w:sz w:val="21"/>
          <w:szCs w:val="21"/>
        </w:rPr>
        <w:t>：在基础坐标特征基础上，新增关节运动速度、相对角度、位移变化等衍生特征，强化不同动作的特征区分度。</w:t>
      </w:r>
    </w:p>
    <w:p w14:paraId="64FB5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3.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模型与正则优化</w:t>
      </w:r>
      <w:r>
        <w:rPr>
          <w:rFonts w:hint="default" w:ascii="Times New Roman" w:hAnsi="Times New Roman" w:eastAsia="等线" w:cs="Times New Roman"/>
          <w:sz w:val="21"/>
          <w:szCs w:val="21"/>
        </w:rPr>
        <w:t>：调整Dropout、权重衰减超参数，引入早停策略抑制过拟合；可搭建CNN+Transformer混合模型，同时提取空间姿态特征与时序运动特征。</w:t>
      </w:r>
    </w:p>
    <w:p w14:paraId="2E111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 xml:space="preserve">4. </w:t>
      </w:r>
      <w:r>
        <w:rPr>
          <w:rFonts w:hint="default" w:ascii="Times New Roman" w:hAnsi="Times New Roman" w:eastAsia="等线" w:cs="Times New Roman"/>
          <w:b/>
          <w:sz w:val="21"/>
          <w:szCs w:val="21"/>
        </w:rPr>
        <w:t>训练策略优化</w:t>
      </w:r>
      <w:r>
        <w:rPr>
          <w:rFonts w:hint="default" w:ascii="Times New Roman" w:hAnsi="Times New Roman" w:eastAsia="等线" w:cs="Times New Roman"/>
          <w:sz w:val="21"/>
          <w:szCs w:val="21"/>
        </w:rPr>
        <w:t>：采用动态学习率调整、批次优化策略，提升模型收敛稳定性与泛化能力。</w:t>
      </w:r>
    </w:p>
    <w:p w14:paraId="1D6F2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0"/>
        <w:rPr>
          <w:rFonts w:hint="default" w:ascii="Times New Roman" w:hAnsi="Times New Roman" w:cs="Times New Roman"/>
        </w:rPr>
      </w:pPr>
      <w:bookmarkStart w:id="17" w:name="heading_17"/>
      <w:r>
        <w:rPr>
          <w:rFonts w:hint="default" w:ascii="Times New Roman" w:hAnsi="Times New Roman" w:eastAsia="等线" w:cs="Times New Roman"/>
          <w:b/>
          <w:sz w:val="36"/>
        </w:rPr>
        <w:t>五、实验总结</w:t>
      </w:r>
      <w:bookmarkEnd w:id="17"/>
    </w:p>
    <w:p w14:paraId="389C7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本次实验完整完成了课程要求的全部实验内容，涵盖数据预处理、模型训练、测试推理、结果分析与可视化拓展五大模块。基于MediaPipe Pose实现了轻量化人体骨架特征提取，结合时序Transformer模型完成了羽毛球击球动作分类任务，成功输出训练曲线、混淆矩阵、分类报告、单样本推理结果、骨架可视化视频与注意力热力图。</w:t>
      </w:r>
    </w:p>
    <w:p w14:paraId="6C61F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实验验证了“视频姿态提取+时序深度学习”轻量化动作识别方案的可行性，该方案摒弃冗余视频背景信息，仅保留人体运动特征，算力需求低、鲁棒性强，适合轻量化动作识别场景。同时实验也暴露了小样本、高相似动作识别的难点，模型存在精度不足、类别混淆、轻微过拟合等问题。</w:t>
      </w:r>
    </w:p>
    <w:p w14:paraId="3D0F4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20" w:firstLineChars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通过本次实验，熟练掌握了视频预处理、姿态估计、时序模型搭建、模型评估与可视化的完整流程，深入理解了Transformer注意力机制在时序任务中的作用，为后续人体动作识别相关研究与实践奠定了扎实基础。</w:t>
      </w:r>
    </w:p>
    <w:p w14:paraId="14826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0"/>
        <w:rPr>
          <w:rFonts w:hint="default" w:ascii="Times New Roman" w:hAnsi="Times New Roman" w:cs="Times New Roman"/>
        </w:rPr>
      </w:pPr>
      <w:bookmarkStart w:id="18" w:name="heading_18"/>
      <w:r>
        <w:rPr>
          <w:rFonts w:hint="default" w:ascii="Times New Roman" w:hAnsi="Times New Roman" w:eastAsia="等线" w:cs="Times New Roman"/>
          <w:b/>
          <w:sz w:val="36"/>
        </w:rPr>
        <w:t>六、实验提交项核验</w:t>
      </w:r>
      <w:bookmarkEnd w:id="18"/>
    </w:p>
    <w:p w14:paraId="3BAF2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1. ✅ 预处理代码：完成视频读取、MediaPipe Pose提取、时序重采样、骨架归一化、npy文件保存；</w:t>
      </w:r>
    </w:p>
    <w:p w14:paraId="26165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2. ✅ 训练代码：包含Dataset、DataLoader、Transformer模型、完整训练循环；</w:t>
      </w:r>
    </w:p>
    <w:p w14:paraId="51785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3. ✅ 测试推理代码：输出测试准确率、混淆矩阵、分类报告、单样本推理结果；</w:t>
      </w:r>
    </w:p>
    <w:p w14:paraId="23C0A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4. ✅ 实验报告：完整包含实验方法、模型结构、训练曲线、测试结果、问题分析与优化方案；</w:t>
      </w:r>
    </w:p>
    <w:p w14:paraId="60D5B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等线" w:cs="Times New Roman"/>
          <w:sz w:val="21"/>
          <w:szCs w:val="21"/>
        </w:rPr>
        <w:t>5. ✅ 拓展可选项：完成2个视频骨架可视化、Transformer注意力热力图分析。</w:t>
      </w:r>
    </w:p>
    <w:p w14:paraId="7D58A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A55FBB"/>
    <w:multiLevelType w:val="singleLevel"/>
    <w:tmpl w:val="C2A55FB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476CE"/>
    <w:rsid w:val="0DBA0C26"/>
    <w:rsid w:val="128E2AB8"/>
    <w:rsid w:val="17C63C83"/>
    <w:rsid w:val="19F22A07"/>
    <w:rsid w:val="1A07140F"/>
    <w:rsid w:val="1B2D2802"/>
    <w:rsid w:val="210963B5"/>
    <w:rsid w:val="21E011C2"/>
    <w:rsid w:val="22FE6C1C"/>
    <w:rsid w:val="27E64D5A"/>
    <w:rsid w:val="2964687E"/>
    <w:rsid w:val="2D774332"/>
    <w:rsid w:val="2FE85162"/>
    <w:rsid w:val="30843BB9"/>
    <w:rsid w:val="37706B64"/>
    <w:rsid w:val="37886F58"/>
    <w:rsid w:val="40C94DC1"/>
    <w:rsid w:val="55924652"/>
    <w:rsid w:val="65671EB7"/>
    <w:rsid w:val="686E02E9"/>
    <w:rsid w:val="6AC65D4A"/>
    <w:rsid w:val="75D45C98"/>
    <w:rsid w:val="7E9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2261</Words>
  <Characters>2761</Characters>
  <Lines>0</Lines>
  <Paragraphs>0</Paragraphs>
  <TotalTime>1</TotalTime>
  <ScaleCrop>false</ScaleCrop>
  <LinksUpToDate>false</LinksUpToDate>
  <CharactersWithSpaces>2858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2026-03-27T07:44:00Z</dcterms:created>
  <dc:creator>Gevle</dc:creator>
  <cp:lastModifiedBy>WPS_1693152968</cp:lastModifiedBy>
  <dcterms:modified xsi:type="dcterms:W3CDTF">2026-06-12T11:25:26Z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eyJoZGlkIjoiNGJkYzcxMjU5MmJiNjE4YzNhMDE1ODVlOTI0YmFmZTkiLCJ1c2VySWQiOiIxNTI0NTg4MDIyIn0=</vt:lpwstr>
  </property>
  <property fmtid="{D5CDD505-2E9C-101B-9397-08002B2CF9AE}" pid="4" name="ICV">
    <vt:lpwstr>C54A0536209D4626A283B87A63ED72A6_13</vt:lpwstr>
  </property>
</Properties>
</file>