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08F4F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本实验要求实现并比较两种位置编码方法：Sinusoidal Position Encoding（正弦位置编码）和 RoPE（旋转位置编码）。通过代码实现和数值实验理解二者的原理与差异，并说明 RoPE 相比 E+pos 加法方式更巧妙的原因。</w:t>
      </w:r>
    </w:p>
    <w:p w14:paraId="3C81826C">
      <w:pPr>
        <w:numPr>
          <w:ilvl w:val="0"/>
          <w:numId w:val="7"/>
        </w:numPr>
        <w:jc w:val="left"/>
        <w:rPr>
          <w:rFonts w:hint="eastAsia" w:ascii="宋体" w:hAnsi="宋体" w:eastAsia="宋体"/>
          <w:b/>
          <w:color w:val="000000"/>
          <w:sz w:val="32"/>
          <w:lang w:val="en-US" w:eastAsia="zh-CN"/>
        </w:rPr>
      </w:pPr>
      <w:r>
        <w:rPr>
          <w:rFonts w:hint="eastAsia" w:ascii="宋体" w:hAnsi="宋体" w:eastAsia="宋体"/>
          <w:b/>
          <w:color w:val="000000"/>
          <w:sz w:val="32"/>
          <w:lang w:val="en-US" w:eastAsia="zh-CN"/>
        </w:rPr>
        <w:t>问题回答</w:t>
      </w:r>
    </w:p>
    <w:p w14:paraId="0F7A422F">
      <w:pPr>
        <w:numPr>
          <w:numId w:val="0"/>
        </w:numPr>
        <w:jc w:val="left"/>
      </w:pPr>
      <w:r>
        <w:rPr>
          <w:rFonts w:ascii="宋体" w:hAnsi="宋体" w:eastAsia="宋体"/>
          <w:b/>
          <w:color w:val="000000"/>
          <w:sz w:val="28"/>
        </w:rPr>
        <w:t>1. Transformer 为什么需要位置编码</w:t>
      </w:r>
    </w:p>
    <w:p w14:paraId="2CB874D9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Transformer 的核心是自注意力机制，其计算过程对输入序列中各个位置的 token 一视同仁，本质上是一个集合操作（对位置不敏感）。若将输入序列的顺序打乱，得到的注意力输出不变。因此必须显式地将位置信息注入模型，使模型能够区分"第 1 个词"和"第 5 个词"，从而利用序列的顺序结构。</w:t>
      </w:r>
    </w:p>
    <w:p w14:paraId="15EF0B2C">
      <w:pPr>
        <w:jc w:val="left"/>
      </w:pPr>
      <w:r>
        <w:rPr>
          <w:rFonts w:ascii="宋体" w:hAnsi="宋体" w:eastAsia="宋体"/>
          <w:b/>
          <w:color w:val="000000"/>
          <w:sz w:val="28"/>
        </w:rPr>
        <w:t>2. 传统 Sinusoidal Position Encoding 是如何生成的</w:t>
      </w:r>
    </w:p>
    <w:p w14:paraId="5B63AE67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对于位置 pos 和维度下标 i（取值 0 到 d_model-1），生成公式为：</w:t>
      </w:r>
    </w:p>
    <w:p w14:paraId="3B061F7D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PE(pos, 2i)   = sin(pos / 10000^(2i/d_model))</w:t>
      </w:r>
    </w:p>
    <w:p w14:paraId="35DF26C4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PE(pos, 2i+1) = cos(pos / 10000^(2i/d_model))</w:t>
      </w:r>
    </w:p>
    <w:p w14:paraId="2166831A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即每个维度对应一个特定频率的正弦或余弦函数。不同维度的频率从高到低排列，低维度变化快，高维度变化慢，形成类似二进制计数的多尺度位置表示。</w:t>
      </w:r>
    </w:p>
    <w:p w14:paraId="141EB743">
      <w:pPr>
        <w:jc w:val="left"/>
      </w:pPr>
      <w:r>
        <w:rPr>
          <w:rFonts w:ascii="宋体" w:hAnsi="宋体" w:eastAsia="宋体"/>
          <w:b/>
          <w:color w:val="000000"/>
          <w:sz w:val="28"/>
        </w:rPr>
        <w:t>3. E+pos 的位置注入方式为什么有"内容和位置混合"的问题</w:t>
      </w:r>
    </w:p>
    <w:p w14:paraId="458F8EF2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在 E+pos 方式中，词嵌入 E 与位置编码 PE 相加后送入后续的线性投影：</w:t>
      </w:r>
    </w:p>
    <w:p w14:paraId="18A08CB8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Q = (E + PE) · W_q,   K = (E + PE) · W_k</w:t>
      </w:r>
    </w:p>
    <w:p w14:paraId="5B761C9F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score = Q · K^T = [(E+PE)W_q] · [(E+PE)W_k]^T</w:t>
      </w:r>
    </w:p>
    <w:p w14:paraId="1E901E0F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展开后包含 E·Wq·(PE·Wk)^T 等交叉项，意味着"内容对位置的注意力"和"位置对内容的注意力"混杂在一起，无法分离。这使得 attention score 不仅依赖相对位置，还依赖绝对位置，导致模型对绝对位置敏感，外推能力较弱。</w:t>
      </w:r>
    </w:p>
    <w:p w14:paraId="400AD19B">
      <w:pPr>
        <w:jc w:val="left"/>
      </w:pPr>
      <w:r>
        <w:rPr>
          <w:rFonts w:ascii="宋体" w:hAnsi="宋体" w:eastAsia="宋体"/>
          <w:b/>
          <w:color w:val="000000"/>
          <w:sz w:val="28"/>
        </w:rPr>
        <w:t>4. RoPE 不是加法，而是旋转</w:t>
      </w:r>
    </w:p>
    <w:p w14:paraId="7A393521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RoPE 不在词嵌入上加位置编码，而是在计算 Q、K 之前，将向量各维度两两分组，对每一组二维子向量施加一个与位置相关的旋转变换：</w:t>
      </w:r>
    </w:p>
    <w:p w14:paraId="0BD99BC1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给定位置 m，对向量 x 的第 i 对维度 (x_{2i}, x_{2i+1})：</w:t>
      </w:r>
    </w:p>
    <w:p w14:paraId="299EFF85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[x_{2i} * cos(m*θ_i) - x_{2i+1} * sin(m*θ_i),</w:t>
      </w:r>
    </w:p>
    <w:p w14:paraId="1AF68C17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x_{2i} * sin(m*θ_i) + x_{2i+1} * cos(m*θ_i)]</w:t>
      </w:r>
    </w:p>
    <w:p w14:paraId="317C85CC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其中 θ_i = 10000^(-2i/d)。这是一个纯旋转操作，保持向量模长不变，原始词嵌入 E 本身不被修改。</w:t>
      </w:r>
    </w:p>
    <w:p w14:paraId="66656C5E">
      <w:pPr>
        <w:jc w:val="left"/>
      </w:pPr>
      <w:r>
        <w:rPr>
          <w:rFonts w:ascii="宋体" w:hAnsi="宋体" w:eastAsia="宋体"/>
          <w:b/>
          <w:color w:val="000000"/>
          <w:sz w:val="28"/>
        </w:rPr>
        <w:t>5. RoPE 作用在 Q 和 K 上</w:t>
      </w:r>
    </w:p>
    <w:p w14:paraId="549AC5C2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RoPE 只在计算注意力的 Q 和 K 上施加旋转，Value 向量不做旋转。具体地：</w:t>
      </w:r>
    </w:p>
    <w:p w14:paraId="0CF6DD8C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q_m = R(m) · (E_m · W_q)</w:t>
      </w:r>
    </w:p>
    <w:p w14:paraId="2C894503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k_n = R(n) · (E_n · W_k)</w:t>
      </w:r>
    </w:p>
    <w:p w14:paraId="1906AABC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这样位置信息直接作用于决定"谁关注谁"的打分环节，而不污染用于输出聚合的 Value。</w:t>
      </w:r>
    </w:p>
    <w:p w14:paraId="2AB34A78">
      <w:pPr>
        <w:jc w:val="left"/>
      </w:pPr>
      <w:r>
        <w:rPr>
          <w:rFonts w:ascii="宋体" w:hAnsi="宋体" w:eastAsia="宋体"/>
          <w:b/>
          <w:color w:val="000000"/>
          <w:sz w:val="28"/>
        </w:rPr>
        <w:t>6. RoPE 的点积天然包含相对位置</w:t>
      </w:r>
    </w:p>
    <w:p w14:paraId="470D796F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由于旋转矩阵满足 R(m)^T · R(n) = R(n-m)，因此：</w:t>
      </w:r>
    </w:p>
    <w:p w14:paraId="3795D8B0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score = q_m^T · k_n = [R(m)q]^T [R(n)k]</w:t>
      </w:r>
    </w:p>
    <w:p w14:paraId="5D536128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  = q^T R(m)^T R(n) k = q^T R(n-m) k</w:t>
      </w:r>
    </w:p>
    <w:p w14:paraId="1EC80639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结果只依赖相对位置差 n-m，与绝对位置 m 和 n 无关。内容信息（q, k）与位置信息（R(n-m)）以乘法形式结合，没有交叉加法项。</w:t>
      </w:r>
    </w:p>
    <w:p w14:paraId="59AF955B">
      <w:pPr>
        <w:jc w:val="left"/>
      </w:pPr>
      <w:r>
        <w:rPr>
          <w:rFonts w:ascii="宋体" w:hAnsi="宋体" w:eastAsia="宋体"/>
          <w:b/>
          <w:color w:val="000000"/>
          <w:sz w:val="28"/>
        </w:rPr>
        <w:t>7. attention score 里的相对位置关系如何通过旋转结构自然出现</w:t>
      </w:r>
    </w:p>
    <w:p w14:paraId="27697F7C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旋转矩阵群具有性质：R(a)·R(b) = R(a+b)，R(a)^T = R(-a)。利用这个性质，q_m 与 k_n 的点积自动化简为 q^T·R(n-m)·k，即 attention score 是关于相对位置 (n-m) 的函数。不需要任何额外设计，只要将位置信息编码成旋转角，相对位置关系便在点积运算中自然浮现。</w:t>
      </w:r>
    </w:p>
    <w:p w14:paraId="73AB5633">
      <w:pPr>
        <w:jc w:val="left"/>
      </w:pPr>
      <w:r>
        <w:rPr>
          <w:rFonts w:hint="eastAsia" w:ascii="宋体" w:hAnsi="宋体" w:eastAsia="宋体"/>
          <w:b/>
          <w:color w:val="000000"/>
          <w:sz w:val="32"/>
          <w:lang w:val="en-US" w:eastAsia="zh-CN"/>
        </w:rPr>
        <w:t>二、</w:t>
      </w:r>
      <w:r>
        <w:rPr>
          <w:rFonts w:ascii="宋体" w:hAnsi="宋体" w:eastAsia="宋体"/>
          <w:b/>
          <w:color w:val="000000"/>
          <w:sz w:val="32"/>
        </w:rPr>
        <w:t>代码实现</w:t>
      </w:r>
    </w:p>
    <w:p w14:paraId="15026EAB">
      <w:pPr>
        <w:jc w:val="left"/>
      </w:pPr>
      <w:r>
        <w:rPr>
          <w:rFonts w:hint="eastAsia" w:ascii="宋体" w:hAnsi="宋体" w:eastAsia="宋体"/>
          <w:b/>
          <w:color w:val="000000"/>
          <w:sz w:val="28"/>
          <w:lang w:val="en-US" w:eastAsia="zh-CN"/>
        </w:rPr>
        <w:t>2.</w:t>
      </w:r>
      <w:r>
        <w:rPr>
          <w:rFonts w:ascii="宋体" w:hAnsi="宋体" w:eastAsia="宋体"/>
          <w:b/>
          <w:color w:val="000000"/>
          <w:sz w:val="28"/>
        </w:rPr>
        <w:t>1 Sinusoidal Position Encoding</w:t>
      </w:r>
    </w:p>
    <w:p w14:paraId="32F072B5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实现公式如下，PE 矩阵大小为 (max_len, d_model)：</w:t>
      </w:r>
    </w:p>
    <w:p w14:paraId="27B2E7DE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def sinusoidal_pe(max_len, d_model):</w:t>
      </w:r>
    </w:p>
    <w:p w14:paraId="7A5DA824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PE = torch.zeros(max_len, d_model)</w:t>
      </w:r>
    </w:p>
    <w:p w14:paraId="239F6877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pos = torch.arange(0, max_len).unsqueeze(1).float()</w:t>
      </w:r>
    </w:p>
    <w:p w14:paraId="3832CEE2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div = torch.pow(10000.0, torch.arange(0, d_model, 2).float() / d_model)</w:t>
      </w:r>
    </w:p>
    <w:p w14:paraId="28BDDE93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PE[:, 0::2] = torch.sin(pos / div)</w:t>
      </w:r>
    </w:p>
    <w:p w14:paraId="70659E3F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PE[:, 1::2] = torch.cos(pos / div)</w:t>
      </w:r>
    </w:p>
    <w:p w14:paraId="3D63F094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return PE</w:t>
      </w:r>
    </w:p>
    <w:p w14:paraId="050C76E0">
      <w:pPr>
        <w:jc w:val="left"/>
      </w:pPr>
      <w:r>
        <w:rPr>
          <w:rFonts w:hint="eastAsia" w:ascii="宋体" w:hAnsi="宋体" w:eastAsia="宋体"/>
          <w:b/>
          <w:color w:val="000000"/>
          <w:sz w:val="28"/>
          <w:lang w:val="en-US" w:eastAsia="zh-CN"/>
        </w:rPr>
        <w:t>2.</w:t>
      </w:r>
      <w:r>
        <w:rPr>
          <w:rFonts w:ascii="宋体" w:hAnsi="宋体" w:eastAsia="宋体"/>
          <w:b/>
          <w:color w:val="000000"/>
          <w:sz w:val="28"/>
        </w:rPr>
        <w:t>2 二维向量旋转</w:t>
      </w:r>
    </w:p>
    <w:p w14:paraId="0AD11619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给定角度 θ，对二维向量 x 施加旋转矩阵 R(θ)：</w:t>
      </w:r>
    </w:p>
    <w:p w14:paraId="4E135FE0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def rotate_2d(x, theta):</w:t>
      </w:r>
    </w:p>
    <w:p w14:paraId="5618813D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c, s = cos(theta), sin(theta)</w:t>
      </w:r>
    </w:p>
    <w:p w14:paraId="51F483F8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R = [[c, -s], [s, c]]</w:t>
      </w:r>
    </w:p>
    <w:p w14:paraId="21283631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return R @ x</w:t>
      </w:r>
    </w:p>
    <w:p w14:paraId="6A2A37D4">
      <w:pPr>
        <w:jc w:val="left"/>
      </w:pPr>
      <w:r>
        <w:rPr>
          <w:rFonts w:hint="eastAsia" w:ascii="宋体" w:hAnsi="宋体" w:eastAsia="宋体"/>
          <w:b/>
          <w:color w:val="000000"/>
          <w:sz w:val="28"/>
          <w:lang w:val="en-US" w:eastAsia="zh-CN"/>
        </w:rPr>
        <w:t>2.3</w:t>
      </w:r>
      <w:r>
        <w:rPr>
          <w:rFonts w:ascii="宋体" w:hAnsi="宋体" w:eastAsia="宋体"/>
          <w:b/>
          <w:color w:val="000000"/>
          <w:sz w:val="28"/>
        </w:rPr>
        <w:t xml:space="preserve"> 高维 RoPE</w:t>
      </w:r>
    </w:p>
    <w:p w14:paraId="083F4425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将 d 维向量分为前半和后半两组，分别对应旋转的 cos 和 sin 分量：</w:t>
      </w:r>
    </w:p>
    <w:p w14:paraId="32D9B260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>def rope_single(x, pos):</w:t>
      </w:r>
    </w:p>
    <w:p w14:paraId="068042A2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half = d // 2</w:t>
      </w:r>
    </w:p>
    <w:p w14:paraId="24D4DE08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theta = 10000^(-arange(0, half) / half)</w:t>
      </w:r>
    </w:p>
    <w:p w14:paraId="70B0F518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angles = pos * theta</w:t>
      </w:r>
    </w:p>
    <w:p w14:paraId="7B9552BA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x1, x2 = x[:half], x[half:]</w:t>
      </w:r>
    </w:p>
    <w:p w14:paraId="1BB4ACE9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return cat([x1*cos(angles) - x2*sin(angles),</w:t>
      </w:r>
    </w:p>
    <w:p w14:paraId="06B192C2">
      <w:pPr>
        <w:spacing w:after="80"/>
        <w:ind w:left="567"/>
      </w:pPr>
      <w:r>
        <w:rPr>
          <w:rFonts w:ascii="Courier New" w:hAnsi="Courier New"/>
          <w:color w:val="000000"/>
          <w:sz w:val="20"/>
        </w:rPr>
        <w:t xml:space="preserve">                x1*sin(angles) + x2*cos(angles)])</w:t>
      </w:r>
    </w:p>
    <w:p w14:paraId="522A3350">
      <w:pPr>
        <w:jc w:val="left"/>
      </w:pPr>
      <w:r>
        <w:rPr>
          <w:rFonts w:hint="eastAsia" w:ascii="宋体" w:hAnsi="宋体" w:eastAsia="宋体"/>
          <w:b/>
          <w:color w:val="000000"/>
          <w:sz w:val="28"/>
          <w:lang w:val="en-US" w:eastAsia="zh-CN"/>
        </w:rPr>
        <w:t>2.4</w:t>
      </w:r>
      <w:r>
        <w:rPr>
          <w:rFonts w:ascii="宋体" w:hAnsi="宋体" w:eastAsia="宋体"/>
          <w:b/>
          <w:color w:val="000000"/>
          <w:sz w:val="28"/>
        </w:rPr>
        <w:t xml:space="preserve"> E+pos 与 RoPE 输入方式对比</w:t>
      </w:r>
    </w:p>
    <w:p w14:paraId="7A3E310F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E+pos 在嵌入阶段混合位置信息，RoPE 在 Q/K 投影后旋转，词嵌入本身不变。核心区别如下：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91F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EFD76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对比项</w:t>
            </w:r>
          </w:p>
        </w:tc>
        <w:tc>
          <w:tcPr>
            <w:tcW w:w="2882" w:type="dxa"/>
          </w:tcPr>
          <w:p w14:paraId="700DEB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E+pos</w:t>
            </w:r>
          </w:p>
        </w:tc>
        <w:tc>
          <w:tcPr>
            <w:tcW w:w="2882" w:type="dxa"/>
          </w:tcPr>
          <w:p w14:paraId="0682EC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RoPE</w:t>
            </w:r>
          </w:p>
        </w:tc>
      </w:tr>
      <w:tr w14:paraId="0C384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80D20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位置注入时机</w:t>
            </w:r>
          </w:p>
        </w:tc>
        <w:tc>
          <w:tcPr>
            <w:tcW w:w="2882" w:type="dxa"/>
          </w:tcPr>
          <w:p w14:paraId="2B4BBA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嵌入层（加法）</w:t>
            </w:r>
          </w:p>
        </w:tc>
        <w:tc>
          <w:tcPr>
            <w:tcW w:w="2882" w:type="dxa"/>
          </w:tcPr>
          <w:p w14:paraId="02936F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Q/K 投影后（旋转）</w:t>
            </w:r>
          </w:p>
        </w:tc>
      </w:tr>
      <w:tr w14:paraId="4A68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C4432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attention score</w:t>
            </w:r>
          </w:p>
        </w:tc>
        <w:tc>
          <w:tcPr>
            <w:tcW w:w="2882" w:type="dxa"/>
          </w:tcPr>
          <w:p w14:paraId="1BCA76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依赖绝对位置</w:t>
            </w:r>
          </w:p>
        </w:tc>
        <w:tc>
          <w:tcPr>
            <w:tcW w:w="2882" w:type="dxa"/>
          </w:tcPr>
          <w:p w14:paraId="1820E2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只依赖相对位置</w:t>
            </w:r>
          </w:p>
        </w:tc>
      </w:tr>
    </w:tbl>
    <w:p w14:paraId="56B85CBD"/>
    <w:p w14:paraId="045462EF">
      <w:pPr>
        <w:jc w:val="left"/>
      </w:pPr>
      <w:r>
        <w:rPr>
          <w:rFonts w:hint="eastAsia" w:ascii="宋体" w:hAnsi="宋体" w:eastAsia="宋体"/>
          <w:b/>
          <w:color w:val="000000"/>
          <w:sz w:val="32"/>
          <w:lang w:val="en-US" w:eastAsia="zh-CN"/>
        </w:rPr>
        <w:t>三</w:t>
      </w:r>
      <w:r>
        <w:rPr>
          <w:rFonts w:ascii="宋体" w:hAnsi="宋体" w:eastAsia="宋体"/>
          <w:b/>
          <w:color w:val="000000"/>
          <w:sz w:val="32"/>
        </w:rPr>
        <w:t>、实验结果</w:t>
      </w:r>
    </w:p>
    <w:p w14:paraId="0C5B041E">
      <w:pPr>
        <w:jc w:val="left"/>
      </w:pPr>
      <w:r>
        <w:rPr>
          <w:rFonts w:hint="eastAsia" w:ascii="宋体" w:hAnsi="宋体" w:eastAsia="宋体"/>
          <w:b/>
          <w:color w:val="000000"/>
          <w:sz w:val="28"/>
          <w:lang w:val="en-US" w:eastAsia="zh-CN"/>
        </w:rPr>
        <w:t>3</w:t>
      </w:r>
      <w:r>
        <w:rPr>
          <w:rFonts w:ascii="宋体" w:hAnsi="宋体" w:eastAsia="宋体"/>
          <w:b/>
          <w:color w:val="000000"/>
          <w:sz w:val="28"/>
        </w:rPr>
        <w:t>.1 Sinusoidal PE 可视化</w:t>
      </w:r>
    </w:p>
    <w:p w14:paraId="6CEE6ADD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下图展示了 max_len=50、d_model=64 的正弦位置编码矩阵热力图。可以看出不同维度的频率差异，低维度变化频繁，高维度变化缓慢。</w:t>
      </w:r>
    </w:p>
    <w:p w14:paraId="1E91BCCC">
      <w:pPr>
        <w:jc w:val="center"/>
      </w:pPr>
      <w:r>
        <w:drawing>
          <wp:inline distT="0" distB="0" distL="114300" distR="114300">
            <wp:extent cx="5029200" cy="2011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4B06">
      <w:pPr>
        <w:jc w:val="left"/>
      </w:pPr>
      <w:r>
        <w:rPr>
          <w:rFonts w:hint="eastAsia" w:ascii="宋体" w:hAnsi="宋体" w:eastAsia="宋体"/>
          <w:b/>
          <w:color w:val="000000"/>
          <w:sz w:val="28"/>
          <w:lang w:val="en-US" w:eastAsia="zh-CN"/>
        </w:rPr>
        <w:t>3</w:t>
      </w:r>
      <w:r>
        <w:rPr>
          <w:rFonts w:ascii="宋体" w:hAnsi="宋体" w:eastAsia="宋体"/>
          <w:b/>
          <w:color w:val="000000"/>
          <w:sz w:val="28"/>
        </w:rPr>
        <w:t>.2 二维向量旋转示意</w:t>
      </w:r>
    </w:p>
    <w:p w14:paraId="1BF0DEE1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以单位向量 [1, 0] 为初始方向，按均匀角度旋转后得到的 8 个方向如下图所示。</w:t>
      </w:r>
    </w:p>
    <w:p w14:paraId="20B4360A">
      <w:pPr>
        <w:jc w:val="center"/>
      </w:pPr>
      <w:r>
        <w:drawing>
          <wp:inline distT="0" distB="0" distL="114300" distR="114300">
            <wp:extent cx="32004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8469">
      <w:pPr>
        <w:jc w:val="left"/>
      </w:pPr>
      <w:r>
        <w:rPr>
          <w:rFonts w:hint="eastAsia" w:ascii="宋体" w:hAnsi="宋体" w:eastAsia="宋体"/>
          <w:b/>
          <w:color w:val="000000"/>
          <w:sz w:val="28"/>
          <w:lang w:val="en-US" w:eastAsia="zh-CN"/>
        </w:rPr>
        <w:t>3</w:t>
      </w:r>
      <w:r>
        <w:rPr>
          <w:rFonts w:ascii="宋体" w:hAnsi="宋体" w:eastAsia="宋体"/>
          <w:b/>
          <w:color w:val="000000"/>
          <w:sz w:val="28"/>
        </w:rPr>
        <w:t>.3 RoPE 相对位置性质验证</w:t>
      </w:r>
    </w:p>
    <w:p w14:paraId="02C3069D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固定向量 q、k，选取相对距离 delta=5 的若干绝对位置对 (m, n)，计算 dot(R(m)q, R(n)k)：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D982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E6D4A7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m</w:t>
            </w:r>
          </w:p>
        </w:tc>
        <w:tc>
          <w:tcPr>
            <w:tcW w:w="2882" w:type="dxa"/>
          </w:tcPr>
          <w:p w14:paraId="51C4A5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n</w:t>
            </w:r>
          </w:p>
        </w:tc>
        <w:tc>
          <w:tcPr>
            <w:tcW w:w="2882" w:type="dxa"/>
          </w:tcPr>
          <w:p w14:paraId="402AF7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dot(R(m)q, R(n)k)</w:t>
            </w:r>
          </w:p>
        </w:tc>
      </w:tr>
      <w:tr w14:paraId="38D5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DDD95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0</w:t>
            </w:r>
          </w:p>
        </w:tc>
        <w:tc>
          <w:tcPr>
            <w:tcW w:w="2882" w:type="dxa"/>
          </w:tcPr>
          <w:p w14:paraId="3C71F3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5</w:t>
            </w:r>
          </w:p>
        </w:tc>
        <w:tc>
          <w:tcPr>
            <w:tcW w:w="2882" w:type="dxa"/>
          </w:tcPr>
          <w:p w14:paraId="48E3F1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0.900891</w:t>
            </w:r>
          </w:p>
        </w:tc>
      </w:tr>
      <w:tr w14:paraId="5322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829A5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3</w:t>
            </w:r>
          </w:p>
        </w:tc>
        <w:tc>
          <w:tcPr>
            <w:tcW w:w="2882" w:type="dxa"/>
          </w:tcPr>
          <w:p w14:paraId="558EC6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8</w:t>
            </w:r>
          </w:p>
        </w:tc>
        <w:tc>
          <w:tcPr>
            <w:tcW w:w="2882" w:type="dxa"/>
          </w:tcPr>
          <w:p w14:paraId="02A4DC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0.900891</w:t>
            </w:r>
          </w:p>
        </w:tc>
      </w:tr>
      <w:tr w14:paraId="49499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C5514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10</w:t>
            </w:r>
          </w:p>
        </w:tc>
        <w:tc>
          <w:tcPr>
            <w:tcW w:w="2882" w:type="dxa"/>
          </w:tcPr>
          <w:p w14:paraId="3584A5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15</w:t>
            </w:r>
          </w:p>
        </w:tc>
        <w:tc>
          <w:tcPr>
            <w:tcW w:w="2882" w:type="dxa"/>
          </w:tcPr>
          <w:p w14:paraId="588C2F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0.900891</w:t>
            </w:r>
          </w:p>
        </w:tc>
      </w:tr>
      <w:tr w14:paraId="681F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29AF7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20</w:t>
            </w:r>
          </w:p>
        </w:tc>
        <w:tc>
          <w:tcPr>
            <w:tcW w:w="2882" w:type="dxa"/>
          </w:tcPr>
          <w:p w14:paraId="3F2521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25</w:t>
            </w:r>
          </w:p>
        </w:tc>
        <w:tc>
          <w:tcPr>
            <w:tcW w:w="2882" w:type="dxa"/>
          </w:tcPr>
          <w:p w14:paraId="48FAC4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0.900890</w:t>
            </w:r>
          </w:p>
        </w:tc>
      </w:tr>
      <w:tr w14:paraId="070CB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823CB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50</w:t>
            </w:r>
          </w:p>
        </w:tc>
        <w:tc>
          <w:tcPr>
            <w:tcW w:w="2882" w:type="dxa"/>
          </w:tcPr>
          <w:p w14:paraId="66B399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55</w:t>
            </w:r>
          </w:p>
        </w:tc>
        <w:tc>
          <w:tcPr>
            <w:tcW w:w="2882" w:type="dxa"/>
          </w:tcPr>
          <w:p w14:paraId="0D9EA6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0.900890</w:t>
            </w:r>
          </w:p>
        </w:tc>
      </w:tr>
    </w:tbl>
    <w:p w14:paraId="12D2F815"/>
    <w:p w14:paraId="7E5D75E2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5组数值差异约 8.94e-07（浮点误差），实际相同，验证了 RoPE 的点积只依赖相对位置差。</w:t>
      </w:r>
    </w:p>
    <w:p w14:paraId="03963EB1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下图展示不同相对位移下的平均 attention score 分布：</w:t>
      </w:r>
    </w:p>
    <w:p w14:paraId="4CB94FBB">
      <w:pPr>
        <w:jc w:val="center"/>
      </w:pPr>
      <w:r>
        <w:drawing>
          <wp:inline distT="0" distB="0" distL="114300" distR="114300">
            <wp:extent cx="502920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2CFE">
      <w:pPr>
        <w:jc w:val="left"/>
      </w:pPr>
      <w:r>
        <w:rPr>
          <w:rFonts w:hint="eastAsia" w:ascii="宋体" w:hAnsi="宋体" w:eastAsia="宋体"/>
          <w:b/>
          <w:color w:val="000000"/>
          <w:sz w:val="28"/>
          <w:lang w:val="en-US" w:eastAsia="zh-CN"/>
        </w:rPr>
        <w:t>3</w:t>
      </w:r>
      <w:r>
        <w:rPr>
          <w:rFonts w:ascii="宋体" w:hAnsi="宋体" w:eastAsia="宋体"/>
          <w:b/>
          <w:color w:val="000000"/>
          <w:sz w:val="28"/>
        </w:rPr>
        <w:t>.4 E+pos 与 RoPE 的稳定性对比</w:t>
      </w:r>
    </w:p>
    <w:p w14:paraId="55D30CF8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固定内容向量 q、k 以及相对距离 delta=5，改变绝对位置 m，分别用 E+pos 和 RoPE 计算 attention score：</w:t>
      </w:r>
    </w:p>
    <w:p w14:paraId="1F7CF5CF">
      <w:pPr>
        <w:jc w:val="center"/>
      </w:pPr>
      <w:r>
        <w:drawing>
          <wp:inline distT="0" distB="0" distL="114300" distR="114300">
            <wp:extent cx="5029200" cy="223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6264">
      <w:pPr>
        <w:spacing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RoPE 曲线（橙色）在不同绝对位置下保持几乎恒定，E+pos 曲线（蓝色）随绝对位置显著波动。这直观地说明 E+pos 的 attention score 受绝对位置干扰，而 RoPE 天然编码相对位置，输出稳定。</w:t>
      </w:r>
      <w:bookmarkStart w:id="0" w:name="_GoBack"/>
      <w:bookmarkEnd w:id="0"/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39B9B6C"/>
    <w:multiLevelType w:val="singleLevel"/>
    <w:tmpl w:val="439B9B6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AC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1764</Words>
  <Characters>3029</Characters>
  <Lines>0</Lines>
  <Paragraphs>0</Paragraphs>
  <TotalTime>1</TotalTime>
  <ScaleCrop>false</ScaleCrop>
  <LinksUpToDate>false</LinksUpToDate>
  <CharactersWithSpaces>3445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一路向北</cp:lastModifiedBy>
  <dcterms:modified xsi:type="dcterms:W3CDTF">2026-06-12T02:30:31Z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eyJoZGlkIjoiMmYzODJkOTg4ZWEyZGU0YWVmMjE3OTJiOTJmYzMzOTMiLCJ1c2VySWQiOiIxNTE0NTMwODk4In0=</vt:lpwstr>
  </property>
  <property fmtid="{D5CDD505-2E9C-101B-9397-08002B2CF9AE}" pid="3" name="KSOProductBuildVer">
    <vt:lpwstr>2052-12.1.0.26375</vt:lpwstr>
  </property>
  <property fmtid="{D5CDD505-2E9C-101B-9397-08002B2CF9AE}" pid="4" name="ICV">
    <vt:lpwstr>7DB1B4C083904664A2B7BFE1B749DD4D_12</vt:lpwstr>
  </property>
</Properties>
</file>