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608F2" w14:textId="2A37041F" w:rsidR="001B1799" w:rsidRPr="001B1799" w:rsidRDefault="001B1799" w:rsidP="001B17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Understanding Health Workforce in Immigration Detention Data</w:t>
      </w:r>
    </w:p>
    <w:p w14:paraId="4E9C6F70" w14:textId="42294C7C" w:rsidR="00F24E73" w:rsidRPr="00754660" w:rsidRDefault="00F24E73" w:rsidP="00F24E73">
      <w:pPr>
        <w:rPr>
          <w:rFonts w:ascii="Times New Roman" w:hAnsi="Times New Roman" w:cs="Times New Roman"/>
          <w:b/>
          <w:bCs/>
        </w:rPr>
      </w:pPr>
      <w:r w:rsidRPr="00754660">
        <w:rPr>
          <w:rFonts w:ascii="Times New Roman" w:hAnsi="Times New Roman" w:cs="Times New Roman"/>
          <w:b/>
          <w:bCs/>
        </w:rPr>
        <w:t>Data Sources</w:t>
      </w:r>
    </w:p>
    <w:p w14:paraId="46C301C4" w14:textId="608C57A2" w:rsidR="0062571E" w:rsidRPr="00F24E73" w:rsidRDefault="001B1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ICE’s</w:t>
      </w:r>
      <w:r w:rsidRPr="001B1799">
        <w:rPr>
          <w:rFonts w:ascii="Times New Roman" w:hAnsi="Times New Roman" w:cs="Times New Roman"/>
          <w:b/>
          <w:bCs/>
        </w:rPr>
        <w:t xml:space="preserve"> Fa</w:t>
      </w:r>
      <w:r w:rsidR="00805AD0" w:rsidRPr="001B1799">
        <w:rPr>
          <w:rFonts w:ascii="Times New Roman" w:hAnsi="Times New Roman" w:cs="Times New Roman"/>
          <w:b/>
          <w:bCs/>
        </w:rPr>
        <w:t>cility Significant Incident Reports</w:t>
      </w:r>
      <w:r w:rsidR="00805AD0" w:rsidRPr="00F24E73">
        <w:rPr>
          <w:rFonts w:ascii="Times New Roman" w:hAnsi="Times New Roman" w:cs="Times New Roman"/>
        </w:rPr>
        <w:t xml:space="preserve"> report</w:t>
      </w:r>
      <w:r w:rsidR="00CE52CF" w:rsidRPr="00F24E73">
        <w:rPr>
          <w:rFonts w:ascii="Times New Roman" w:hAnsi="Times New Roman" w:cs="Times New Roman"/>
        </w:rPr>
        <w:t>ed</w:t>
      </w:r>
      <w:r w:rsidR="00805AD0" w:rsidRPr="00F24E73">
        <w:rPr>
          <w:rFonts w:ascii="Times New Roman" w:hAnsi="Times New Roman" w:cs="Times New Roman"/>
        </w:rPr>
        <w:t xml:space="preserve"> </w:t>
      </w:r>
      <w:r w:rsidR="007359E2" w:rsidRPr="00F24E73">
        <w:rPr>
          <w:rFonts w:ascii="Times New Roman" w:hAnsi="Times New Roman" w:cs="Times New Roman"/>
        </w:rPr>
        <w:t>healthcare utilization</w:t>
      </w:r>
      <w:r w:rsidR="00C02128" w:rsidRPr="00F24E73">
        <w:rPr>
          <w:rFonts w:ascii="Times New Roman" w:hAnsi="Times New Roman" w:cs="Times New Roman"/>
        </w:rPr>
        <w:t>, solitary confinement use,</w:t>
      </w:r>
      <w:r w:rsidR="007359E2" w:rsidRPr="00F24E73">
        <w:rPr>
          <w:rFonts w:ascii="Times New Roman" w:hAnsi="Times New Roman" w:cs="Times New Roman"/>
        </w:rPr>
        <w:t xml:space="preserve"> and physical</w:t>
      </w:r>
      <w:r w:rsidR="00C02128" w:rsidRPr="00F24E73">
        <w:rPr>
          <w:rFonts w:ascii="Times New Roman" w:hAnsi="Times New Roman" w:cs="Times New Roman"/>
        </w:rPr>
        <w:t xml:space="preserve"> and sexual</w:t>
      </w:r>
      <w:r w:rsidR="007359E2" w:rsidRPr="00F24E73">
        <w:rPr>
          <w:rFonts w:ascii="Times New Roman" w:hAnsi="Times New Roman" w:cs="Times New Roman"/>
        </w:rPr>
        <w:t xml:space="preserve"> abuse </w:t>
      </w:r>
      <w:r w:rsidR="00805AD0" w:rsidRPr="00F24E73">
        <w:rPr>
          <w:rFonts w:ascii="Times New Roman" w:hAnsi="Times New Roman" w:cs="Times New Roman"/>
        </w:rPr>
        <w:t>measures tabulated monthly by facilities and submitted to Immigration and Customs Enforcement as part of the annual inspection process</w:t>
      </w:r>
      <w:r w:rsidR="00CE52CF" w:rsidRPr="00F24E73">
        <w:rPr>
          <w:rFonts w:ascii="Times New Roman" w:hAnsi="Times New Roman" w:cs="Times New Roman"/>
        </w:rPr>
        <w:t xml:space="preserve"> (</w:t>
      </w:r>
      <w:r w:rsidR="00CA7023" w:rsidRPr="00F24E73">
        <w:rPr>
          <w:rFonts w:ascii="Times New Roman" w:hAnsi="Times New Roman" w:cs="Times New Roman"/>
        </w:rPr>
        <w:t xml:space="preserve">and can be found at </w:t>
      </w:r>
      <w:r w:rsidR="00CA7023" w:rsidRPr="00083085">
        <w:rPr>
          <w:rFonts w:ascii="Times New Roman" w:hAnsi="Times New Roman" w:cs="Times New Roman"/>
          <w:u w:val="single"/>
        </w:rPr>
        <w:t>https://www.ice.gov/detain/facility-inspections</w:t>
      </w:r>
      <w:proofErr w:type="gramStart"/>
      <w:r w:rsidR="00CA7023" w:rsidRPr="00F24E73">
        <w:rPr>
          <w:rFonts w:ascii="Times New Roman" w:hAnsi="Times New Roman" w:cs="Times New Roman"/>
        </w:rPr>
        <w:t xml:space="preserve">) </w:t>
      </w:r>
      <w:r w:rsidR="00AC6915" w:rsidRPr="00F24E73">
        <w:rPr>
          <w:rFonts w:ascii="Times New Roman" w:hAnsi="Times New Roman" w:cs="Times New Roman"/>
        </w:rPr>
        <w:t>.</w:t>
      </w:r>
      <w:proofErr w:type="gramEnd"/>
      <w:r w:rsidR="00805AD0" w:rsidRPr="00F24E73">
        <w:rPr>
          <w:rFonts w:ascii="Times New Roman" w:hAnsi="Times New Roman" w:cs="Times New Roman"/>
        </w:rPr>
        <w:t xml:space="preserve">  This data was made available between </w:t>
      </w:r>
      <w:r w:rsidR="006B02E2" w:rsidRPr="00F24E73">
        <w:rPr>
          <w:rFonts w:ascii="Times New Roman" w:hAnsi="Times New Roman" w:cs="Times New Roman"/>
        </w:rPr>
        <w:t xml:space="preserve">fiscal years </w:t>
      </w:r>
      <w:r w:rsidR="00805AD0" w:rsidRPr="00F24E73">
        <w:rPr>
          <w:rFonts w:ascii="Times New Roman" w:hAnsi="Times New Roman" w:cs="Times New Roman"/>
        </w:rPr>
        <w:t xml:space="preserve">2018 and 2022 and was discontinued by ICE thereafter. </w:t>
      </w:r>
      <w:r w:rsidR="0062571E" w:rsidRPr="00F24E73">
        <w:rPr>
          <w:rFonts w:ascii="Times New Roman" w:hAnsi="Times New Roman" w:cs="Times New Roman"/>
        </w:rPr>
        <w:t xml:space="preserve">All healthcare utilization data comes from this report. </w:t>
      </w:r>
      <w:r w:rsidR="00805AD0" w:rsidRPr="00F24E73">
        <w:rPr>
          <w:rFonts w:ascii="Times New Roman" w:hAnsi="Times New Roman" w:cs="Times New Roman"/>
        </w:rPr>
        <w:t>Our team digitized the reports</w:t>
      </w:r>
      <w:r w:rsidR="00AC6915" w:rsidRPr="00F24E73">
        <w:rPr>
          <w:rFonts w:ascii="Times New Roman" w:hAnsi="Times New Roman" w:cs="Times New Roman"/>
        </w:rPr>
        <w:t xml:space="preserve"> </w:t>
      </w:r>
      <w:r w:rsidR="0062571E" w:rsidRPr="00F24E73">
        <w:rPr>
          <w:rFonts w:ascii="Times New Roman" w:hAnsi="Times New Roman" w:cs="Times New Roman"/>
        </w:rPr>
        <w:t xml:space="preserve">(with </w:t>
      </w:r>
      <w:r w:rsidR="007359E2" w:rsidRPr="00F24E73">
        <w:rPr>
          <w:rFonts w:ascii="Times New Roman" w:hAnsi="Times New Roman" w:cs="Times New Roman"/>
        </w:rPr>
        <w:t>downloadable r</w:t>
      </w:r>
      <w:r w:rsidR="0062571E" w:rsidRPr="00F24E73">
        <w:rPr>
          <w:rFonts w:ascii="Times New Roman" w:hAnsi="Times New Roman" w:cs="Times New Roman"/>
        </w:rPr>
        <w:t xml:space="preserve">esults available at </w:t>
      </w:r>
      <w:r w:rsidR="0042785F" w:rsidRPr="00083085">
        <w:rPr>
          <w:rFonts w:ascii="Times New Roman" w:hAnsi="Times New Roman" w:cs="Times New Roman"/>
          <w:u w:val="single"/>
        </w:rPr>
        <w:t>https://icefacilityoutcomes.shinyapps.io/</w:t>
      </w:r>
      <w:r w:rsidR="0062571E" w:rsidRPr="00F24E73">
        <w:rPr>
          <w:rFonts w:ascii="Times New Roman" w:hAnsi="Times New Roman" w:cs="Times New Roman"/>
        </w:rPr>
        <w:t>)</w:t>
      </w:r>
      <w:r w:rsidR="007E0142" w:rsidRPr="00F24E73">
        <w:rPr>
          <w:rFonts w:ascii="Times New Roman" w:hAnsi="Times New Roman" w:cs="Times New Roman"/>
        </w:rPr>
        <w:t>.</w:t>
      </w:r>
      <w:r w:rsidR="00D14103" w:rsidRPr="00F24E73">
        <w:rPr>
          <w:rFonts w:ascii="Times New Roman" w:hAnsi="Times New Roman" w:cs="Times New Roman"/>
        </w:rPr>
        <w:t xml:space="preserve"> </w:t>
      </w:r>
    </w:p>
    <w:p w14:paraId="6B5E9A55" w14:textId="516B7737" w:rsidR="00A2016E" w:rsidRPr="00F24E73" w:rsidRDefault="007F4627">
      <w:pPr>
        <w:rPr>
          <w:rFonts w:ascii="Times New Roman" w:hAnsi="Times New Roman" w:cs="Times New Roman"/>
        </w:rPr>
      </w:pPr>
      <w:r w:rsidRPr="00F24E73">
        <w:rPr>
          <w:rFonts w:ascii="Times New Roman" w:hAnsi="Times New Roman" w:cs="Times New Roman"/>
          <w:b/>
          <w:bCs/>
        </w:rPr>
        <w:t>The Healthcare Costs of Noncitizens</w:t>
      </w:r>
      <w:r w:rsidR="00D75CFC" w:rsidRPr="00F24E73">
        <w:rPr>
          <w:rFonts w:ascii="Times New Roman" w:hAnsi="Times New Roman" w:cs="Times New Roman"/>
          <w:b/>
          <w:bCs/>
        </w:rPr>
        <w:t xml:space="preserve"> in Detention</w:t>
      </w:r>
      <w:r w:rsidRPr="00F24E73">
        <w:rPr>
          <w:rFonts w:ascii="Times New Roman" w:hAnsi="Times New Roman" w:cs="Times New Roman"/>
          <w:b/>
          <w:bCs/>
        </w:rPr>
        <w:t xml:space="preserve"> Reports </w:t>
      </w:r>
      <w:r w:rsidRPr="00F24E73">
        <w:rPr>
          <w:rFonts w:ascii="Times New Roman" w:hAnsi="Times New Roman" w:cs="Times New Roman"/>
        </w:rPr>
        <w:t xml:space="preserve">have been published from </w:t>
      </w:r>
      <w:r w:rsidR="006B02E2" w:rsidRPr="00F24E73">
        <w:rPr>
          <w:rFonts w:ascii="Times New Roman" w:hAnsi="Times New Roman" w:cs="Times New Roman"/>
        </w:rPr>
        <w:t>Fiscal Year 2020 onwards by Immigration and Customs Enforcement. As part of the report, a staffing matrix for all facilities where ICE directly provides outpatient care is included</w:t>
      </w:r>
      <w:r w:rsidR="00132D76" w:rsidRPr="00F24E73">
        <w:rPr>
          <w:rFonts w:ascii="Times New Roman" w:hAnsi="Times New Roman" w:cs="Times New Roman"/>
        </w:rPr>
        <w:t>, including the number of approved positions and the number of positions left vacant for 30 days or more during the previous fiscal year</w:t>
      </w:r>
      <w:r w:rsidR="006B02E2" w:rsidRPr="00F24E73">
        <w:rPr>
          <w:rFonts w:ascii="Times New Roman" w:hAnsi="Times New Roman" w:cs="Times New Roman"/>
        </w:rPr>
        <w:t xml:space="preserve">.  Starting in Fiscal Year 2022, </w:t>
      </w:r>
      <w:r w:rsidR="00132D76" w:rsidRPr="00F24E73">
        <w:rPr>
          <w:rFonts w:ascii="Times New Roman" w:hAnsi="Times New Roman" w:cs="Times New Roman"/>
        </w:rPr>
        <w:t>the dataset only included vacancies as part of staffing matrix. To calculate the number of “continuously filled positions”, we subtracte</w:t>
      </w:r>
      <w:r w:rsidR="00FC0661" w:rsidRPr="00F24E73">
        <w:rPr>
          <w:rFonts w:ascii="Times New Roman" w:hAnsi="Times New Roman" w:cs="Times New Roman"/>
        </w:rPr>
        <w:t>d</w:t>
      </w:r>
      <w:r w:rsidR="00132D76" w:rsidRPr="00F24E73">
        <w:rPr>
          <w:rFonts w:ascii="Times New Roman" w:hAnsi="Times New Roman" w:cs="Times New Roman"/>
        </w:rPr>
        <w:t xml:space="preserve"> the number </w:t>
      </w:r>
      <w:r w:rsidR="00260BE0" w:rsidRPr="00F24E73">
        <w:rPr>
          <w:rFonts w:ascii="Times New Roman" w:hAnsi="Times New Roman" w:cs="Times New Roman"/>
        </w:rPr>
        <w:t xml:space="preserve">positions by the number of vacancies, assuming that </w:t>
      </w:r>
      <w:r w:rsidR="00132D76" w:rsidRPr="00F24E73">
        <w:rPr>
          <w:rFonts w:ascii="Times New Roman" w:hAnsi="Times New Roman" w:cs="Times New Roman"/>
        </w:rPr>
        <w:t xml:space="preserve">that the number of approved </w:t>
      </w:r>
      <w:r w:rsidR="00260BE0" w:rsidRPr="00F24E73">
        <w:rPr>
          <w:rFonts w:ascii="Times New Roman" w:hAnsi="Times New Roman" w:cs="Times New Roman"/>
        </w:rPr>
        <w:t xml:space="preserve">positions was identical between 2021 and 2022. </w:t>
      </w:r>
      <w:r w:rsidR="00D14103" w:rsidRPr="00F24E73">
        <w:rPr>
          <w:rFonts w:ascii="Times New Roman" w:hAnsi="Times New Roman" w:cs="Times New Roman"/>
        </w:rPr>
        <w:t xml:space="preserve"> </w:t>
      </w:r>
      <w:r w:rsidR="009A6A5E">
        <w:rPr>
          <w:rFonts w:ascii="Times New Roman" w:hAnsi="Times New Roman" w:cs="Times New Roman"/>
        </w:rPr>
        <w:t>Providers listed as part-time were assumed to be working as 0.5 FTE.</w:t>
      </w:r>
    </w:p>
    <w:p w14:paraId="4BA9E826" w14:textId="77EC7C65" w:rsidR="000B4760" w:rsidRPr="00F24E73" w:rsidRDefault="000B4760">
      <w:pPr>
        <w:rPr>
          <w:rFonts w:ascii="Times New Roman" w:hAnsi="Times New Roman" w:cs="Times New Roman"/>
        </w:rPr>
      </w:pPr>
      <w:r w:rsidRPr="00F24E73">
        <w:rPr>
          <w:rFonts w:ascii="Times New Roman" w:hAnsi="Times New Roman" w:cs="Times New Roman"/>
        </w:rPr>
        <w:t xml:space="preserve">See the following websites for reports: </w:t>
      </w:r>
    </w:p>
    <w:p w14:paraId="634E5426" w14:textId="79AC123E" w:rsidR="000B4760" w:rsidRPr="00083085" w:rsidRDefault="0004253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Fiscal Year </w:t>
      </w:r>
      <w:r w:rsidR="000B4760" w:rsidRPr="00F24E73">
        <w:rPr>
          <w:rFonts w:ascii="Times New Roman" w:hAnsi="Times New Roman" w:cs="Times New Roman"/>
        </w:rPr>
        <w:t xml:space="preserve">2020: </w:t>
      </w:r>
      <w:r w:rsidRPr="00083085">
        <w:rPr>
          <w:rFonts w:ascii="Times New Roman" w:hAnsi="Times New Roman" w:cs="Times New Roman"/>
          <w:u w:val="single"/>
        </w:rPr>
        <w:t>https://www.</w:t>
      </w:r>
      <w:hyperlink r:id="rId5" w:history="1">
        <w:r w:rsidR="00F24E73" w:rsidRPr="00083085">
          <w:rPr>
            <w:rStyle w:val="Hyperlink"/>
            <w:rFonts w:ascii="Times New Roman" w:hAnsi="Times New Roman" w:cs="Times New Roman"/>
            <w:color w:val="auto"/>
          </w:rPr>
          <w:t>dhs.gov/sites/default/files/2022-06/ICE - Healthcare Costs for Noncitizens in Detention.pdf</w:t>
        </w:r>
      </w:hyperlink>
    </w:p>
    <w:p w14:paraId="6F967DB1" w14:textId="3A693162" w:rsidR="000B4760" w:rsidRPr="00083085" w:rsidRDefault="0004253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Fiscal Year </w:t>
      </w:r>
      <w:r w:rsidR="000B4760" w:rsidRPr="00F24E73">
        <w:rPr>
          <w:rFonts w:ascii="Times New Roman" w:hAnsi="Times New Roman" w:cs="Times New Roman"/>
        </w:rPr>
        <w:t>2021:</w:t>
      </w:r>
      <w:r w:rsidR="00B10938">
        <w:rPr>
          <w:rFonts w:ascii="Times New Roman" w:hAnsi="Times New Roman" w:cs="Times New Roman"/>
        </w:rPr>
        <w:t xml:space="preserve"> </w:t>
      </w:r>
      <w:r w:rsidR="00B10938" w:rsidRPr="00083085">
        <w:rPr>
          <w:rFonts w:ascii="Times New Roman" w:hAnsi="Times New Roman" w:cs="Times New Roman"/>
          <w:u w:val="single"/>
        </w:rPr>
        <w:t>https://www.</w:t>
      </w:r>
      <w:hyperlink r:id="rId6" w:history="1">
        <w:r w:rsidR="00B10938" w:rsidRPr="00083085">
          <w:rPr>
            <w:rStyle w:val="Hyperlink"/>
            <w:rFonts w:ascii="Times New Roman" w:hAnsi="Times New Roman" w:cs="Times New Roman"/>
            <w:color w:val="auto"/>
          </w:rPr>
          <w:t>dhs.gov/sites/default/files/2022-09/ICE - Healthcare Costs for Noncitizens in Detention.pdf</w:t>
        </w:r>
      </w:hyperlink>
    </w:p>
    <w:p w14:paraId="5977303E" w14:textId="325BB3D4" w:rsidR="000B4760" w:rsidRPr="0015300F" w:rsidRDefault="00042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Fiscal Year </w:t>
      </w:r>
      <w:r w:rsidR="000B4760" w:rsidRPr="00F24E73">
        <w:rPr>
          <w:rFonts w:ascii="Times New Roman" w:hAnsi="Times New Roman" w:cs="Times New Roman"/>
        </w:rPr>
        <w:t>2022:</w:t>
      </w:r>
      <w:r w:rsidR="00C10EC6">
        <w:rPr>
          <w:rFonts w:ascii="Times New Roman" w:hAnsi="Times New Roman" w:cs="Times New Roman"/>
        </w:rPr>
        <w:t xml:space="preserve"> </w:t>
      </w:r>
      <w:r w:rsidR="00C10EC6" w:rsidRPr="00083085">
        <w:rPr>
          <w:rFonts w:ascii="Times New Roman" w:hAnsi="Times New Roman" w:cs="Times New Roman"/>
          <w:u w:val="single"/>
        </w:rPr>
        <w:t>https://www.</w:t>
      </w:r>
      <w:hyperlink r:id="rId7" w:history="1">
        <w:r w:rsidR="00C10EC6" w:rsidRPr="00083085">
          <w:rPr>
            <w:rStyle w:val="Hyperlink"/>
            <w:rFonts w:ascii="Times New Roman" w:hAnsi="Times New Roman" w:cs="Times New Roman"/>
            <w:color w:val="auto"/>
          </w:rPr>
          <w:t>dhs.gov/sites/default/files/202308/23_0712_ice_healthcare_costs_for_noncitizens_in_detention.pdf</w:t>
        </w:r>
      </w:hyperlink>
      <w:r w:rsidR="000B4760" w:rsidRPr="00F24E73">
        <w:rPr>
          <w:rFonts w:ascii="Times New Roman" w:hAnsi="Times New Roman" w:cs="Times New Roman"/>
        </w:rPr>
        <w:t xml:space="preserve"> </w:t>
      </w:r>
    </w:p>
    <w:p w14:paraId="7DBE77F1" w14:textId="2EC3C96E" w:rsidR="00F21449" w:rsidRPr="00F24E73" w:rsidRDefault="00F21449">
      <w:pPr>
        <w:rPr>
          <w:rFonts w:ascii="Times New Roman" w:hAnsi="Times New Roman" w:cs="Times New Roman"/>
        </w:rPr>
      </w:pPr>
      <w:r w:rsidRPr="00F24E73">
        <w:rPr>
          <w:rFonts w:ascii="Times New Roman" w:hAnsi="Times New Roman" w:cs="Times New Roman"/>
        </w:rPr>
        <w:br/>
      </w:r>
      <w:r w:rsidR="00B16062" w:rsidRPr="00F24E73">
        <w:rPr>
          <w:rFonts w:ascii="Times New Roman" w:hAnsi="Times New Roman" w:cs="Times New Roman"/>
          <w:b/>
          <w:bCs/>
        </w:rPr>
        <w:t>Workforce Registry</w:t>
      </w:r>
      <w:r w:rsidR="00C63529">
        <w:rPr>
          <w:rFonts w:ascii="Times New Roman" w:hAnsi="Times New Roman" w:cs="Times New Roman"/>
          <w:b/>
          <w:bCs/>
        </w:rPr>
        <w:t>:</w:t>
      </w:r>
      <w:r w:rsidRPr="00F24E73">
        <w:rPr>
          <w:rFonts w:ascii="Times New Roman" w:hAnsi="Times New Roman" w:cs="Times New Roman"/>
        </w:rPr>
        <w:t xml:space="preserve"> As part of a </w:t>
      </w:r>
      <w:r w:rsidR="00B16062" w:rsidRPr="00F24E73">
        <w:rPr>
          <w:rFonts w:ascii="Times New Roman" w:hAnsi="Times New Roman" w:cs="Times New Roman"/>
        </w:rPr>
        <w:t>Freedom of Information Act</w:t>
      </w:r>
      <w:r w:rsidRPr="00F24E73">
        <w:rPr>
          <w:rFonts w:ascii="Times New Roman" w:hAnsi="Times New Roman" w:cs="Times New Roman"/>
        </w:rPr>
        <w:t xml:space="preserve"> request to Immigration and Customs Enforcement, ICE </w:t>
      </w:r>
      <w:r w:rsidR="007A2972" w:rsidRPr="00F24E73">
        <w:rPr>
          <w:rFonts w:ascii="Times New Roman" w:hAnsi="Times New Roman" w:cs="Times New Roman"/>
        </w:rPr>
        <w:t>provided entries</w:t>
      </w:r>
      <w:r w:rsidR="00FF3F3B" w:rsidRPr="00F24E73">
        <w:rPr>
          <w:rFonts w:ascii="Times New Roman" w:hAnsi="Times New Roman" w:cs="Times New Roman"/>
        </w:rPr>
        <w:t xml:space="preserve"> for </w:t>
      </w:r>
      <w:r w:rsidRPr="00F24E73">
        <w:rPr>
          <w:rFonts w:ascii="Times New Roman" w:hAnsi="Times New Roman" w:cs="Times New Roman"/>
        </w:rPr>
        <w:t>3,237</w:t>
      </w:r>
      <w:r w:rsidR="002F44B7" w:rsidRPr="00F24E73">
        <w:rPr>
          <w:rFonts w:ascii="Times New Roman" w:hAnsi="Times New Roman" w:cs="Times New Roman"/>
        </w:rPr>
        <w:t xml:space="preserve"> healthcare providers. </w:t>
      </w:r>
      <w:proofErr w:type="gramStart"/>
      <w:r w:rsidR="002F44B7" w:rsidRPr="00F24E73">
        <w:rPr>
          <w:rFonts w:ascii="Times New Roman" w:hAnsi="Times New Roman" w:cs="Times New Roman"/>
        </w:rPr>
        <w:t>However</w:t>
      </w:r>
      <w:proofErr w:type="gramEnd"/>
      <w:r w:rsidR="002F44B7" w:rsidRPr="00F24E73">
        <w:rPr>
          <w:rFonts w:ascii="Times New Roman" w:hAnsi="Times New Roman" w:cs="Times New Roman"/>
        </w:rPr>
        <w:t xml:space="preserve"> their </w:t>
      </w:r>
      <w:r w:rsidR="007A2972" w:rsidRPr="00F24E73">
        <w:rPr>
          <w:rFonts w:ascii="Times New Roman" w:hAnsi="Times New Roman" w:cs="Times New Roman"/>
        </w:rPr>
        <w:t>names were</w:t>
      </w:r>
      <w:r w:rsidR="002F44B7" w:rsidRPr="00F24E73">
        <w:rPr>
          <w:rFonts w:ascii="Times New Roman" w:hAnsi="Times New Roman" w:cs="Times New Roman"/>
        </w:rPr>
        <w:t xml:space="preserve"> </w:t>
      </w:r>
      <w:proofErr w:type="gramStart"/>
      <w:r w:rsidR="002F44B7" w:rsidRPr="00F24E73">
        <w:rPr>
          <w:rFonts w:ascii="Times New Roman" w:hAnsi="Times New Roman" w:cs="Times New Roman"/>
        </w:rPr>
        <w:t>censored</w:t>
      </w:r>
      <w:proofErr w:type="gramEnd"/>
      <w:r w:rsidR="002F44B7" w:rsidRPr="00F24E73">
        <w:rPr>
          <w:rFonts w:ascii="Times New Roman" w:hAnsi="Times New Roman" w:cs="Times New Roman"/>
        </w:rPr>
        <w:t xml:space="preserve"> and their </w:t>
      </w:r>
      <w:r w:rsidR="00B302E9" w:rsidRPr="00F24E73">
        <w:rPr>
          <w:rFonts w:ascii="Times New Roman" w:hAnsi="Times New Roman" w:cs="Times New Roman"/>
        </w:rPr>
        <w:t xml:space="preserve">professional characteristics were unavailable for all but </w:t>
      </w:r>
      <w:r w:rsidR="006F6AF3" w:rsidRPr="00F24E73">
        <w:rPr>
          <w:rFonts w:ascii="Times New Roman" w:hAnsi="Times New Roman" w:cs="Times New Roman"/>
        </w:rPr>
        <w:t xml:space="preserve">16 providers. However, </w:t>
      </w:r>
      <w:r w:rsidR="00CD4D2A" w:rsidRPr="00F24E73">
        <w:rPr>
          <w:rFonts w:ascii="Times New Roman" w:hAnsi="Times New Roman" w:cs="Times New Roman"/>
        </w:rPr>
        <w:t xml:space="preserve">241 </w:t>
      </w:r>
      <w:r w:rsidR="00FF3F3B" w:rsidRPr="00F24E73">
        <w:rPr>
          <w:rFonts w:ascii="Times New Roman" w:hAnsi="Times New Roman" w:cs="Times New Roman"/>
        </w:rPr>
        <w:t>Drug</w:t>
      </w:r>
      <w:r w:rsidR="00CD4D2A" w:rsidRPr="00F24E73">
        <w:rPr>
          <w:rFonts w:ascii="Times New Roman" w:hAnsi="Times New Roman" w:cs="Times New Roman"/>
        </w:rPr>
        <w:t xml:space="preserve"> </w:t>
      </w:r>
      <w:r w:rsidR="00436379" w:rsidRPr="00F24E73">
        <w:rPr>
          <w:rFonts w:ascii="Times New Roman" w:hAnsi="Times New Roman" w:cs="Times New Roman"/>
        </w:rPr>
        <w:t xml:space="preserve">Numbers </w:t>
      </w:r>
      <w:r w:rsidR="006F6AF3" w:rsidRPr="00F24E73">
        <w:rPr>
          <w:rFonts w:ascii="Times New Roman" w:hAnsi="Times New Roman" w:cs="Times New Roman"/>
        </w:rPr>
        <w:t xml:space="preserve">were provided as part of the FOIA. We take this group as </w:t>
      </w:r>
      <w:r w:rsidR="00FF3F3B" w:rsidRPr="00F24E73">
        <w:rPr>
          <w:rFonts w:ascii="Times New Roman" w:hAnsi="Times New Roman" w:cs="Times New Roman"/>
        </w:rPr>
        <w:t>a representative sample of providers, identify the providers using</w:t>
      </w:r>
      <w:r w:rsidR="007A2972" w:rsidRPr="00F24E73">
        <w:rPr>
          <w:rFonts w:ascii="Times New Roman" w:hAnsi="Times New Roman" w:cs="Times New Roman"/>
        </w:rPr>
        <w:t xml:space="preserve"> registries from the Drug Enforcement Administration, </w:t>
      </w:r>
      <w:r w:rsidR="00FF3F3B" w:rsidRPr="00F24E73">
        <w:rPr>
          <w:rFonts w:ascii="Times New Roman" w:hAnsi="Times New Roman" w:cs="Times New Roman"/>
        </w:rPr>
        <w:t xml:space="preserve">and cross reference </w:t>
      </w:r>
      <w:r w:rsidR="007A2972" w:rsidRPr="00F24E73">
        <w:rPr>
          <w:rFonts w:ascii="Times New Roman" w:hAnsi="Times New Roman" w:cs="Times New Roman"/>
        </w:rPr>
        <w:t>their names</w:t>
      </w:r>
      <w:r w:rsidR="00FF3F3B" w:rsidRPr="00F24E73">
        <w:rPr>
          <w:rFonts w:ascii="Times New Roman" w:hAnsi="Times New Roman" w:cs="Times New Roman"/>
        </w:rPr>
        <w:t xml:space="preserve"> with </w:t>
      </w:r>
      <w:proofErr w:type="spellStart"/>
      <w:r w:rsidR="00FF3F3B" w:rsidRPr="00F24E73">
        <w:rPr>
          <w:rFonts w:ascii="Times New Roman" w:hAnsi="Times New Roman" w:cs="Times New Roman"/>
        </w:rPr>
        <w:t>DocInfo</w:t>
      </w:r>
      <w:proofErr w:type="spellEnd"/>
      <w:r w:rsidR="007A2972" w:rsidRPr="00F24E73">
        <w:rPr>
          <w:rFonts w:ascii="Times New Roman" w:hAnsi="Times New Roman" w:cs="Times New Roman"/>
        </w:rPr>
        <w:t xml:space="preserve"> (the Validation Dataset for the Federation of State Medical Boards)</w:t>
      </w:r>
      <w:r w:rsidR="00096453" w:rsidRPr="00F24E73">
        <w:rPr>
          <w:rFonts w:ascii="Times New Roman" w:hAnsi="Times New Roman" w:cs="Times New Roman"/>
        </w:rPr>
        <w:t>.</w:t>
      </w:r>
    </w:p>
    <w:p w14:paraId="35F88BAC" w14:textId="6815345B" w:rsidR="00B339FB" w:rsidRDefault="00636F82">
      <w:pPr>
        <w:rPr>
          <w:rFonts w:ascii="Times New Roman" w:hAnsi="Times New Roman" w:cs="Times New Roman"/>
          <w:u w:val="single"/>
        </w:rPr>
      </w:pPr>
      <w:r w:rsidRPr="00F24E73">
        <w:rPr>
          <w:rFonts w:ascii="Times New Roman" w:hAnsi="Times New Roman" w:cs="Times New Roman"/>
          <w:b/>
          <w:bCs/>
        </w:rPr>
        <w:t xml:space="preserve">Population: </w:t>
      </w:r>
    </w:p>
    <w:p w14:paraId="38096660" w14:textId="5D942E8E" w:rsidR="00697659" w:rsidRDefault="00E23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Book-ins (i.e., the number of entries into facilities) were derived </w:t>
      </w:r>
      <w:r w:rsidR="00697659">
        <w:rPr>
          <w:rFonts w:ascii="Times New Roman" w:hAnsi="Times New Roman" w:cs="Times New Roman"/>
        </w:rPr>
        <w:t xml:space="preserve">from Average Daily </w:t>
      </w:r>
      <w:proofErr w:type="gramStart"/>
      <w:r w:rsidR="00697659">
        <w:rPr>
          <w:rFonts w:ascii="Times New Roman" w:hAnsi="Times New Roman" w:cs="Times New Roman"/>
        </w:rPr>
        <w:t xml:space="preserve">Population </w:t>
      </w:r>
      <w:r w:rsidR="000E0E9D">
        <w:rPr>
          <w:rFonts w:ascii="Times New Roman" w:hAnsi="Times New Roman" w:cs="Times New Roman"/>
        </w:rPr>
        <w:t>(</w:t>
      </w:r>
      <w:r w:rsidR="000E0E9D" w:rsidRPr="00F24E73">
        <w:rPr>
          <w:rFonts w:ascii="Times New Roman" w:hAnsi="Times New Roman" w:cs="Times New Roman"/>
        </w:rPr>
        <w:t>(</w:t>
      </w:r>
      <w:proofErr w:type="gramEnd"/>
      <w:r w:rsidR="000E0E9D" w:rsidRPr="00F24E73">
        <w:rPr>
          <w:rFonts w:ascii="Times New Roman" w:hAnsi="Times New Roman" w:cs="Times New Roman"/>
        </w:rPr>
        <w:t>i.e., the average head count over a facility-year)</w:t>
      </w:r>
      <w:r w:rsidR="000E0E9D">
        <w:rPr>
          <w:rFonts w:ascii="Times New Roman" w:hAnsi="Times New Roman" w:cs="Times New Roman"/>
        </w:rPr>
        <w:t xml:space="preserve"> </w:t>
      </w:r>
      <w:r w:rsidR="00697659">
        <w:rPr>
          <w:rFonts w:ascii="Times New Roman" w:hAnsi="Times New Roman" w:cs="Times New Roman"/>
        </w:rPr>
        <w:t xml:space="preserve">and Average Length of Stay: </w:t>
      </w:r>
    </w:p>
    <w:p w14:paraId="34AE8F55" w14:textId="1239BB73" w:rsidR="00E2353A" w:rsidRDefault="00697659" w:rsidP="006976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Book-ins</w:t>
      </w:r>
      <w:proofErr w:type="gramStart"/>
      <w:r>
        <w:rPr>
          <w:rFonts w:ascii="Times New Roman" w:hAnsi="Times New Roman" w:cs="Times New Roman"/>
        </w:rPr>
        <w:t>=(</w:t>
      </w:r>
      <w:proofErr w:type="gramEnd"/>
      <w:r>
        <w:rPr>
          <w:rFonts w:ascii="Times New Roman" w:hAnsi="Times New Roman" w:cs="Times New Roman"/>
        </w:rPr>
        <w:t>Average Daily Population</w:t>
      </w:r>
      <w:r w:rsidR="005938FF">
        <w:rPr>
          <w:rFonts w:ascii="Times New Roman" w:hAnsi="Times New Roman" w:cs="Times New Roman"/>
        </w:rPr>
        <w:t>*365 days)/Average Length of Stay</w:t>
      </w:r>
    </w:p>
    <w:p w14:paraId="36E03C7A" w14:textId="7D8DF92E" w:rsidR="000E0E9D" w:rsidRDefault="000E0E9D">
      <w:pPr>
        <w:rPr>
          <w:rFonts w:ascii="Times New Roman" w:hAnsi="Times New Roman" w:cs="Times New Roman"/>
          <w:u w:val="single"/>
        </w:rPr>
      </w:pPr>
      <w:r w:rsidRPr="00F24E73">
        <w:rPr>
          <w:rFonts w:ascii="Times New Roman" w:hAnsi="Times New Roman" w:cs="Times New Roman"/>
        </w:rPr>
        <w:t xml:space="preserve">Average Daily Population (i.e., the average head count over a facility-year) </w:t>
      </w:r>
      <w:r w:rsidR="00D06B3C">
        <w:rPr>
          <w:rFonts w:ascii="Times New Roman" w:hAnsi="Times New Roman" w:cs="Times New Roman"/>
        </w:rPr>
        <w:t xml:space="preserve">and length of stay </w:t>
      </w:r>
      <w:r w:rsidRPr="00F24E73">
        <w:rPr>
          <w:rFonts w:ascii="Times New Roman" w:hAnsi="Times New Roman" w:cs="Times New Roman"/>
        </w:rPr>
        <w:t>was provided by Immigration and Customs Enforc</w:t>
      </w:r>
      <w:r w:rsidR="00D06B3C">
        <w:rPr>
          <w:rFonts w:ascii="Times New Roman" w:hAnsi="Times New Roman" w:cs="Times New Roman"/>
        </w:rPr>
        <w:t>ement, a</w:t>
      </w:r>
      <w:r w:rsidRPr="00F24E73">
        <w:rPr>
          <w:rFonts w:ascii="Times New Roman" w:hAnsi="Times New Roman" w:cs="Times New Roman"/>
        </w:rPr>
        <w:t>vailable at</w:t>
      </w:r>
      <w:r w:rsidRPr="00083085">
        <w:rPr>
          <w:rFonts w:ascii="Times New Roman" w:hAnsi="Times New Roman" w:cs="Times New Roman"/>
          <w:u w:val="single"/>
        </w:rPr>
        <w:t xml:space="preserve">: </w:t>
      </w:r>
      <w:hyperlink r:id="rId8" w:anchor="stats" w:history="1">
        <w:r w:rsidRPr="00083085">
          <w:rPr>
            <w:rStyle w:val="Hyperlink"/>
            <w:rFonts w:ascii="Times New Roman" w:hAnsi="Times New Roman" w:cs="Times New Roman"/>
            <w:color w:val="auto"/>
          </w:rPr>
          <w:t>https://www.ice.gov/detain/detention-management#stats</w:t>
        </w:r>
      </w:hyperlink>
      <w:r w:rsidRPr="00083085">
        <w:rPr>
          <w:rFonts w:ascii="Times New Roman" w:hAnsi="Times New Roman" w:cs="Times New Roman"/>
          <w:u w:val="single"/>
        </w:rPr>
        <w:t xml:space="preserve"> </w:t>
      </w:r>
    </w:p>
    <w:p w14:paraId="4E30B574" w14:textId="5912875F" w:rsidR="00674B26" w:rsidRPr="00754660" w:rsidRDefault="00C736D0">
      <w:pPr>
        <w:rPr>
          <w:rFonts w:ascii="Times New Roman" w:hAnsi="Times New Roman" w:cs="Times New Roman"/>
          <w:b/>
          <w:bCs/>
        </w:rPr>
      </w:pPr>
      <w:r w:rsidRPr="00754660">
        <w:rPr>
          <w:rFonts w:ascii="Times New Roman" w:hAnsi="Times New Roman" w:cs="Times New Roman"/>
          <w:b/>
          <w:bCs/>
        </w:rPr>
        <w:lastRenderedPageBreak/>
        <w:t>Defin</w:t>
      </w:r>
      <w:r w:rsidR="00083085" w:rsidRPr="00754660">
        <w:rPr>
          <w:rFonts w:ascii="Times New Roman" w:hAnsi="Times New Roman" w:cs="Times New Roman"/>
          <w:b/>
          <w:bCs/>
        </w:rPr>
        <w:t>i</w:t>
      </w:r>
      <w:r w:rsidRPr="00754660">
        <w:rPr>
          <w:rFonts w:ascii="Times New Roman" w:hAnsi="Times New Roman" w:cs="Times New Roman"/>
          <w:b/>
          <w:bCs/>
        </w:rPr>
        <w:t xml:space="preserve">tions </w:t>
      </w:r>
    </w:p>
    <w:p w14:paraId="0601A701" w14:textId="0FFD859F" w:rsidR="00C736D0" w:rsidRPr="00F24E73" w:rsidRDefault="00C736D0">
      <w:pPr>
        <w:rPr>
          <w:rFonts w:ascii="Times New Roman" w:hAnsi="Times New Roman" w:cs="Times New Roman"/>
        </w:rPr>
      </w:pPr>
      <w:r w:rsidRPr="00F24E73">
        <w:rPr>
          <w:rFonts w:ascii="Times New Roman" w:hAnsi="Times New Roman" w:cs="Times New Roman"/>
          <w:i/>
          <w:iCs/>
        </w:rPr>
        <w:t xml:space="preserve">Provider: </w:t>
      </w:r>
      <w:r w:rsidR="00256852" w:rsidRPr="00F24E73">
        <w:rPr>
          <w:rFonts w:ascii="Times New Roman" w:hAnsi="Times New Roman" w:cs="Times New Roman"/>
        </w:rPr>
        <w:t>Physician, Nurse Practitioner, Physician’s Assistant</w:t>
      </w:r>
    </w:p>
    <w:p w14:paraId="568F7A3F" w14:textId="01DBCF2B" w:rsidR="00256852" w:rsidRDefault="00256852">
      <w:pPr>
        <w:rPr>
          <w:rFonts w:ascii="Times New Roman" w:hAnsi="Times New Roman" w:cs="Times New Roman"/>
        </w:rPr>
      </w:pPr>
      <w:r w:rsidRPr="002D41BD">
        <w:rPr>
          <w:rFonts w:ascii="Times New Roman" w:hAnsi="Times New Roman" w:cs="Times New Roman"/>
          <w:i/>
          <w:iCs/>
        </w:rPr>
        <w:t>Behavioral Health Provider</w:t>
      </w:r>
      <w:r w:rsidRPr="00F24E73">
        <w:rPr>
          <w:rFonts w:ascii="Times New Roman" w:hAnsi="Times New Roman" w:cs="Times New Roman"/>
        </w:rPr>
        <w:t xml:space="preserve">: </w:t>
      </w:r>
      <w:r w:rsidR="00B83508" w:rsidRPr="00F24E73">
        <w:rPr>
          <w:rFonts w:ascii="Times New Roman" w:hAnsi="Times New Roman" w:cs="Times New Roman"/>
        </w:rPr>
        <w:t xml:space="preserve">Psychiatrist, Psychiatrist Nurse </w:t>
      </w:r>
      <w:r w:rsidR="00572A6A" w:rsidRPr="00F24E73">
        <w:rPr>
          <w:rFonts w:ascii="Times New Roman" w:hAnsi="Times New Roman" w:cs="Times New Roman"/>
        </w:rPr>
        <w:t>Practitioner</w:t>
      </w:r>
      <w:r w:rsidR="00B83508" w:rsidRPr="00F24E73">
        <w:rPr>
          <w:rFonts w:ascii="Times New Roman" w:hAnsi="Times New Roman" w:cs="Times New Roman"/>
        </w:rPr>
        <w:t>, psychologist, licensed clinical social worker or licensed professional counselor</w:t>
      </w:r>
    </w:p>
    <w:p w14:paraId="6C3B5160" w14:textId="32475C19" w:rsidR="00B339FB" w:rsidRPr="00754660" w:rsidRDefault="00B339FB" w:rsidP="00B339FB">
      <w:pPr>
        <w:rPr>
          <w:rFonts w:ascii="Times New Roman" w:hAnsi="Times New Roman" w:cs="Times New Roman"/>
          <w:b/>
          <w:bCs/>
        </w:rPr>
      </w:pPr>
      <w:r w:rsidRPr="00754660">
        <w:rPr>
          <w:rFonts w:ascii="Times New Roman" w:hAnsi="Times New Roman" w:cs="Times New Roman"/>
          <w:b/>
          <w:bCs/>
        </w:rPr>
        <w:t>Facilities</w:t>
      </w:r>
    </w:p>
    <w:p w14:paraId="30CC6529" w14:textId="6C494F05" w:rsidR="00B339FB" w:rsidRDefault="00CB2A64" w:rsidP="00B33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Facilities included</w:t>
      </w:r>
      <w:r w:rsidR="00151042">
        <w:rPr>
          <w:rFonts w:ascii="Times New Roman" w:hAnsi="Times New Roman" w:cs="Times New Roman"/>
        </w:rPr>
        <w:t xml:space="preserve"> those serviced by ICE Health Service Corps as well as the Denver Detention Contract Facility, reflecting data availability. </w:t>
      </w:r>
      <w:r w:rsidR="00B339FB">
        <w:rPr>
          <w:rFonts w:ascii="Times New Roman" w:hAnsi="Times New Roman" w:cs="Times New Roman"/>
        </w:rPr>
        <w:t>As of 2020, there are 20 facilities where ICE Health Service Corp</w:t>
      </w:r>
      <w:r w:rsidR="00572A6A">
        <w:rPr>
          <w:rFonts w:ascii="Times New Roman" w:hAnsi="Times New Roman" w:cs="Times New Roman"/>
        </w:rPr>
        <w:t>s</w:t>
      </w:r>
      <w:r w:rsidR="00B339FB">
        <w:rPr>
          <w:rFonts w:ascii="Times New Roman" w:hAnsi="Times New Roman" w:cs="Times New Roman"/>
        </w:rPr>
        <w:t xml:space="preserve"> provides primary ca</w:t>
      </w:r>
      <w:r w:rsidR="00572A6A">
        <w:rPr>
          <w:rFonts w:ascii="Times New Roman" w:hAnsi="Times New Roman" w:cs="Times New Roman"/>
        </w:rPr>
        <w:t>re</w:t>
      </w:r>
      <w:r w:rsidR="007D1BF0">
        <w:rPr>
          <w:rFonts w:ascii="Times New Roman" w:hAnsi="Times New Roman" w:cs="Times New Roman"/>
        </w:rPr>
        <w:t xml:space="preserve">: </w:t>
      </w:r>
    </w:p>
    <w:p w14:paraId="28F83CCA" w14:textId="77777777" w:rsidR="007D1BF0" w:rsidRPr="007D1BF0" w:rsidRDefault="007D1BF0" w:rsidP="007D1BF0">
      <w:pPr>
        <w:rPr>
          <w:rFonts w:ascii="Times New Roman" w:hAnsi="Times New Roman" w:cs="Times New Roman"/>
        </w:rPr>
      </w:pPr>
      <w:r w:rsidRPr="007D1BF0">
        <w:rPr>
          <w:rFonts w:ascii="Times New Roman" w:hAnsi="Times New Roman" w:cs="Times New Roman"/>
        </w:rPr>
        <w:t xml:space="preserve">1. Alexandria Staging Facility, Alexandria, LA </w:t>
      </w:r>
    </w:p>
    <w:p w14:paraId="5640D63E" w14:textId="528690A8" w:rsidR="007D1BF0" w:rsidRPr="007D1BF0" w:rsidRDefault="007D1BF0" w:rsidP="007D1BF0">
      <w:pPr>
        <w:rPr>
          <w:rFonts w:ascii="Times New Roman" w:hAnsi="Times New Roman" w:cs="Times New Roman"/>
        </w:rPr>
      </w:pPr>
      <w:r w:rsidRPr="007D1BF0">
        <w:rPr>
          <w:rFonts w:ascii="Times New Roman" w:hAnsi="Times New Roman" w:cs="Times New Roman"/>
        </w:rPr>
        <w:t>2. Berks County Residential Shelter, Berks, PA</w:t>
      </w:r>
    </w:p>
    <w:p w14:paraId="1067DF98" w14:textId="77777777" w:rsidR="007D1BF0" w:rsidRPr="007D1BF0" w:rsidRDefault="007D1BF0" w:rsidP="007D1BF0">
      <w:pPr>
        <w:rPr>
          <w:rFonts w:ascii="Times New Roman" w:hAnsi="Times New Roman" w:cs="Times New Roman"/>
        </w:rPr>
      </w:pPr>
      <w:r w:rsidRPr="007D1BF0">
        <w:rPr>
          <w:rFonts w:ascii="Times New Roman" w:hAnsi="Times New Roman" w:cs="Times New Roman"/>
        </w:rPr>
        <w:t xml:space="preserve">3. Buffalo Federal Detention Facility, Buffalo, NY </w:t>
      </w:r>
    </w:p>
    <w:p w14:paraId="7BF9803D" w14:textId="77777777" w:rsidR="007D1BF0" w:rsidRPr="007D1BF0" w:rsidRDefault="007D1BF0" w:rsidP="007D1BF0">
      <w:pPr>
        <w:rPr>
          <w:rFonts w:ascii="Times New Roman" w:hAnsi="Times New Roman" w:cs="Times New Roman"/>
        </w:rPr>
      </w:pPr>
      <w:r w:rsidRPr="007D1BF0">
        <w:rPr>
          <w:rFonts w:ascii="Times New Roman" w:hAnsi="Times New Roman" w:cs="Times New Roman"/>
        </w:rPr>
        <w:t xml:space="preserve">4. Caroline Detention Facility, Bowling Green, VA </w:t>
      </w:r>
    </w:p>
    <w:p w14:paraId="2DB9A2F1" w14:textId="77777777" w:rsidR="007D1BF0" w:rsidRPr="007D1BF0" w:rsidRDefault="007D1BF0" w:rsidP="007D1BF0">
      <w:pPr>
        <w:rPr>
          <w:rFonts w:ascii="Times New Roman" w:hAnsi="Times New Roman" w:cs="Times New Roman"/>
        </w:rPr>
      </w:pPr>
      <w:r w:rsidRPr="007D1BF0">
        <w:rPr>
          <w:rFonts w:ascii="Times New Roman" w:hAnsi="Times New Roman" w:cs="Times New Roman"/>
        </w:rPr>
        <w:t xml:space="preserve">5. Central Louisiana ICE Processing Center, Jena, LA </w:t>
      </w:r>
    </w:p>
    <w:p w14:paraId="45ACB7EA" w14:textId="77777777" w:rsidR="007D1BF0" w:rsidRPr="007D1BF0" w:rsidRDefault="007D1BF0" w:rsidP="007D1BF0">
      <w:pPr>
        <w:rPr>
          <w:rFonts w:ascii="Times New Roman" w:hAnsi="Times New Roman" w:cs="Times New Roman"/>
        </w:rPr>
      </w:pPr>
      <w:r w:rsidRPr="007D1BF0">
        <w:rPr>
          <w:rFonts w:ascii="Times New Roman" w:hAnsi="Times New Roman" w:cs="Times New Roman"/>
        </w:rPr>
        <w:t xml:space="preserve">6. El Paso Service Processing Center, El Paso, TX </w:t>
      </w:r>
    </w:p>
    <w:p w14:paraId="0E1866F9" w14:textId="77777777" w:rsidR="007D1BF0" w:rsidRPr="007D1BF0" w:rsidRDefault="007D1BF0" w:rsidP="007D1BF0">
      <w:pPr>
        <w:rPr>
          <w:rFonts w:ascii="Times New Roman" w:hAnsi="Times New Roman" w:cs="Times New Roman"/>
        </w:rPr>
      </w:pPr>
      <w:r w:rsidRPr="007D1BF0">
        <w:rPr>
          <w:rFonts w:ascii="Times New Roman" w:hAnsi="Times New Roman" w:cs="Times New Roman"/>
        </w:rPr>
        <w:t xml:space="preserve">7. Elizabeth Contract Detention Facility, Elizabeth, NJ </w:t>
      </w:r>
    </w:p>
    <w:p w14:paraId="59332590" w14:textId="77777777" w:rsidR="007D1BF0" w:rsidRPr="007D1BF0" w:rsidRDefault="007D1BF0" w:rsidP="007D1BF0">
      <w:pPr>
        <w:rPr>
          <w:rFonts w:ascii="Times New Roman" w:hAnsi="Times New Roman" w:cs="Times New Roman"/>
        </w:rPr>
      </w:pPr>
      <w:r w:rsidRPr="007D1BF0">
        <w:rPr>
          <w:rFonts w:ascii="Times New Roman" w:hAnsi="Times New Roman" w:cs="Times New Roman"/>
        </w:rPr>
        <w:t xml:space="preserve">8. Eloy Detention Center, Eloy, TX </w:t>
      </w:r>
    </w:p>
    <w:p w14:paraId="1A34ED9E" w14:textId="77777777" w:rsidR="007D1BF0" w:rsidRPr="007D1BF0" w:rsidRDefault="007D1BF0" w:rsidP="007D1BF0">
      <w:pPr>
        <w:rPr>
          <w:rFonts w:ascii="Times New Roman" w:hAnsi="Times New Roman" w:cs="Times New Roman"/>
        </w:rPr>
      </w:pPr>
      <w:r w:rsidRPr="007D1BF0">
        <w:rPr>
          <w:rFonts w:ascii="Times New Roman" w:hAnsi="Times New Roman" w:cs="Times New Roman"/>
        </w:rPr>
        <w:t xml:space="preserve">9. Florence Service Processing Center, Florence, AZ </w:t>
      </w:r>
    </w:p>
    <w:p w14:paraId="7B8C73E0" w14:textId="77777777" w:rsidR="007D1BF0" w:rsidRPr="007D1BF0" w:rsidRDefault="007D1BF0" w:rsidP="007D1BF0">
      <w:pPr>
        <w:rPr>
          <w:rFonts w:ascii="Times New Roman" w:hAnsi="Times New Roman" w:cs="Times New Roman"/>
        </w:rPr>
      </w:pPr>
      <w:r w:rsidRPr="007D1BF0">
        <w:rPr>
          <w:rFonts w:ascii="Times New Roman" w:hAnsi="Times New Roman" w:cs="Times New Roman"/>
        </w:rPr>
        <w:t xml:space="preserve">10. Folkston ICE Processing Center Annex, Folkston, GA </w:t>
      </w:r>
    </w:p>
    <w:p w14:paraId="56466264" w14:textId="77777777" w:rsidR="007D1BF0" w:rsidRPr="007D1BF0" w:rsidRDefault="007D1BF0" w:rsidP="007D1BF0">
      <w:pPr>
        <w:rPr>
          <w:rFonts w:ascii="Times New Roman" w:hAnsi="Times New Roman" w:cs="Times New Roman"/>
        </w:rPr>
      </w:pPr>
      <w:r w:rsidRPr="007D1BF0">
        <w:rPr>
          <w:rFonts w:ascii="Times New Roman" w:hAnsi="Times New Roman" w:cs="Times New Roman"/>
        </w:rPr>
        <w:t xml:space="preserve">11. Houston Contract Detention Facility, Houston, TX </w:t>
      </w:r>
    </w:p>
    <w:p w14:paraId="653986A5" w14:textId="77777777" w:rsidR="007D1BF0" w:rsidRPr="007D1BF0" w:rsidRDefault="007D1BF0" w:rsidP="007D1BF0">
      <w:pPr>
        <w:rPr>
          <w:rFonts w:ascii="Times New Roman" w:hAnsi="Times New Roman" w:cs="Times New Roman"/>
        </w:rPr>
      </w:pPr>
      <w:r w:rsidRPr="007D1BF0">
        <w:rPr>
          <w:rFonts w:ascii="Times New Roman" w:hAnsi="Times New Roman" w:cs="Times New Roman"/>
        </w:rPr>
        <w:t xml:space="preserve">12. Krome Service Processing Center, Miami, FL </w:t>
      </w:r>
    </w:p>
    <w:p w14:paraId="6AEF4C7E" w14:textId="77777777" w:rsidR="007D1BF0" w:rsidRDefault="007D1BF0" w:rsidP="007D1BF0">
      <w:pPr>
        <w:rPr>
          <w:rFonts w:ascii="Times New Roman" w:hAnsi="Times New Roman" w:cs="Times New Roman"/>
        </w:rPr>
      </w:pPr>
      <w:r w:rsidRPr="007D1BF0">
        <w:rPr>
          <w:rFonts w:ascii="Times New Roman" w:hAnsi="Times New Roman" w:cs="Times New Roman"/>
        </w:rPr>
        <w:t xml:space="preserve">13. Montgomery Processing Center, Conroe, TX </w:t>
      </w:r>
    </w:p>
    <w:p w14:paraId="181BBC91" w14:textId="43A24494" w:rsidR="00E83F74" w:rsidRPr="007D1BF0" w:rsidRDefault="00E83F74" w:rsidP="007D1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Otay Mesa Detention Center, San Diego, CA</w:t>
      </w:r>
    </w:p>
    <w:p w14:paraId="795674D5" w14:textId="4CC7F7E0" w:rsidR="007D1BF0" w:rsidRPr="007D1BF0" w:rsidRDefault="007D1BF0" w:rsidP="007D1BF0">
      <w:pPr>
        <w:rPr>
          <w:rFonts w:ascii="Times New Roman" w:hAnsi="Times New Roman" w:cs="Times New Roman"/>
        </w:rPr>
      </w:pPr>
      <w:r w:rsidRPr="007D1BF0">
        <w:rPr>
          <w:rFonts w:ascii="Times New Roman" w:hAnsi="Times New Roman" w:cs="Times New Roman"/>
        </w:rPr>
        <w:t>1</w:t>
      </w:r>
      <w:r w:rsidR="00E83F74">
        <w:rPr>
          <w:rFonts w:ascii="Times New Roman" w:hAnsi="Times New Roman" w:cs="Times New Roman"/>
        </w:rPr>
        <w:t>5</w:t>
      </w:r>
      <w:r w:rsidRPr="007D1BF0">
        <w:rPr>
          <w:rFonts w:ascii="Times New Roman" w:hAnsi="Times New Roman" w:cs="Times New Roman"/>
        </w:rPr>
        <w:t xml:space="preserve">. South Texas Family Residential Center, Dilley, TX </w:t>
      </w:r>
    </w:p>
    <w:p w14:paraId="04CD0159" w14:textId="148B827F" w:rsidR="007D1BF0" w:rsidRPr="007D1BF0" w:rsidRDefault="007D1BF0" w:rsidP="007D1BF0">
      <w:pPr>
        <w:rPr>
          <w:rFonts w:ascii="Times New Roman" w:hAnsi="Times New Roman" w:cs="Times New Roman"/>
        </w:rPr>
      </w:pPr>
      <w:r w:rsidRPr="007D1BF0">
        <w:rPr>
          <w:rFonts w:ascii="Times New Roman" w:hAnsi="Times New Roman" w:cs="Times New Roman"/>
        </w:rPr>
        <w:t>1</w:t>
      </w:r>
      <w:r w:rsidR="00E83F74">
        <w:rPr>
          <w:rFonts w:ascii="Times New Roman" w:hAnsi="Times New Roman" w:cs="Times New Roman"/>
        </w:rPr>
        <w:t>6</w:t>
      </w:r>
      <w:r w:rsidRPr="007D1BF0">
        <w:rPr>
          <w:rFonts w:ascii="Times New Roman" w:hAnsi="Times New Roman" w:cs="Times New Roman"/>
        </w:rPr>
        <w:t xml:space="preserve">. South Texas ICE Processing Center, Pearsall, TX </w:t>
      </w:r>
    </w:p>
    <w:p w14:paraId="47B97173" w14:textId="4C68BD41" w:rsidR="007D1BF0" w:rsidRPr="007D1BF0" w:rsidRDefault="007D1BF0" w:rsidP="007D1BF0">
      <w:pPr>
        <w:rPr>
          <w:rFonts w:ascii="Times New Roman" w:hAnsi="Times New Roman" w:cs="Times New Roman"/>
        </w:rPr>
      </w:pPr>
      <w:r w:rsidRPr="007D1BF0">
        <w:rPr>
          <w:rFonts w:ascii="Times New Roman" w:hAnsi="Times New Roman" w:cs="Times New Roman"/>
        </w:rPr>
        <w:t>1</w:t>
      </w:r>
      <w:r w:rsidR="00E83F74">
        <w:rPr>
          <w:rFonts w:ascii="Times New Roman" w:hAnsi="Times New Roman" w:cs="Times New Roman"/>
        </w:rPr>
        <w:t>7</w:t>
      </w:r>
      <w:r w:rsidRPr="007D1BF0">
        <w:rPr>
          <w:rFonts w:ascii="Times New Roman" w:hAnsi="Times New Roman" w:cs="Times New Roman"/>
        </w:rPr>
        <w:t xml:space="preserve">. Port Isabel Service Processing Center, Los Fresnos, TX </w:t>
      </w:r>
    </w:p>
    <w:p w14:paraId="30421282" w14:textId="238D9C47" w:rsidR="007D1BF0" w:rsidRPr="007D1BF0" w:rsidRDefault="007D1BF0" w:rsidP="007D1BF0">
      <w:pPr>
        <w:rPr>
          <w:rFonts w:ascii="Times New Roman" w:hAnsi="Times New Roman" w:cs="Times New Roman"/>
        </w:rPr>
      </w:pPr>
      <w:r w:rsidRPr="007D1BF0">
        <w:rPr>
          <w:rFonts w:ascii="Times New Roman" w:hAnsi="Times New Roman" w:cs="Times New Roman"/>
        </w:rPr>
        <w:t>1</w:t>
      </w:r>
      <w:r w:rsidR="00E83F74">
        <w:rPr>
          <w:rFonts w:ascii="Times New Roman" w:hAnsi="Times New Roman" w:cs="Times New Roman"/>
        </w:rPr>
        <w:t>8</w:t>
      </w:r>
      <w:r w:rsidRPr="007D1BF0">
        <w:rPr>
          <w:rFonts w:ascii="Times New Roman" w:hAnsi="Times New Roman" w:cs="Times New Roman"/>
        </w:rPr>
        <w:t xml:space="preserve">. Northwest Detention Center, Tacoma, WA </w:t>
      </w:r>
    </w:p>
    <w:p w14:paraId="71CCD4DF" w14:textId="465B22C5" w:rsidR="007D1BF0" w:rsidRDefault="007D1BF0" w:rsidP="007D1BF0">
      <w:pPr>
        <w:rPr>
          <w:rFonts w:ascii="Times New Roman" w:hAnsi="Times New Roman" w:cs="Times New Roman"/>
        </w:rPr>
      </w:pPr>
      <w:r w:rsidRPr="007D1BF0">
        <w:rPr>
          <w:rFonts w:ascii="Times New Roman" w:hAnsi="Times New Roman" w:cs="Times New Roman"/>
        </w:rPr>
        <w:t>1</w:t>
      </w:r>
      <w:r w:rsidR="00E83F74">
        <w:rPr>
          <w:rFonts w:ascii="Times New Roman" w:hAnsi="Times New Roman" w:cs="Times New Roman"/>
        </w:rPr>
        <w:t>9</w:t>
      </w:r>
      <w:r w:rsidRPr="007D1BF0">
        <w:rPr>
          <w:rFonts w:ascii="Times New Roman" w:hAnsi="Times New Roman" w:cs="Times New Roman"/>
        </w:rPr>
        <w:t xml:space="preserve">. T. Don Hutto Residential Center, Taylor, TX </w:t>
      </w:r>
    </w:p>
    <w:p w14:paraId="4A4089EE" w14:textId="63052FAF" w:rsidR="007D1BF0" w:rsidRDefault="00E83F74" w:rsidP="007D1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7D1BF0" w:rsidRPr="007D1BF0">
        <w:rPr>
          <w:rFonts w:ascii="Times New Roman" w:hAnsi="Times New Roman" w:cs="Times New Roman"/>
        </w:rPr>
        <w:t>. Varick Staging Facility/26 Federal Plaza, New York, NY</w:t>
      </w:r>
    </w:p>
    <w:p w14:paraId="4FC24E1B" w14:textId="32E1CE6C" w:rsidR="00B339FB" w:rsidRDefault="00A15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83F7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 York County Prison, York PA</w:t>
      </w:r>
    </w:p>
    <w:p w14:paraId="3A991F46" w14:textId="675C6474" w:rsidR="000E3EA3" w:rsidRDefault="0010676F" w:rsidP="00674B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Varick Staging Facility does not have </w:t>
      </w:r>
      <w:r w:rsidR="00841C76">
        <w:rPr>
          <w:rFonts w:ascii="Times New Roman" w:hAnsi="Times New Roman" w:cs="Times New Roman"/>
        </w:rPr>
        <w:t xml:space="preserve">population data and so was excluded from analysis. </w:t>
      </w:r>
      <w:r w:rsidR="00FC757B">
        <w:rPr>
          <w:rFonts w:ascii="Times New Roman" w:hAnsi="Times New Roman" w:cs="Times New Roman"/>
        </w:rPr>
        <w:t>Furthermore, Otay</w:t>
      </w:r>
      <w:r w:rsidR="00841C76">
        <w:rPr>
          <w:rFonts w:ascii="Times New Roman" w:hAnsi="Times New Roman" w:cs="Times New Roman"/>
        </w:rPr>
        <w:t xml:space="preserve"> Mesa transitioned to a private provider of healthcare</w:t>
      </w:r>
      <w:r w:rsidR="0002787D">
        <w:rPr>
          <w:rFonts w:ascii="Times New Roman" w:hAnsi="Times New Roman" w:cs="Times New Roman"/>
        </w:rPr>
        <w:t xml:space="preserve">, </w:t>
      </w:r>
      <w:r w:rsidR="00FC757B">
        <w:rPr>
          <w:rFonts w:ascii="Times New Roman" w:hAnsi="Times New Roman" w:cs="Times New Roman"/>
        </w:rPr>
        <w:t>York County Prison closed</w:t>
      </w:r>
      <w:r w:rsidR="0002787D">
        <w:rPr>
          <w:rFonts w:ascii="Times New Roman" w:hAnsi="Times New Roman" w:cs="Times New Roman"/>
        </w:rPr>
        <w:t>, Berks County</w:t>
      </w:r>
      <w:r w:rsidR="00A73A1E">
        <w:rPr>
          <w:rFonts w:ascii="Times New Roman" w:hAnsi="Times New Roman" w:cs="Times New Roman"/>
        </w:rPr>
        <w:t xml:space="preserve"> weaned operations </w:t>
      </w:r>
      <w:r w:rsidR="00151042">
        <w:rPr>
          <w:rFonts w:ascii="Times New Roman" w:hAnsi="Times New Roman" w:cs="Times New Roman"/>
        </w:rPr>
        <w:t>after FY 2020</w:t>
      </w:r>
      <w:r w:rsidR="00841C76">
        <w:rPr>
          <w:rFonts w:ascii="Times New Roman" w:hAnsi="Times New Roman" w:cs="Times New Roman"/>
        </w:rPr>
        <w:t xml:space="preserve">, and so </w:t>
      </w:r>
      <w:r w:rsidR="0040482F">
        <w:rPr>
          <w:rFonts w:ascii="Times New Roman" w:hAnsi="Times New Roman" w:cs="Times New Roman"/>
        </w:rPr>
        <w:t xml:space="preserve">all three </w:t>
      </w:r>
      <w:r w:rsidR="00841C76">
        <w:rPr>
          <w:rFonts w:ascii="Times New Roman" w:hAnsi="Times New Roman" w:cs="Times New Roman"/>
        </w:rPr>
        <w:t>could only provide one year of health workforce data</w:t>
      </w:r>
      <w:r w:rsidR="00110F7C">
        <w:rPr>
          <w:rFonts w:ascii="Times New Roman" w:hAnsi="Times New Roman" w:cs="Times New Roman"/>
        </w:rPr>
        <w:t xml:space="preserve">. </w:t>
      </w:r>
    </w:p>
    <w:p w14:paraId="5A07F5BD" w14:textId="13BFCAE1" w:rsidR="00674B26" w:rsidRPr="00F24E73" w:rsidRDefault="000E3EA3" w:rsidP="00674B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There are 54 facility years </w:t>
      </w:r>
      <w:r w:rsidR="00C56AC2">
        <w:rPr>
          <w:rFonts w:ascii="Times New Roman" w:hAnsi="Times New Roman" w:cs="Times New Roman"/>
        </w:rPr>
        <w:t xml:space="preserve">of healthcare utilization </w:t>
      </w:r>
      <w:r>
        <w:rPr>
          <w:rFonts w:ascii="Times New Roman" w:hAnsi="Times New Roman" w:cs="Times New Roman"/>
        </w:rPr>
        <w:t xml:space="preserve">data out of 59 possible facility years (accounting for </w:t>
      </w:r>
      <w:r w:rsidR="00DC6148">
        <w:rPr>
          <w:rFonts w:ascii="Times New Roman" w:hAnsi="Times New Roman" w:cs="Times New Roman"/>
        </w:rPr>
        <w:t xml:space="preserve">Varick, </w:t>
      </w:r>
      <w:r>
        <w:rPr>
          <w:rFonts w:ascii="Times New Roman" w:hAnsi="Times New Roman" w:cs="Times New Roman"/>
        </w:rPr>
        <w:t xml:space="preserve">York and Otay Mesa). </w:t>
      </w:r>
      <w:r w:rsidR="00110F7C">
        <w:rPr>
          <w:rFonts w:ascii="Times New Roman" w:hAnsi="Times New Roman" w:cs="Times New Roman"/>
        </w:rPr>
        <w:t xml:space="preserve">The other </w:t>
      </w:r>
      <w:r>
        <w:rPr>
          <w:rFonts w:ascii="Times New Roman" w:hAnsi="Times New Roman" w:cs="Times New Roman"/>
        </w:rPr>
        <w:t>5 missing facility years of data represent</w:t>
      </w:r>
      <w:r w:rsidR="00C56AC2">
        <w:rPr>
          <w:rFonts w:ascii="Times New Roman" w:hAnsi="Times New Roman" w:cs="Times New Roman"/>
        </w:rPr>
        <w:t xml:space="preserve"> data for which there are no significant incident reports</w:t>
      </w:r>
      <w:r w:rsidR="00F932F3">
        <w:rPr>
          <w:rFonts w:ascii="Times New Roman" w:hAnsi="Times New Roman" w:cs="Times New Roman"/>
        </w:rPr>
        <w:t>.</w:t>
      </w:r>
    </w:p>
    <w:sectPr w:rsidR="00674B26" w:rsidRPr="00F2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7574C"/>
    <w:multiLevelType w:val="hybridMultilevel"/>
    <w:tmpl w:val="ADAAD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14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D0"/>
    <w:rsid w:val="0002787D"/>
    <w:rsid w:val="0004253D"/>
    <w:rsid w:val="0008046E"/>
    <w:rsid w:val="00083085"/>
    <w:rsid w:val="00096453"/>
    <w:rsid w:val="000B4760"/>
    <w:rsid w:val="000E0E9D"/>
    <w:rsid w:val="000E3EA3"/>
    <w:rsid w:val="0010676F"/>
    <w:rsid w:val="00110F7C"/>
    <w:rsid w:val="00132D76"/>
    <w:rsid w:val="00151042"/>
    <w:rsid w:val="0015300F"/>
    <w:rsid w:val="001B1799"/>
    <w:rsid w:val="001C204A"/>
    <w:rsid w:val="002320A7"/>
    <w:rsid w:val="002468A2"/>
    <w:rsid w:val="002522F7"/>
    <w:rsid w:val="00256852"/>
    <w:rsid w:val="00260BE0"/>
    <w:rsid w:val="002D41BD"/>
    <w:rsid w:val="002F44B7"/>
    <w:rsid w:val="00383A33"/>
    <w:rsid w:val="003D2412"/>
    <w:rsid w:val="00400506"/>
    <w:rsid w:val="0040482F"/>
    <w:rsid w:val="0042785F"/>
    <w:rsid w:val="00430461"/>
    <w:rsid w:val="00436379"/>
    <w:rsid w:val="00572A6A"/>
    <w:rsid w:val="005938FF"/>
    <w:rsid w:val="005C0020"/>
    <w:rsid w:val="0062571E"/>
    <w:rsid w:val="00636F82"/>
    <w:rsid w:val="00674B26"/>
    <w:rsid w:val="00697659"/>
    <w:rsid w:val="006B02E2"/>
    <w:rsid w:val="006C7143"/>
    <w:rsid w:val="006F6AF3"/>
    <w:rsid w:val="007219BA"/>
    <w:rsid w:val="007359E2"/>
    <w:rsid w:val="00754660"/>
    <w:rsid w:val="007A2972"/>
    <w:rsid w:val="007B32D5"/>
    <w:rsid w:val="007D1BF0"/>
    <w:rsid w:val="007E0142"/>
    <w:rsid w:val="007F4627"/>
    <w:rsid w:val="00804D9C"/>
    <w:rsid w:val="00805AD0"/>
    <w:rsid w:val="00825CBC"/>
    <w:rsid w:val="00841C76"/>
    <w:rsid w:val="008702FD"/>
    <w:rsid w:val="00871872"/>
    <w:rsid w:val="008F3A4B"/>
    <w:rsid w:val="0097793D"/>
    <w:rsid w:val="009A6A5E"/>
    <w:rsid w:val="009A7CF4"/>
    <w:rsid w:val="009F1BE5"/>
    <w:rsid w:val="00A153BF"/>
    <w:rsid w:val="00A2016E"/>
    <w:rsid w:val="00A73A1E"/>
    <w:rsid w:val="00A80F8A"/>
    <w:rsid w:val="00A92493"/>
    <w:rsid w:val="00AC6915"/>
    <w:rsid w:val="00B10917"/>
    <w:rsid w:val="00B10938"/>
    <w:rsid w:val="00B16062"/>
    <w:rsid w:val="00B302E9"/>
    <w:rsid w:val="00B339FB"/>
    <w:rsid w:val="00B83508"/>
    <w:rsid w:val="00C02128"/>
    <w:rsid w:val="00C10EC6"/>
    <w:rsid w:val="00C56AC2"/>
    <w:rsid w:val="00C63529"/>
    <w:rsid w:val="00C736D0"/>
    <w:rsid w:val="00C9450F"/>
    <w:rsid w:val="00C94D39"/>
    <w:rsid w:val="00CA7023"/>
    <w:rsid w:val="00CB2A64"/>
    <w:rsid w:val="00CD4D2A"/>
    <w:rsid w:val="00CE52CF"/>
    <w:rsid w:val="00D06B3C"/>
    <w:rsid w:val="00D14103"/>
    <w:rsid w:val="00D1798B"/>
    <w:rsid w:val="00D75CFC"/>
    <w:rsid w:val="00DC4E23"/>
    <w:rsid w:val="00DC6148"/>
    <w:rsid w:val="00E2353A"/>
    <w:rsid w:val="00E83F74"/>
    <w:rsid w:val="00F046D8"/>
    <w:rsid w:val="00F21449"/>
    <w:rsid w:val="00F24E73"/>
    <w:rsid w:val="00F81DDA"/>
    <w:rsid w:val="00F932F3"/>
    <w:rsid w:val="00FC0661"/>
    <w:rsid w:val="00FC757B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DDE9"/>
  <w15:chartTrackingRefBased/>
  <w15:docId w15:val="{8229C7F9-2BE0-4FCB-B4D9-CC009369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A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A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A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A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A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5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e.gov/detain/detention-manag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hs.gov/sites/default/files/2023-08/23_0712_ice_healthcare_costs_for_noncitizens_in_deten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hs.gov/sites/default/files/2022-09/ICE%20-%20Healthcare%20Costs%20for%20Noncitizens%20in%20Detention.pdf" TargetMode="External"/><Relationship Id="rId5" Type="http://schemas.openxmlformats.org/officeDocument/2006/relationships/hyperlink" Target="https://www.dhs.gov/sites/default/files/2022-06/ICE%20-%20Healthcare%20Costs%20for%20Noncitizens%20in%20Detention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Nwadiuko</dc:creator>
  <cp:keywords/>
  <dc:description/>
  <cp:lastModifiedBy>Joseph Nwadiuko</cp:lastModifiedBy>
  <cp:revision>4</cp:revision>
  <dcterms:created xsi:type="dcterms:W3CDTF">2025-07-08T11:52:00Z</dcterms:created>
  <dcterms:modified xsi:type="dcterms:W3CDTF">2025-07-08T11:56:00Z</dcterms:modified>
</cp:coreProperties>
</file>