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vuznhm95jwvlgpxbmhede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5o9ccb3tqygbfxkw1mtnr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uxdrluysqg_y8ofkzafai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tytjbobrwerzrr1_tz-35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Nov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MGMT6052 Consultancy Project (Capstone)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areas and identified Australian privacy law as its weakest, giving the client clear evidence to approve the project focus.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a privacy-law expert adapter that reached 81% accuracy on a sealed 170-question test, using only free tools, proving the client’s “small model, plug-in expert” idea works.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 a one-line training setting that more than doubled accuracy (38% to 81%), now the core of the recipe recommended to the client.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a 6-step handover recipe and client presentation,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xgn0_cli5amury7fi9fq_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Kimball Star Schema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Audited 5 raw operational files in Power Query and remapped 93 orphaned sales rows instead of dropping them, keeping revenue totals accurate and the data gap visible.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Modelled 17,697 transactions across 12 stores into a Kimball star schema, so managers can see which regions and categories drive profit without stitching spreadsheets together.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DAX measures for revenue, gross margin and year-on-year time intelligence, so growth is judged against a fair like-for-like comparison rather than a raw total.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efagzjcdk59ww9triroz6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R, Linear Regression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Reconciled electricity data from 4 national agencies into a galaxy schema with GWh-to-TWh conversion, so country totals cannot be double-counted.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Power BI dashboard tracking Australia’s renewable share from 9% to 35% (2005–2024), benchmarked against Germany, New Zealand and China.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Forecast to 2035 with R linear regression (R² 0.85, 95% prediction interval), quantifying a 44.6% share against the 82% target for decision-makers.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at3ieipph1ualxmna_a1v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Group project (3) – Oracle SQL, ERD, Normalisation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Translated 18 business rules into an ERD and a normalised 16-table Oracle schema, so questions like the season ladder are answered without duplicated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Wrote 9 analytical SQL queries using joins, subqueries and HAVING, answering real organiser questions such as the ladder, top scorers and goals per ground.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Used a LEFT JOIN to keep goalless games in the averages, avoiding the inflated goals-per-ground figures an inner join would have produced.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Revised the finished design after review, removing a many-to-many table and correcting 2 business rules, so the schema matches what the data represents.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F3576FC4-8BAC-64AC-25BB-8938FF485C8B}"/>
    <w:embedBold r:id="rId2" w:fontKey="{855C0183-C159-DF4C-AE48-1E3974281E6E}"/>
    <w:embedItalic r:id="rId3" w:fontKey="{A18E5D43-6123-3D23-FB2D-98A4FF6E7B24}"/>
    <w:embedBoldItalic r:id="rId4" w:fontKey="{23688E0B-A4DE-8AAA-E7D9-4A84E9014AC2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AEB1778A-D25A-2850-E2A6-437FAF83C011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vuznhm95jwvlgpxbmhede" Type="http://schemas.openxmlformats.org/officeDocument/2006/relationships/hyperlink" Target="mailto:jojowaranyu.career@gmail.com" TargetMode="External"/><Relationship Id="rId5o9ccb3tqygbfxkw1mtnr" Type="http://schemas.openxmlformats.org/officeDocument/2006/relationships/hyperlink" Target="https://waranyu-cv.vercel.app" TargetMode="External"/><Relationship Id="rIduxdrluysqg_y8ofkzafai" Type="http://schemas.openxmlformats.org/officeDocument/2006/relationships/hyperlink" Target="https://www.linkedin.com/in/waranyu-ban/" TargetMode="External"/><Relationship Id="rIdtytjbobrwerzrr1_tz-35" Type="http://schemas.openxmlformats.org/officeDocument/2006/relationships/hyperlink" Target="https://github.com/jo-bancherdvanich" TargetMode="External"/><Relationship Id="rIdxgn0_cli5amury7fi9fq_" Type="http://schemas.openxmlformats.org/officeDocument/2006/relationships/hyperlink" Target="https://waranyu-cv.vercel.app/freshmart.html" TargetMode="External"/><Relationship Id="rIdefagzjcdk59ww9triroz6" Type="http://schemas.openxmlformats.org/officeDocument/2006/relationships/hyperlink" Target="https://waranyu-cv.vercel.app/renewable.html" TargetMode="External"/><Relationship Id="rIdat3ieipph1ualxmna_a1v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2026-10-14T10:15:35.947Z</dcterms:created>
  <dcterms:modified xsi:type="dcterms:W3CDTF">2026-10-14T10:15:35.949Z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