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"led.h"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table[8]={0xfe,0xed,0xf8,0xf7,0xef,0xde,0xbf,0x7e}; //数组，变量一般不用在H文件中声明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delay()  //实现H文件中声明的delay函数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for(i=0;i&lt;35000;i++);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LEDM()</w:t>
      </w:r>
      <w:r>
        <w:rPr>
          <w:rFonts w:hint="eastAsia"/>
        </w:rPr>
        <w:tab/>
      </w:r>
      <w:r>
        <w:rPr>
          <w:rFonts w:hint="eastAsia"/>
        </w:rPr>
        <w:t xml:space="preserve">  //实现H文件中声明的LEDM函数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for(i=0;i&lt;8;i++)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LED=table[i];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A63CD2"/>
    <w:rsid w:val="70B3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狂傲圣剑</dc:creator>
  <cp:lastModifiedBy>狂傲圣剑</cp:lastModifiedBy>
  <dcterms:modified xsi:type="dcterms:W3CDTF">2020-04-07T10:38:29Z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