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#WP-ECO-01</w:t>
      </w:r>
    </w:p>
    <w:p>
      <w:pPr>
        <w:pBdr>
          <w:bottom w:val="single" w:color="2E6DA4" w:sz="8" w:space="4"/>
        </w:pBdr>
        <w:spacing w:after="0" w:before="200"/>
        <w:jc w:val="center"/>
      </w:pPr>
      <w:r>
        <w:rPr>
          <w:rFonts w:ascii="Arial" w:cs="Arial" w:eastAsia="Arial" w:hAnsi="Arial"/>
          <w:b/>
          <w:bCs/>
          <w:color w:val="2E6DA4"/>
          <w:sz w:val="44"/>
          <w:szCs w:val="44"/>
        </w:rPr>
        <w:t xml:space="preserve">The Sovereign AI Economy</w:t>
      </w:r>
    </w:p>
    <w:p>
      <w:pPr>
        <w:spacing w:after="600" w:before="240"/>
        <w:jc w:val="center"/>
      </w:pPr>
      <w:r>
        <w:rPr>
          <w:rFonts w:ascii="Arial" w:cs="Arial" w:eastAsia="Arial" w:hAnsi="Arial"/>
          <w:color w:val="444444"/>
          <w:sz w:val="26"/>
          <w:szCs w:val="26"/>
        </w:rPr>
        <w:t xml:space="preserve">How Velsanet Creates a Structurally Accountable, Sovereign, and Competitive Global AI Economy</w:t>
      </w:r>
    </w:p>
    <w:p>
      <w:pPr>
        <w:spacing w:after="120" w:before="0"/>
        <w:jc w:val="center"/>
      </w:pPr>
      <w:r>
        <w:rPr>
          <w:rFonts w:ascii="Arial" w:cs="Arial" w:eastAsia="Arial" w:hAnsi="Arial"/>
          <w:b/>
          <w:bCs/>
          <w:color w:val="333333"/>
          <w:sz w:val="26"/>
          <w:szCs w:val="26"/>
        </w:rPr>
        <w:t xml:space="preserve">Changho Song</w:t>
      </w:r>
    </w:p>
    <w:p>
      <w:pPr>
        <w:spacing w:after="80" w:before="0"/>
        <w:jc w:val="center"/>
      </w:pPr>
      <w:r>
        <w:rPr>
          <w:rFonts w:ascii="Arial" w:cs="Arial" w:eastAsia="Arial" w:hAnsi="Arial"/>
          <w:color w:val="888888"/>
          <w:sz w:val="20"/>
          <w:szCs w:val="20"/>
        </w:rPr>
        <w:t xml:space="preserve">Independent Researcher  ·  Velsanet Architecture</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Preface: A Different Question</w:t>
      </w:r>
    </w:p>
    <w:p>
      <w:pPr>
        <w:spacing w:after="80" w:before="80"/>
      </w:pPr>
      <w:r>
        <w:rPr>
          <w:rFonts w:ascii="Arial" w:cs="Arial" w:eastAsia="Arial" w:hAnsi="Arial"/>
          <w:color w:val="222222"/>
          <w:sz w:val="22"/>
          <w:szCs w:val="22"/>
        </w:rPr>
        <w:t xml:space="preserve">For decades, the question driving technology has been: how do we use AI better?</w:t>
      </w:r>
    </w:p>
    <w:p>
      <w:pPr>
        <w:spacing w:after="60" w:before="60"/>
      </w:pPr>
      <w:r>
        <w:t xml:space="preserve"/>
      </w:r>
    </w:p>
    <w:p>
      <w:pPr>
        <w:spacing w:after="80" w:before="80"/>
      </w:pPr>
      <w:r>
        <w:rPr>
          <w:rFonts w:ascii="Arial" w:cs="Arial" w:eastAsia="Arial" w:hAnsi="Arial"/>
          <w:color w:val="222222"/>
          <w:sz w:val="22"/>
          <w:szCs w:val="22"/>
        </w:rPr>
        <w:t xml:space="preserve">Better tools. Better models. Better interfaces.</w:t>
      </w:r>
    </w:p>
    <w:p>
      <w:pPr>
        <w:spacing w:after="60" w:before="60"/>
      </w:pPr>
      <w:r>
        <w:t xml:space="preserve"/>
      </w:r>
    </w:p>
    <w:p>
      <w:pPr>
        <w:spacing w:after="80" w:before="80"/>
      </w:pPr>
      <w:r>
        <w:rPr>
          <w:rFonts w:ascii="Arial" w:cs="Arial" w:eastAsia="Arial" w:hAnsi="Arial"/>
          <w:color w:val="222222"/>
          <w:sz w:val="22"/>
          <w:szCs w:val="22"/>
        </w:rPr>
        <w:t xml:space="preserve">Velsanet asks a different question entirely.</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Not how do we use AI — but how does AI become the structure within which economic life operates?</w:t>
      </w:r>
    </w:p>
    <w:p>
      <w:pPr>
        <w:spacing w:after="60" w:before="60"/>
      </w:pPr>
      <w:r>
        <w:t xml:space="preserve"/>
      </w:r>
    </w:p>
    <w:p>
      <w:pPr>
        <w:spacing w:after="80" w:before="80"/>
      </w:pPr>
      <w:r>
        <w:rPr>
          <w:rFonts w:ascii="Arial" w:cs="Arial" w:eastAsia="Arial" w:hAnsi="Arial"/>
          <w:color w:val="222222"/>
          <w:sz w:val="22"/>
          <w:szCs w:val="22"/>
        </w:rPr>
        <w:t xml:space="preserve">This paper describes what emerges when that question is answered structurally. It is not a prediction. It is a description of what is already built into the Velsanet architecture — and what inevitably follows from it.</w:t>
      </w:r>
    </w:p>
    <w:p>
      <w:pPr>
        <w:spacing w:after="60" w:before="60"/>
      </w:pPr>
      <w:r>
        <w:t xml:space="preserve"/>
      </w:r>
    </w:p>
    <w:p>
      <w:pPr>
        <w:spacing w:after="80" w:before="80"/>
      </w:pPr>
      <w:r>
        <w:rPr>
          <w:rFonts w:ascii="Arial" w:cs="Arial" w:eastAsia="Arial" w:hAnsi="Arial"/>
          <w:color w:val="222222"/>
          <w:sz w:val="22"/>
          <w:szCs w:val="22"/>
        </w:rPr>
        <w:t xml:space="preserve">The result is a new kind of economy: one in which cognition, intent, validation, and execution are all structural properties of the network itself — sovereign, accountable, competitive, and self-evolving.</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 The Foundation — Why the Economy Needs a New Layer</w:t>
      </w:r>
    </w:p>
    <w:p>
      <w:pPr>
        <w:pStyle w:val="Heading2"/>
        <w:spacing w:after="160" w:before="320"/>
      </w:pPr>
      <w:r>
        <w:rPr>
          <w:rFonts w:ascii="Arial" w:cs="Arial" w:eastAsia="Arial" w:hAnsi="Arial"/>
          <w:b/>
          <w:bCs/>
          <w:color w:val="2E6DA4"/>
          <w:sz w:val="26"/>
          <w:szCs w:val="26"/>
        </w:rPr>
        <w:t xml:space="preserve">1.1 The Trust Problem in the Current Economy</w:t>
      </w:r>
    </w:p>
    <w:p>
      <w:pPr>
        <w:spacing w:after="80" w:before="80"/>
      </w:pPr>
      <w:r>
        <w:rPr>
          <w:rFonts w:ascii="Arial" w:cs="Arial" w:eastAsia="Arial" w:hAnsi="Arial"/>
          <w:color w:val="222222"/>
          <w:sz w:val="22"/>
          <w:szCs w:val="22"/>
        </w:rPr>
        <w:t xml:space="preserve">Every economic transaction requires trust. Trust that the counterparty is who they claim to be. Trust that the terms will be honored. Trust that the execution will match the agreement. Trust that disputes can be resolved.</w:t>
      </w:r>
    </w:p>
    <w:p>
      <w:pPr>
        <w:spacing w:after="60" w:before="60"/>
      </w:pPr>
      <w:r>
        <w:t xml:space="preserve"/>
      </w:r>
    </w:p>
    <w:p>
      <w:pPr>
        <w:spacing w:after="80" w:before="80"/>
      </w:pPr>
      <w:r>
        <w:rPr>
          <w:rFonts w:ascii="Arial" w:cs="Arial" w:eastAsia="Arial" w:hAnsi="Arial"/>
          <w:color w:val="222222"/>
          <w:sz w:val="22"/>
          <w:szCs w:val="22"/>
        </w:rPr>
        <w:t xml:space="preserve">Today, this trust is manufactured by intermediaries: banks, lawyers, governments, courts, auditors, notaries, customs authorities. These intermediaries are expensive, slow, geographically bounded, and increasingly inadequate for a world operating at AI speed.</w:t>
      </w:r>
    </w:p>
    <w:p>
      <w:pPr>
        <w:spacing w:after="60" w:before="60"/>
      </w:pPr>
      <w:r>
        <w:t xml:space="preserve"/>
      </w:r>
    </w:p>
    <w:p>
      <w:pPr>
        <w:spacing w:after="80" w:before="80"/>
      </w:pPr>
      <w:r>
        <w:rPr>
          <w:rFonts w:ascii="Arial" w:cs="Arial" w:eastAsia="Arial" w:hAnsi="Arial"/>
          <w:color w:val="222222"/>
          <w:sz w:val="22"/>
          <w:szCs w:val="22"/>
        </w:rPr>
        <w:t xml:space="preserve">The problem is not that these institutions are corrupt or inefficient. The problem is structural: they were designed for a world in which transactions happened slowly, locally, and between humans. The AI economy operates at millisecond speed, globally, and between systems that have no inherent jurisdiction.</w:t>
      </w:r>
    </w:p>
    <w:p>
      <w:pPr>
        <w:spacing w:after="60" w:before="60"/>
      </w:pPr>
      <w:r>
        <w:t xml:space="preserve"/>
      </w:r>
    </w:p>
    <w:p>
      <w:pPr>
        <w:spacing w:after="80" w:before="80"/>
      </w:pPr>
      <w:r>
        <w:rPr>
          <w:rFonts w:ascii="Arial" w:cs="Arial" w:eastAsia="Arial" w:hAnsi="Arial"/>
          <w:color w:val="222222"/>
          <w:sz w:val="22"/>
          <w:szCs w:val="22"/>
        </w:rPr>
        <w:t xml:space="preserve">No amount of optimization of existing intermediaries solves this. A structurally new layer is required.</w:t>
      </w:r>
    </w:p>
    <w:p>
      <w:pPr>
        <w:pStyle w:val="Heading2"/>
        <w:spacing w:after="160" w:before="320"/>
      </w:pPr>
      <w:r>
        <w:rPr>
          <w:rFonts w:ascii="Arial" w:cs="Arial" w:eastAsia="Arial" w:hAnsi="Arial"/>
          <w:b/>
          <w:bCs/>
          <w:color w:val="2E6DA4"/>
          <w:sz w:val="26"/>
          <w:szCs w:val="26"/>
        </w:rPr>
        <w:t xml:space="preserve">1.2 What Velsanet Provides</w:t>
      </w:r>
    </w:p>
    <w:p>
      <w:pPr>
        <w:spacing w:after="80" w:before="80"/>
      </w:pPr>
      <w:r>
        <w:rPr>
          <w:rFonts w:ascii="Arial" w:cs="Arial" w:eastAsia="Arial" w:hAnsi="Arial"/>
          <w:color w:val="222222"/>
          <w:sz w:val="22"/>
          <w:szCs w:val="22"/>
        </w:rPr>
        <w:t xml:space="preserve">Velsanet provides that layer. Not by replacing existing institutions, but by giving them structural teeth.</w:t>
      </w:r>
    </w:p>
    <w:p>
      <w:pPr>
        <w:spacing w:after="60" w:before="60"/>
      </w:pPr>
      <w:r>
        <w:t xml:space="preserve"/>
      </w:r>
    </w:p>
    <w:p>
      <w:pPr>
        <w:spacing w:after="80" w:before="80"/>
      </w:pPr>
      <w:r>
        <w:rPr>
          <w:rFonts w:ascii="Arial" w:cs="Arial" w:eastAsia="Arial" w:hAnsi="Arial"/>
          <w:color w:val="222222"/>
          <w:sz w:val="22"/>
          <w:szCs w:val="22"/>
        </w:rPr>
        <w:t xml:space="preserve">The law still exists — but now it is executed structurally, not interpretively. Policy still exists — but now it is encoded architecturally, not administered bureaucratically. Ethics still exists — but now it is enforced as a structural invariant, not as a declaration.</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Velsanet does not replace the economy. It gives the economy a structural nervous system.</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II: The Three Layers — Roles, Markets, and Sovereignty</w:t>
      </w:r>
    </w:p>
    <w:p>
      <w:pPr>
        <w:pStyle w:val="Heading2"/>
        <w:spacing w:after="160" w:before="320"/>
      </w:pPr>
      <w:r>
        <w:rPr>
          <w:rFonts w:ascii="Arial" w:cs="Arial" w:eastAsia="Arial" w:hAnsi="Arial"/>
          <w:b/>
          <w:bCs/>
          <w:color w:val="2E6DA4"/>
          <w:sz w:val="26"/>
          <w:szCs w:val="26"/>
        </w:rPr>
        <w:t xml:space="preserve">2.1 PAI — The Cognitive Layer: Where Intent Originates</w:t>
      </w:r>
    </w:p>
    <w:p>
      <w:pPr>
        <w:spacing w:after="80" w:before="80"/>
      </w:pPr>
      <w:r>
        <w:rPr>
          <w:rFonts w:ascii="Arial" w:cs="Arial" w:eastAsia="Arial" w:hAnsi="Arial"/>
          <w:color w:val="222222"/>
          <w:sz w:val="22"/>
          <w:szCs w:val="22"/>
        </w:rPr>
        <w:t xml:space="preserve">PAI (Personal AI) is the layer of individual cognition. It is structurally embedded at the Octahedron (O8) node — the city-scale edge of the network, closest to the human being.</w:t>
      </w:r>
    </w:p>
    <w:p>
      <w:pPr>
        <w:spacing w:after="60" w:before="60"/>
      </w:pPr>
      <w:r>
        <w:t xml:space="preserve"/>
      </w:r>
    </w:p>
    <w:p>
      <w:pPr>
        <w:spacing w:after="80" w:before="80"/>
      </w:pPr>
      <w:r>
        <w:rPr>
          <w:rFonts w:ascii="Arial" w:cs="Arial" w:eastAsia="Arial" w:hAnsi="Arial"/>
          <w:color w:val="222222"/>
          <w:sz w:val="22"/>
          <w:szCs w:val="22"/>
        </w:rPr>
        <w:t xml:space="preserve">PAI does not execute. It does not judge. It does one thing: it understands.</w:t>
      </w:r>
    </w:p>
    <w:p>
      <w:pPr>
        <w:spacing w:after="60" w:before="60"/>
      </w:pPr>
      <w:r>
        <w:t xml:space="preserve"/>
      </w:r>
    </w:p>
    <w:p>
      <w:pPr>
        <w:spacing w:after="80" w:before="80"/>
      </w:pPr>
      <w:r>
        <w:rPr>
          <w:rFonts w:ascii="Arial" w:cs="Arial" w:eastAsia="Arial" w:hAnsi="Arial"/>
          <w:color w:val="222222"/>
          <w:sz w:val="22"/>
          <w:szCs w:val="22"/>
        </w:rPr>
        <w:t xml:space="preserve">Through the Cognition Cube system — SEU encapsulation, 8-channel multimodal decomposition, and T/C/I/E synthesis — PAI transforms raw human experience into a structured cognitive object. This object carries the intent of the individual: what they want, what they feel, what they mean.</w:t>
      </w:r>
    </w:p>
    <w:p>
      <w:pPr>
        <w:spacing w:after="60" w:before="60"/>
      </w:pPr>
      <w:r>
        <w:t xml:space="preserve"/>
      </w:r>
    </w:p>
    <w:p>
      <w:pPr>
        <w:spacing w:after="80" w:before="80"/>
      </w:pPr>
      <w:r>
        <w:rPr>
          <w:rFonts w:ascii="Arial" w:cs="Arial" w:eastAsia="Arial" w:hAnsi="Arial"/>
          <w:b/>
          <w:bCs/>
          <w:color w:val="1A3A5C"/>
          <w:sz w:val="22"/>
          <w:szCs w:val="22"/>
        </w:rPr>
        <w:t xml:space="preserve">PAI is the origin of all economic activity in the Velsanet economy.</w:t>
      </w:r>
    </w:p>
    <w:p>
      <w:pPr>
        <w:spacing w:after="60" w:before="60"/>
      </w:pPr>
      <w:r>
        <w:t xml:space="preserve"/>
      </w:r>
    </w:p>
    <w:p>
      <w:pPr>
        <w:spacing w:after="80" w:before="80"/>
      </w:pPr>
      <w:r>
        <w:rPr>
          <w:rFonts w:ascii="Arial" w:cs="Arial" w:eastAsia="Arial" w:hAnsi="Arial"/>
          <w:color w:val="222222"/>
          <w:sz w:val="22"/>
          <w:szCs w:val="22"/>
        </w:rPr>
        <w:t xml:space="preserve">Without PAI, there is no intent. Without intent, there is no transaction. The quality of PAI determines the quality of everything that follows.</w:t>
      </w:r>
    </w:p>
    <w:p>
      <w:pPr>
        <w:spacing w:after="60" w:before="60"/>
      </w:pPr>
      <w:r>
        <w:t xml:space="preserve"/>
      </w:r>
    </w:p>
    <w:p>
      <w:pPr>
        <w:spacing w:after="100" w:before="200"/>
      </w:pPr>
      <w:r>
        <w:rPr>
          <w:rFonts w:ascii="Arial" w:cs="Arial" w:eastAsia="Arial" w:hAnsi="Arial"/>
          <w:b/>
          <w:bCs/>
          <w:color w:val="1A3A5C"/>
          <w:sz w:val="24"/>
          <w:szCs w:val="24"/>
        </w:rPr>
        <w:t xml:space="preserve">The PAI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What PAI providers sell</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The ability to understand an individual better than competitors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users choose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Accuracy of understanding, latency of cognition, domain specialization, privacy guarantee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How users switch</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Like changing a smartphone — structural interface is fixed, service is portable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Sovereignty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belongs to the individual. No state or corporation owns PAI output.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Market examples</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Consumer PAI (Apple, Samsung), Medical PAI (specialist), Enterprise PAI (B2B context), Cultural PAI (language/region aware)</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2.2 AAI — The Transaction Guardian: Where Intent Is Validated</w:t>
      </w:r>
    </w:p>
    <w:p>
      <w:pPr>
        <w:spacing w:after="80" w:before="80"/>
      </w:pPr>
      <w:r>
        <w:rPr>
          <w:rFonts w:ascii="Arial" w:cs="Arial" w:eastAsia="Arial" w:hAnsi="Arial"/>
          <w:color w:val="222222"/>
          <w:sz w:val="22"/>
          <w:szCs w:val="22"/>
        </w:rPr>
        <w:t xml:space="preserve">AAI (Agent AI) is the layer of interpretation, validation, and witness. It is structurally embedded at the Dodecahedron (D12) node — the regional coordination center of the network.</w:t>
      </w:r>
    </w:p>
    <w:p>
      <w:pPr>
        <w:spacing w:after="60" w:before="60"/>
      </w:pPr>
      <w:r>
        <w:t xml:space="preserve"/>
      </w:r>
    </w:p>
    <w:p>
      <w:pPr>
        <w:spacing w:after="80" w:before="80"/>
      </w:pPr>
      <w:r>
        <w:rPr>
          <w:rFonts w:ascii="Arial" w:cs="Arial" w:eastAsia="Arial" w:hAnsi="Arial"/>
          <w:color w:val="222222"/>
          <w:sz w:val="22"/>
          <w:szCs w:val="22"/>
        </w:rPr>
        <w:t xml:space="preserve">AAI receives the cognitive output of PAI and does something no prior AI architecture could do: it validates intent against the full weight of the applicable social order — law, government policy, regional consensus, and ethics — before anything is executed.</w:t>
      </w:r>
    </w:p>
    <w:p>
      <w:pPr>
        <w:spacing w:after="60" w:before="60"/>
      </w:pPr>
      <w:r>
        <w:t xml:space="preserve"/>
      </w:r>
    </w:p>
    <w:p>
      <w:pPr>
        <w:spacing w:after="80" w:before="80"/>
      </w:pPr>
      <w:r>
        <w:rPr>
          <w:rFonts w:ascii="Arial" w:cs="Arial" w:eastAsia="Arial" w:hAnsi="Arial"/>
          <w:color w:val="222222"/>
          <w:sz w:val="22"/>
          <w:szCs w:val="22"/>
        </w:rPr>
        <w:t xml:space="preserve">AAI is simultaneously three things:</w:t>
      </w:r>
    </w:p>
    <w:p>
      <w:pPr>
        <w:pStyle w:val="ListParagraph"/>
        <w:numPr>
          <w:ilvl w:val="0"/>
          <w:numId w:val="2"/>
        </w:numPr>
        <w:spacing w:after="60" w:before="60"/>
      </w:pPr>
      <w:r>
        <w:rPr>
          <w:rFonts w:ascii="Arial" w:cs="Arial" w:eastAsia="Arial" w:hAnsi="Arial"/>
          <w:b w:val="false"/>
          <w:bCs w:val="false"/>
          <w:sz w:val="22"/>
          <w:szCs w:val="22"/>
        </w:rPr>
        <w:t xml:space="preserve">Agent: it acts on behalf of the individual in translating intent into actionable form</w:t>
      </w:r>
    </w:p>
    <w:p>
      <w:pPr>
        <w:pStyle w:val="ListParagraph"/>
        <w:numPr>
          <w:ilvl w:val="0"/>
          <w:numId w:val="2"/>
        </w:numPr>
        <w:spacing w:after="60" w:before="60"/>
      </w:pPr>
      <w:r>
        <w:rPr>
          <w:rFonts w:ascii="Arial" w:cs="Arial" w:eastAsia="Arial" w:hAnsi="Arial"/>
          <w:b w:val="false"/>
          <w:bCs w:val="false"/>
          <w:sz w:val="22"/>
          <w:szCs w:val="22"/>
        </w:rPr>
        <w:t xml:space="preserve">Guardian: it protects the transaction from violation of applicable norms</w:t>
      </w:r>
    </w:p>
    <w:p>
      <w:pPr>
        <w:pStyle w:val="ListParagraph"/>
        <w:numPr>
          <w:ilvl w:val="0"/>
          <w:numId w:val="2"/>
        </w:numPr>
        <w:spacing w:after="60" w:before="60"/>
      </w:pPr>
      <w:r>
        <w:rPr>
          <w:rFonts w:ascii="Arial" w:cs="Arial" w:eastAsia="Arial" w:hAnsi="Arial"/>
          <w:b w:val="false"/>
          <w:bCs w:val="false"/>
          <w:sz w:val="22"/>
          <w:szCs w:val="22"/>
        </w:rPr>
        <w:t xml:space="preserve">Witness: it records the validation with structural immutability — creating an unimpeachable record</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A rule can be broken. An architectural impossibility cannot. AAI does not enforce rules — it encodes them as structural conditions of execution.</w:t>
      </w:r>
    </w:p>
    <w:p>
      <w:pPr>
        <w:spacing w:after="60" w:before="60"/>
      </w:pPr>
      <w:r>
        <w:t xml:space="preserve"/>
      </w:r>
    </w:p>
    <w:p>
      <w:pPr>
        <w:spacing w:after="100" w:before="200"/>
      </w:pPr>
      <w:r>
        <w:rPr>
          <w:rFonts w:ascii="Arial" w:cs="Arial" w:eastAsia="Arial" w:hAnsi="Arial"/>
          <w:b/>
          <w:bCs/>
          <w:color w:val="1A3A5C"/>
          <w:sz w:val="24"/>
          <w:szCs w:val="24"/>
        </w:rPr>
        <w:t xml:space="preserve">The Industries That Live Inside AAI</w:t>
      </w:r>
    </w:p>
    <w:p>
      <w:pPr>
        <w:spacing w:after="80" w:before="80"/>
      </w:pPr>
      <w:r>
        <w:rPr>
          <w:rFonts w:ascii="Arial" w:cs="Arial" w:eastAsia="Arial" w:hAnsi="Arial"/>
          <w:color w:val="222222"/>
          <w:sz w:val="22"/>
          <w:szCs w:val="22"/>
        </w:rPr>
        <w:t xml:space="preserve">AAI is not a technology layer in the conventional sense. It is the structural home of entire industries that currently exist outside the network:</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Industry</w:t>
            </w:r>
          </w:p>
        </w:tc>
        <w:tc>
          <w:tcPr>
            <w:tcW w:type="dxa" w:w="35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Form</w:t>
            </w:r>
          </w:p>
        </w:tc>
        <w:tc>
          <w:tcPr>
            <w:tcW w:type="dxa" w:w="35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Form</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Law</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Lawyers, courts, contracts</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legal validation before execution — jurisdiction-native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Government Policy</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Regulations, permits, approvals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Policy-encoded structural gates — automatic, auditable, sovereign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Regional Consensus</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Cultural norms, community standards</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Locally-weighted validation parameters — culturally adaptive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Ethics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ethics boards, declarations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Ethical constraints as structural invariants — not declarations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Finance</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Banks, credit agencies, auditors</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financial validation — real-time, cross-border, tamper-proof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Insurance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Underwriters, actuaries, claims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risk encoding — automatic trigger, structural payout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Compliance</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Compliance officers, audits</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Continuous structural compliance — no periodic audit required</w:t>
            </w:r>
          </w:p>
        </w:tc>
      </w:tr>
    </w:tbl>
    <w:p>
      <w:pPr>
        <w:spacing w:after="60" w:before="60"/>
      </w:pPr>
      <w:r>
        <w:t xml:space="preserve"/>
      </w:r>
    </w:p>
    <w:p>
      <w:pPr>
        <w:spacing w:after="100" w:before="200"/>
      </w:pPr>
      <w:r>
        <w:rPr>
          <w:rFonts w:ascii="Arial" w:cs="Arial" w:eastAsia="Arial" w:hAnsi="Arial"/>
          <w:b/>
          <w:bCs/>
          <w:color w:val="1A3A5C"/>
          <w:sz w:val="24"/>
          <w:szCs w:val="24"/>
        </w:rPr>
        <w:t xml:space="preserve">The AAI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What AAI providers sell</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Trust. The guarantee that a transaction has been properly validated.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users choose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Jurisdiction coverage, domain specialization, speed of validation, trust record as witness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How users switch</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Like changing a law firm or compliance provider — structural position fixed, service portable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Sovereignty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is regionally sovereign — different AAI providers for different jurisdictions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Market examples</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National AAI (government-anchored), Sector AAI (healthcare, finance, legal), Cross-border AAI (multi-jurisdiction broker), Ethics AAI (AI governance specialist)</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2.3 AsAI — The Execution Layer: Where Intent Becomes Reality</w:t>
      </w:r>
    </w:p>
    <w:p>
      <w:pPr>
        <w:spacing w:after="80" w:before="80"/>
      </w:pPr>
      <w:r>
        <w:rPr>
          <w:rFonts w:ascii="Arial" w:cs="Arial" w:eastAsia="Arial" w:hAnsi="Arial"/>
          <w:color w:val="222222"/>
          <w:sz w:val="22"/>
          <w:szCs w:val="22"/>
        </w:rPr>
        <w:t xml:space="preserve">AsAI (Assistant AI) is the layer of execution. It is structurally embedded at the Icosahedron (I20) node — the national and global scale of the network.</w:t>
      </w:r>
    </w:p>
    <w:p>
      <w:pPr>
        <w:spacing w:after="60" w:before="60"/>
      </w:pPr>
      <w:r>
        <w:t xml:space="preserve"/>
      </w:r>
    </w:p>
    <w:p>
      <w:pPr>
        <w:spacing w:after="80" w:before="80"/>
      </w:pPr>
      <w:r>
        <w:rPr>
          <w:rFonts w:ascii="Arial" w:cs="Arial" w:eastAsia="Arial" w:hAnsi="Arial"/>
          <w:color w:val="222222"/>
          <w:sz w:val="22"/>
          <w:szCs w:val="22"/>
        </w:rPr>
        <w:t xml:space="preserve">AsAI has one structural constraint that makes it safe: it executes only what AAI has authorized. There is no direct path from PAI to AsAI. No individual intent, no matter how urgent, reaches execution without passing through AAI validation. This is not a policy rule. It is an architectural impossibility.</w:t>
      </w:r>
    </w:p>
    <w:p>
      <w:pPr>
        <w:spacing w:after="60" w:before="60"/>
      </w:pPr>
      <w:r>
        <w:t xml:space="preserve"/>
      </w:r>
    </w:p>
    <w:p>
      <w:pPr>
        <w:spacing w:after="80" w:before="80"/>
      </w:pPr>
      <w:r>
        <w:rPr>
          <w:rFonts w:ascii="Arial" w:cs="Arial" w:eastAsia="Arial" w:hAnsi="Arial"/>
          <w:color w:val="222222"/>
          <w:sz w:val="22"/>
          <w:szCs w:val="22"/>
        </w:rPr>
        <w:t xml:space="preserve">AsAI operates at infrastructure scale. It coordinates cross-domain operations, manages long-range path optimization, and ensures global structural governance compliance. It is the most powerful layer — and therefore the most constrained.</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most powerful layer is the least free. This is a civilizational safety mechanism.</w:t>
      </w:r>
    </w:p>
    <w:p>
      <w:pPr>
        <w:spacing w:after="60" w:before="60"/>
      </w:pPr>
      <w:r>
        <w:t xml:space="preserve"/>
      </w:r>
    </w:p>
    <w:p>
      <w:pPr>
        <w:spacing w:after="100" w:before="200"/>
      </w:pPr>
      <w:r>
        <w:rPr>
          <w:rFonts w:ascii="Arial" w:cs="Arial" w:eastAsia="Arial" w:hAnsi="Arial"/>
          <w:b/>
          <w:bCs/>
          <w:color w:val="1A3A5C"/>
          <w:sz w:val="24"/>
          <w:szCs w:val="24"/>
        </w:rPr>
        <w:t xml:space="preserve">The AsAI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What AsAI providers sell</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Execution capacity, speed, reliability, and cross-domain reach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users choose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Execution performance, structural conformance record, geographic coverage, sector specialization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How users switch</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Like changing a cloud infrastructure provider — standardized interface, competitive execution engines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Sovereignty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AsAI operates within Q4 national boundaries — cross-border execution requires structural authorization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Market examples</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National AsAI (sovereign infrastructure), Global AsAI (cross-border execution), Sector AsAI (healthcare, logistics, finance), AI Infrastructure Exchange (capacity marketplace)</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III: Sovereignty — Why This Economy Cannot Be Centralized</w:t>
      </w:r>
    </w:p>
    <w:p>
      <w:pPr>
        <w:pStyle w:val="Heading2"/>
        <w:spacing w:after="160" w:before="320"/>
      </w:pPr>
      <w:r>
        <w:rPr>
          <w:rFonts w:ascii="Arial" w:cs="Arial" w:eastAsia="Arial" w:hAnsi="Arial"/>
          <w:b/>
          <w:bCs/>
          <w:color w:val="2E6DA4"/>
          <w:sz w:val="26"/>
          <w:szCs w:val="26"/>
        </w:rPr>
        <w:t xml:space="preserve">3.1 The Three Levels of Sovereignty</w:t>
      </w:r>
    </w:p>
    <w:p>
      <w:pPr>
        <w:spacing w:after="80" w:before="80"/>
      </w:pPr>
      <w:r>
        <w:rPr>
          <w:rFonts w:ascii="Arial" w:cs="Arial" w:eastAsia="Arial" w:hAnsi="Arial"/>
          <w:color w:val="222222"/>
          <w:sz w:val="22"/>
          <w:szCs w:val="22"/>
        </w:rPr>
        <w:t xml:space="preserve">Sovereignty in the Velsanet economy is not a political assertion. It is a structural property, encoded at three levels simultaneously: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48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Personal Sovereignty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w:t>
            </w:r>
          </w:p>
        </w:tc>
        <w:tc>
          <w:tcPr>
            <w:tcW w:type="dxa" w:w="48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Intent originates with the individual. No state or corporation owns the cognitive output of a person.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Regional Sovereignty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Validation is performed under the applicable local law, policy, and consensus. A Korean AAI applies Korean law. An EU AAI applies GDPR. These are not settings — they are structural.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National Sovereignty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 + Q4</w:t>
            </w:r>
          </w:p>
        </w:tc>
        <w:tc>
          <w:tcPr>
            <w:tcW w:type="dxa" w:w="48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Cross-national execution requires structural authorization at the Q4 layer. This cannot be bypassed by software, policy, or commercial pressure. It is architectural.</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3.2 The Q-Layer Governance Hierarchy</w:t>
      </w:r>
    </w:p>
    <w:p>
      <w:pPr>
        <w:spacing w:after="80" w:before="80"/>
      </w:pPr>
      <w:r>
        <w:rPr>
          <w:rFonts w:ascii="Arial" w:cs="Arial" w:eastAsia="Arial" w:hAnsi="Arial"/>
          <w:color w:val="222222"/>
          <w:sz w:val="22"/>
          <w:szCs w:val="22"/>
        </w:rPr>
        <w:t xml:space="preserve">Velsanet's governance is organized through a Q7 hypercube projection hierarchy. This is not a command structure — it is a structural projection system in which higher layers set invariants that lower layers cannot violate.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Q Layer</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Scale</w:t>
            </w:r>
          </w:p>
        </w:tc>
        <w:tc>
          <w:tcPr>
            <w:tcW w:type="dxa" w:w="60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Governance Function</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Global</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Inter-continental coordination. No command authority — structural alignment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Continental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Regional bloc coordination (e.g., EU, ASEAN, AU). Continental structural consistency.</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Q4</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National ★</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Sovereign boundary. Cross-Q4 requires structural authorization. National law encoded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Regional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Sub-national administrative domains. State, province, prefecture-level governance.</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Q6</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City</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Urban network management. Municipal policy encoded structurally.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District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Local operation. Neighborhood-scale execution and sensing.</w:t>
            </w:r>
          </w:p>
        </w:tc>
      </w:tr>
    </w:tbl>
    <w:p>
      <w:pPr>
        <w:spacing w:after="60" w:before="60"/>
      </w:pPr>
      <w:r>
        <w:t xml:space="preserve"/>
      </w:r>
    </w:p>
    <w:p>
      <w:pPr>
        <w:spacing w:after="80" w:before="80"/>
      </w:pPr>
      <w:r>
        <w:rPr>
          <w:rFonts w:ascii="Arial" w:cs="Arial" w:eastAsia="Arial" w:hAnsi="Arial"/>
          <w:color w:val="222222"/>
          <w:sz w:val="22"/>
          <w:szCs w:val="22"/>
        </w:rPr>
        <w:t xml:space="preserve">The critical insight: Q4 is the minimal sovereign unit. Everything above Q4 is coordination. Everything below Q4 is execution. Sovereignty is preserved because Q4 cannot be bypassed by either higher or lower layers.</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3.3 Why Centralization Is Architecturally Impossible</w:t>
      </w:r>
    </w:p>
    <w:p>
      <w:pPr>
        <w:spacing w:after="80" w:before="80"/>
      </w:pPr>
      <w:r>
        <w:rPr>
          <w:rFonts w:ascii="Arial" w:cs="Arial" w:eastAsia="Arial" w:hAnsi="Arial"/>
          <w:color w:val="222222"/>
          <w:sz w:val="22"/>
          <w:szCs w:val="22"/>
        </w:rPr>
        <w:t xml:space="preserve">In every prior network architecture, centralization was a risk to be managed through policy, regulation, or antitrust law. In Velsanet, centralization is architecturally impossible for the following structural reasons: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No single entity controls PAI output — individual sovereignty is structural</w:t>
      </w:r>
    </w:p>
    <w:p>
      <w:pPr>
        <w:pStyle w:val="ListParagraph"/>
        <w:numPr>
          <w:ilvl w:val="0"/>
          <w:numId w:val="2"/>
        </w:numPr>
        <w:spacing w:after="60" w:before="60"/>
      </w:pPr>
      <w:r>
        <w:rPr>
          <w:rFonts w:ascii="Arial" w:cs="Arial" w:eastAsia="Arial" w:hAnsi="Arial"/>
          <w:b w:val="false"/>
          <w:bCs w:val="false"/>
          <w:sz w:val="22"/>
          <w:szCs w:val="22"/>
        </w:rPr>
        <w:t xml:space="preserve">No single AAI can validate across all jurisdictions — regional sovereignty fragments the validation market</w:t>
      </w:r>
    </w:p>
    <w:p>
      <w:pPr>
        <w:pStyle w:val="ListParagraph"/>
        <w:numPr>
          <w:ilvl w:val="0"/>
          <w:numId w:val="2"/>
        </w:numPr>
        <w:spacing w:after="60" w:before="60"/>
      </w:pPr>
      <w:r>
        <w:rPr>
          <w:rFonts w:ascii="Arial" w:cs="Arial" w:eastAsia="Arial" w:hAnsi="Arial"/>
          <w:b w:val="false"/>
          <w:bCs w:val="false"/>
          <w:sz w:val="22"/>
          <w:szCs w:val="22"/>
        </w:rPr>
        <w:t xml:space="preserve">No single AsAI can execute across Q4 boundaries without authorization — national sovereignty fragments the execution market</w:t>
      </w:r>
    </w:p>
    <w:p>
      <w:pPr>
        <w:pStyle w:val="ListParagraph"/>
        <w:numPr>
          <w:ilvl w:val="0"/>
          <w:numId w:val="2"/>
        </w:numPr>
        <w:spacing w:after="60" w:before="60"/>
      </w:pPr>
      <w:r>
        <w:rPr>
          <w:rFonts w:ascii="Arial" w:cs="Arial" w:eastAsia="Arial" w:hAnsi="Arial"/>
          <w:b w:val="false"/>
          <w:bCs w:val="false"/>
          <w:sz w:val="22"/>
          <w:szCs w:val="22"/>
        </w:rPr>
        <w:t xml:space="preserve">Q7 hypercube bisection bandwidth of 64 means no single point of failure or control exists at any layer</w:t>
      </w:r>
    </w:p>
    <w:p>
      <w:pPr>
        <w:pStyle w:val="ListParagraph"/>
        <w:numPr>
          <w:ilvl w:val="0"/>
          <w:numId w:val="2"/>
        </w:numPr>
        <w:spacing w:after="60" w:before="60"/>
      </w:pPr>
      <w:r>
        <w:rPr>
          <w:rFonts w:ascii="Arial" w:cs="Arial" w:eastAsia="Arial" w:hAnsi="Arial"/>
          <w:b w:val="false"/>
          <w:bCs w:val="false"/>
          <w:sz w:val="22"/>
          <w:szCs w:val="22"/>
        </w:rPr>
        <w:t xml:space="preserve">Data possession does not grant execution authority — the CSPE separation ensures no monopoly over both data and action</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This is not governance by regulation. This is governance by geometry.</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IV: The Market Combinations — Every Economic Relationship</w:t>
      </w:r>
    </w:p>
    <w:p>
      <w:pPr>
        <w:pStyle w:val="Heading2"/>
        <w:spacing w:after="160" w:before="320"/>
      </w:pPr>
      <w:r>
        <w:rPr>
          <w:rFonts w:ascii="Arial" w:cs="Arial" w:eastAsia="Arial" w:hAnsi="Arial"/>
          <w:b/>
          <w:bCs/>
          <w:color w:val="2E6DA4"/>
          <w:sz w:val="26"/>
          <w:szCs w:val="26"/>
        </w:rPr>
        <w:t xml:space="preserve">4.1 The Complete Transaction Taxonomy</w:t>
      </w:r>
    </w:p>
    <w:p>
      <w:pPr>
        <w:spacing w:after="80" w:before="80"/>
      </w:pPr>
      <w:r>
        <w:rPr>
          <w:rFonts w:ascii="Arial" w:cs="Arial" w:eastAsia="Arial" w:hAnsi="Arial"/>
          <w:color w:val="222222"/>
          <w:sz w:val="22"/>
          <w:szCs w:val="22"/>
        </w:rPr>
        <w:t xml:space="preserve">Because PAI, AAI, and AsAI are independently competitive and structurally composable, every economic relationship that exists in the current economy — and many that do not yet exist — can be expressed as a combination of these layers.</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4.2 P2P — Person to Person</w:t>
      </w:r>
    </w:p>
    <w:p>
      <w:pPr>
        <w:spacing w:after="80" w:before="80"/>
      </w:pPr>
      <w:r>
        <w:rPr>
          <w:rFonts w:ascii="Arial" w:cs="Arial" w:eastAsia="Arial" w:hAnsi="Arial"/>
          <w:b/>
          <w:bCs/>
          <w:color w:val="1A3A5C"/>
          <w:sz w:val="22"/>
          <w:szCs w:val="22"/>
        </w:rPr>
        <w:t xml:space="preserve">Structure: PAI → AAI → AsAI ↔ AsAI ← AAI ← PAI</w:t>
      </w:r>
    </w:p>
    <w:p>
      <w:pPr>
        <w:spacing w:after="60" w:before="60"/>
      </w:pPr>
      <w:r>
        <w:t xml:space="preserve"/>
      </w:r>
    </w:p>
    <w:p>
      <w:pPr>
        <w:spacing w:after="80" w:before="80"/>
      </w:pPr>
      <w:r>
        <w:rPr>
          <w:rFonts w:ascii="Arial" w:cs="Arial" w:eastAsia="Arial" w:hAnsi="Arial"/>
          <w:color w:val="222222"/>
          <w:sz w:val="22"/>
          <w:szCs w:val="22"/>
        </w:rPr>
        <w:t xml:space="preserve">The simplest transaction: one individual's intent, validated, executed, received by another individual.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6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Happens Structurally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Real estate contract</w:t>
            </w:r>
          </w:p>
        </w:tc>
        <w:tc>
          <w:tcPr>
            <w:tcW w:type="dxa" w:w="6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Both PAIs generate intent. Both AAIs validate under property law. AsAI executes transfer and registration simultaneously. Forgery and repudiation are structurally impossible.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Personal loan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of borrower generates intent. AAI validates creditworthiness, legal capacity, and consent. AsAI executes disbursement. No bank intermediary required.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Healthcare consent</w:t>
            </w:r>
          </w:p>
        </w:tc>
        <w:tc>
          <w:tcPr>
            <w:tcW w:type="dxa" w:w="6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Patient PAI generates informed consent. Medical AAI validates under healthcare ethics and law. AsAI executes the authorized procedure record.</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4.3 B2B — Business to Business</w:t>
      </w:r>
    </w:p>
    <w:p>
      <w:pPr>
        <w:spacing w:after="80" w:before="80"/>
      </w:pPr>
      <w:r>
        <w:rPr>
          <w:rFonts w:ascii="Arial" w:cs="Arial" w:eastAsia="Arial" w:hAnsi="Arial"/>
          <w:b/>
          <w:bCs/>
          <w:color w:val="1A3A5C"/>
          <w:sz w:val="22"/>
          <w:szCs w:val="22"/>
        </w:rPr>
        <w:t xml:space="preserve">Structure: AsAI(A) — AAI(A) ↔ AAI(B) — AsAI(B)</w:t>
      </w:r>
    </w:p>
    <w:p>
      <w:pPr>
        <w:spacing w:after="60" w:before="60"/>
      </w:pPr>
      <w:r>
        <w:t xml:space="preserve"/>
      </w:r>
    </w:p>
    <w:p>
      <w:pPr>
        <w:spacing w:after="80" w:before="80"/>
      </w:pPr>
      <w:r>
        <w:rPr>
          <w:rFonts w:ascii="Arial" w:cs="Arial" w:eastAsia="Arial" w:hAnsi="Arial"/>
          <w:color w:val="222222"/>
          <w:sz w:val="22"/>
          <w:szCs w:val="22"/>
        </w:rPr>
        <w:t xml:space="preserve">Both entities' Transaction Guardians must reach mutual structural validation before either AsAI executes. This creates a bilateral trust mechanism with no central intermediary.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6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Happens Structurally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Cross-border supply chain</w:t>
            </w:r>
          </w:p>
        </w:tc>
        <w:tc>
          <w:tcPr>
            <w:tcW w:type="dxa" w:w="6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Samsung AAI validates Korean export law. TSMC AAI validates Taiwan import law + US export controls. Both approve. AsAI executes order, logistics, payment, and insurance simultaneously.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Financial settlement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Bank A AAI validates clearing conditions. Bank B AAI validates receiving conditions. AsAI executes settlement in real time. No correspondent bank required.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SaaS contract</w:t>
            </w:r>
          </w:p>
        </w:tc>
        <w:tc>
          <w:tcPr>
            <w:tcW w:type="dxa" w:w="6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Enterprise A AAI validates procurement policy. Vendor AAI validates service terms and data sovereignty. AsAI activates service and begins metered billing structurally.</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4.4 G2G — Government to Government</w:t>
      </w:r>
    </w:p>
    <w:p>
      <w:pPr>
        <w:spacing w:after="80" w:before="80"/>
      </w:pPr>
      <w:r>
        <w:rPr>
          <w:rFonts w:ascii="Arial" w:cs="Arial" w:eastAsia="Arial" w:hAnsi="Arial"/>
          <w:b/>
          <w:bCs/>
          <w:color w:val="1A3A5C"/>
          <w:sz w:val="22"/>
          <w:szCs w:val="22"/>
        </w:rPr>
        <w:t xml:space="preserve">Structure: AsAI(Nation A) — AAI(A) ↔ AAI(B) — AsAI(Nation B)</w:t>
      </w:r>
    </w:p>
    <w:p>
      <w:pPr>
        <w:spacing w:after="60" w:before="60"/>
      </w:pPr>
      <w:r>
        <w:t xml:space="preserve"/>
      </w:r>
    </w:p>
    <w:p>
      <w:pPr>
        <w:spacing w:after="80" w:before="80"/>
      </w:pPr>
      <w:r>
        <w:rPr>
          <w:rFonts w:ascii="Arial" w:cs="Arial" w:eastAsia="Arial" w:hAnsi="Arial"/>
          <w:color w:val="222222"/>
          <w:sz w:val="22"/>
          <w:szCs w:val="22"/>
        </w:rPr>
        <w:t xml:space="preserve">Both national AAIs apply their sovereign frameworks. The Q4 boundary is the structural location of the negotiation. No treaty can be executed without bilateral structural authorization.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6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Happens Structurally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Data sharing agreement</w:t>
            </w:r>
          </w:p>
        </w:tc>
        <w:tc>
          <w:tcPr>
            <w:tcW w:type="dxa" w:w="6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Korea AAI validates Personal Information Protection Act. EU AAI validates GDPR. Q4 boundary authorizes cross-border flow. Treaty terms are structurally enforced — not signed and forgotten.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Customs and trade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Exporting nation AAI validates export clearance. Importing nation AAI validates import compliance. AsAI executes physical release and payment simultaneously. Customs fraud is structurally impossible.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Sanctions enforcement</w:t>
            </w:r>
          </w:p>
        </w:tc>
        <w:tc>
          <w:tcPr>
            <w:tcW w:type="dxa" w:w="6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UN-level AsAI encodes sanctions at Q3. National AAI structurally cannot approve transactions with sanctioned entities. No human override possible.</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4.5 B2G and G2B — The Regulatory Relationship</w:t>
      </w:r>
    </w:p>
    <w:p>
      <w:pPr>
        <w:spacing w:after="80" w:before="80"/>
      </w:pPr>
      <w:r>
        <w:rPr>
          <w:rFonts w:ascii="Arial" w:cs="Arial" w:eastAsia="Arial" w:hAnsi="Arial"/>
          <w:b/>
          <w:bCs/>
          <w:color w:val="1A3A5C"/>
          <w:sz w:val="22"/>
          <w:szCs w:val="22"/>
        </w:rPr>
        <w:t xml:space="preserve">Structure: AsAI(Entity) — AAI(Entity) ↔ AAI(Government) — AsAI(Government)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5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Structural Effect</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B2G</w:t>
            </w:r>
          </w:p>
        </w:tc>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Tax filing</w:t>
            </w:r>
          </w:p>
        </w:tc>
        <w:tc>
          <w:tcPr>
            <w:tcW w:type="dxa" w:w="5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Corporate AAI generates tax declaration. Revenue authority AAI validates. AsAI executes payment. Tax evasion is structurally impossible.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B2G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Regulatory submission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Pharmaceutical AAI submits trial data. FDA-equivalent AAI validates against approval criteria. AsAI grants or denies structural authorization.</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G2B</w:t>
            </w:r>
          </w:p>
        </w:tc>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Subsidy disbursement</w:t>
            </w:r>
          </w:p>
        </w:tc>
        <w:tc>
          <w:tcPr>
            <w:tcW w:type="dxa" w:w="5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Government AAI validates eligibility criteria. Recipient AAI confirms conditions. AsAI executes disbursement. Fraud is structurally impossible.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G2B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License issuance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Applicant AAI submits qualifications. Licensing authority AAI validates. AsAI issues structural license — verifiable without a database query.</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4.6 G2C and C2G — The Citizen Relationship</w:t>
      </w:r>
    </w:p>
    <w:p>
      <w:pPr>
        <w:spacing w:after="80" w:before="80"/>
      </w:pPr>
      <w:r>
        <w:rPr>
          <w:rFonts w:ascii="Arial" w:cs="Arial" w:eastAsia="Arial" w:hAnsi="Arial"/>
          <w:b/>
          <w:bCs/>
          <w:color w:val="1A3A5C"/>
          <w:sz w:val="22"/>
          <w:szCs w:val="22"/>
        </w:rPr>
        <w:t xml:space="preserve">Structure: AsAI(Government) — AAI(Government) ↔ AAI — PAI(Individual)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60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Structural Effect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Universal basic income / welfare</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Government AAI validates eligibility continuously. PAI confirms receipt intent. AsAI disburses automatically. No application, no queue, no fraud.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Voting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Citizen PAI generates voting intent. National AAI validates eligibility and anonymity constraints. AsAI records vote with structural immutability. Tampering is architecturally impossible.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Permit application</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Citizen PAI generates application intent. Municipal AAI validates against zoning law, noise ordinance, environmental impact. AsAI issues permit or returns structured rejection with reason.</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4.7 Multi-Party and Complex Combinations</w:t>
      </w:r>
    </w:p>
    <w:p>
      <w:pPr>
        <w:spacing w:after="80" w:before="80"/>
      </w:pPr>
      <w:r>
        <w:rPr>
          <w:rFonts w:ascii="Arial" w:cs="Arial" w:eastAsia="Arial" w:hAnsi="Arial"/>
          <w:color w:val="222222"/>
          <w:sz w:val="22"/>
          <w:szCs w:val="22"/>
        </w:rPr>
        <w:t xml:space="preserve">The most powerful feature of the Velsanet transaction taxonomy is composability. Because each layer is independently operable and structurally standardized, arbitrarily complex multi-party transactions become structurally expressible.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Combination</w:t>
            </w:r>
          </w:p>
        </w:tc>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4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B2B2C</w:t>
            </w:r>
          </w:p>
        </w:tc>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Platform economy (Uber, Airbnb model)</w:t>
            </w:r>
          </w:p>
        </w:tc>
        <w:tc>
          <w:tcPr>
            <w:tcW w:type="dxa" w:w="4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Platform AAI mediates between provider AsAI and consumer PAI. Platform cannot extract rent beyond what both parties structurally approved.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G2B2C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Public infrastructure privatization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Government AsAI sets structural concession terms. Private operator AAI validates compliance. Consumer PAI accesses service. Government terms cannot be violated.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Multi-G + B</w:t>
            </w:r>
          </w:p>
        </w:tc>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International consortium project</w:t>
            </w:r>
          </w:p>
        </w:tc>
        <w:tc>
          <w:tcPr>
            <w:tcW w:type="dxa" w:w="4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Multiple national AAIs validate their sovereign requirements simultaneously. Single project AsAI executes only when all validations clear. No single nation can block or dominate.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P2P2P (DAO equivalent)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Decentralized autonomous organizations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Multiple PAIs generate collective intent. Community AAI validates against agreed governance rules. AsAI executes collective decision. No central authority required.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AI2AI</w:t>
            </w:r>
          </w:p>
        </w:tc>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Autonomous machine economy</w:t>
            </w:r>
          </w:p>
        </w:tc>
        <w:tc>
          <w:tcPr>
            <w:tcW w:type="dxa" w:w="4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of machine generates operational intent. Sector AAI validates safety and authorization. AsAI executes machine action. Fully autonomous but fully accountable.</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V: The Market Forms — How Competition Operates</w:t>
      </w:r>
    </w:p>
    <w:p>
      <w:pPr>
        <w:pStyle w:val="Heading2"/>
        <w:spacing w:after="160" w:before="320"/>
      </w:pPr>
      <w:r>
        <w:rPr>
          <w:rFonts w:ascii="Arial" w:cs="Arial" w:eastAsia="Arial" w:hAnsi="Arial"/>
          <w:b/>
          <w:bCs/>
          <w:color w:val="2E6DA4"/>
          <w:sz w:val="26"/>
          <w:szCs w:val="26"/>
        </w:rPr>
        <w:t xml:space="preserve">5.1 Three Independent Competitive Markets</w:t>
      </w:r>
    </w:p>
    <w:p>
      <w:pPr>
        <w:spacing w:after="80" w:before="80"/>
      </w:pPr>
      <w:r>
        <w:rPr>
          <w:rFonts w:ascii="Arial" w:cs="Arial" w:eastAsia="Arial" w:hAnsi="Arial"/>
          <w:color w:val="222222"/>
          <w:sz w:val="22"/>
          <w:szCs w:val="22"/>
        </w:rPr>
        <w:t xml:space="preserve">Velsanet does not create one market. It creates three structurally independent markets that interact but do not collapse into each other. Each market has its own competitive logic, its own switching costs, and its own quality signals.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26"/>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Market</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Competitive Basis</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Quality Signal</w:t>
            </w:r>
          </w:p>
        </w:tc>
        <w:tc>
          <w:tcPr>
            <w:tcW w:type="dxa" w:w="26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Switching Trigger</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Market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Depth and accuracy of individual understanding</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Downstream AAI performance</w:t>
            </w:r>
          </w:p>
        </w:tc>
        <w:tc>
          <w:tcPr>
            <w:tcW w:type="dxa" w:w="2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misunderstands intent → wrong transaction initiated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Market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Trust, speed, jurisdiction coverage, domain 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 dispute rate, validation latency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validation too slow, wrong jurisdiction, or fails witness integrity</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 Market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Execution speed, reliability, cross-domain reach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Execution failure rate, latency, cost</w:t>
            </w:r>
          </w:p>
        </w:tc>
        <w:tc>
          <w:tcPr>
            <w:tcW w:type="dxa" w:w="2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 executes incorrectly or fails to coordinate cross-domain</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5.2 The Accountability Loop as Market Regulator</w:t>
      </w:r>
    </w:p>
    <w:p>
      <w:pPr>
        <w:spacing w:after="80" w:before="80"/>
      </w:pPr>
      <w:r>
        <w:rPr>
          <w:rFonts w:ascii="Arial" w:cs="Arial" w:eastAsia="Arial" w:hAnsi="Arial"/>
          <w:color w:val="222222"/>
          <w:sz w:val="22"/>
          <w:szCs w:val="22"/>
        </w:rPr>
        <w:t xml:space="preserve">In conventional markets, quality is regulated externally — by governments, by consumer protection bodies, by courts. In the Velsanet economy, quality is regulated structurally by the accountability loop itself.</w:t>
      </w:r>
    </w:p>
    <w:p>
      <w:pPr>
        <w:spacing w:after="60" w:before="60"/>
      </w:pPr>
      <w:r>
        <w:t xml:space="preserve"/>
      </w:r>
    </w:p>
    <w:p>
      <w:pPr>
        <w:spacing w:after="80" w:before="80"/>
      </w:pPr>
      <w:r>
        <w:rPr>
          <w:rFonts w:ascii="Arial" w:cs="Arial" w:eastAsia="Arial" w:hAnsi="Arial"/>
          <w:color w:val="222222"/>
          <w:sz w:val="22"/>
          <w:szCs w:val="22"/>
        </w:rPr>
        <w:t xml:space="preserve">Because every transaction creates a complete, structurally verifiable chain from PAI cognition through AAI validation to AsAI execution, the origin of every failure is traceable. This creates a self-regulating market:</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Poor PAI performance is immediately visible in downstream transaction quality</w:t>
      </w:r>
    </w:p>
    <w:p>
      <w:pPr>
        <w:pStyle w:val="ListParagraph"/>
        <w:numPr>
          <w:ilvl w:val="0"/>
          <w:numId w:val="2"/>
        </w:numPr>
        <w:spacing w:after="60" w:before="60"/>
      </w:pPr>
      <w:r>
        <w:rPr>
          <w:rFonts w:ascii="Arial" w:cs="Arial" w:eastAsia="Arial" w:hAnsi="Arial"/>
          <w:b w:val="false"/>
          <w:bCs w:val="false"/>
          <w:sz w:val="22"/>
          <w:szCs w:val="22"/>
        </w:rPr>
        <w:t xml:space="preserve">Poor AAI validation is immediately visible in execution disputes and regulatory violations</w:t>
      </w:r>
    </w:p>
    <w:p>
      <w:pPr>
        <w:pStyle w:val="ListParagraph"/>
        <w:numPr>
          <w:ilvl w:val="0"/>
          <w:numId w:val="2"/>
        </w:numPr>
        <w:spacing w:after="60" w:before="60"/>
      </w:pPr>
      <w:r>
        <w:rPr>
          <w:rFonts w:ascii="Arial" w:cs="Arial" w:eastAsia="Arial" w:hAnsi="Arial"/>
          <w:b w:val="false"/>
          <w:bCs w:val="false"/>
          <w:sz w:val="22"/>
          <w:szCs w:val="22"/>
        </w:rPr>
        <w:t xml:space="preserve">Poor AsAI execution is immediately visible in outcome failures and coordination breakdowns</w:t>
      </w:r>
    </w:p>
    <w:p>
      <w:pPr>
        <w:spacing w:after="60" w:before="60"/>
      </w:pPr>
      <w:r>
        <w:t xml:space="preserve"/>
      </w:r>
    </w:p>
    <w:p>
      <w:pPr>
        <w:spacing w:after="80" w:before="80"/>
      </w:pPr>
      <w:r>
        <w:rPr>
          <w:rFonts w:ascii="Arial" w:cs="Arial" w:eastAsia="Arial" w:hAnsi="Arial"/>
          <w:color w:val="222222"/>
          <w:sz w:val="22"/>
          <w:szCs w:val="22"/>
        </w:rPr>
        <w:t xml:space="preserve">No external regulator needs to audit these markets continuously. The structural accountability chain is the audit. The market responds to quality signals automatically and at AI speed.</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5.3 The Emergence of New Market Forms</w:t>
      </w:r>
    </w:p>
    <w:p>
      <w:pPr>
        <w:spacing w:after="80" w:before="80"/>
      </w:pPr>
      <w:r>
        <w:rPr>
          <w:rFonts w:ascii="Arial" w:cs="Arial" w:eastAsia="Arial" w:hAnsi="Arial"/>
          <w:color w:val="222222"/>
          <w:sz w:val="22"/>
          <w:szCs w:val="22"/>
        </w:rPr>
        <w:t xml:space="preserve">Beyond the three primary markets, the Velsanet architecture enables market forms that do not yet exist: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New Market Form</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Intent Futures Market</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providers offer predictive intent modeling — selling anticipated cognitive outputs before the human consciously articulates them. Valuable for logistics, healthcare, urban planning.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Validation Derivatives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providers offer pre-validated transaction templates — structured approvals for common transaction types that execute at hardware speed without fresh validation latency.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Execution Capacity Exchange</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 providers trade execution capacity in real time — a futures and spot market for AI infrastructure, analogous to electricity or cloud compute markets.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Sovereign Bridging Services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Specialized AAI providers offer cross-Q4 authorization services — structural bridges between national jurisdictions for approved transaction categories.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Accountability Bonds</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Financial instruments backed by the structural accountability record of AAI providers — rated by validation accuracy and witness integrity, tradeable on capital markets.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Trust Rating Infrastructure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Independent AAI-layer services that rate other AAI and AsAI providers based on structural performance records — the AI economy's equivalent of credit rating agencies.</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VI: The Civilizational Model</w:t>
      </w:r>
    </w:p>
    <w:p>
      <w:pPr>
        <w:pStyle w:val="Heading2"/>
        <w:spacing w:after="160" w:before="320"/>
      </w:pPr>
      <w:r>
        <w:rPr>
          <w:rFonts w:ascii="Arial" w:cs="Arial" w:eastAsia="Arial" w:hAnsi="Arial"/>
          <w:b/>
          <w:bCs/>
          <w:color w:val="2E6DA4"/>
          <w:sz w:val="26"/>
          <w:szCs w:val="26"/>
        </w:rPr>
        <w:t xml:space="preserve">6.1 PAI = Individual. AAI = Institution. AsAI = Infrastructure.</w:t>
      </w:r>
    </w:p>
    <w:p>
      <w:pPr>
        <w:spacing w:after="80" w:before="80"/>
      </w:pPr>
      <w:r>
        <w:rPr>
          <w:rFonts w:ascii="Arial" w:cs="Arial" w:eastAsia="Arial" w:hAnsi="Arial"/>
          <w:color w:val="222222"/>
          <w:sz w:val="22"/>
          <w:szCs w:val="22"/>
        </w:rPr>
        <w:t xml:space="preserve">The three-layer AI architecture of Velsanet is not an arbitrary engineering choice. It mirrors the structure of human civilization itself.</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Civilization Layer</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AI Layer</w:t>
            </w:r>
          </w:p>
        </w:tc>
        <w:tc>
          <w:tcPr>
            <w:tcW w:type="dxa" w:w="47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w:t>
            </w:r>
          </w:p>
        </w:tc>
        <w:tc>
          <w:tcPr>
            <w:tcW w:type="dxa" w:w="47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The origin of intent, preference, and meaning. Sovereign over its own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Institution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w:t>
            </w:r>
          </w:p>
        </w:tc>
        <w:tc>
          <w:tcPr>
            <w:tcW w:type="dxa" w:w="4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mediator between individual and society. Applies law, ethics, policy, consensus. Records and certifies.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Infrastructure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w:t>
            </w:r>
          </w:p>
        </w:tc>
        <w:tc>
          <w:tcPr>
            <w:tcW w:type="dxa" w:w="47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The executor of civilizational decisions. Roads, power grids, financial systems, logistics networks.</w:t>
            </w:r>
          </w:p>
        </w:tc>
      </w:tr>
    </w:tbl>
    <w:p>
      <w:pPr>
        <w:spacing w:after="60" w:before="60"/>
      </w:pPr>
      <w:r>
        <w:t xml:space="preserve"/>
      </w:r>
    </w:p>
    <w:p>
      <w:pPr>
        <w:spacing w:after="80" w:before="80"/>
      </w:pPr>
      <w:r>
        <w:rPr>
          <w:rFonts w:ascii="Arial" w:cs="Arial" w:eastAsia="Arial" w:hAnsi="Arial"/>
          <w:color w:val="222222"/>
          <w:sz w:val="22"/>
          <w:szCs w:val="22"/>
        </w:rPr>
        <w:t xml:space="preserve">This is not a metaphor. It is a structural isomorphism. The reason the three-layer architecture is stable is precisely because it encodes the structure that human civilization has evolved over millennia to manage the relationship between individuals, institutions, and infrastructure.</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Velsanet does not replace human civilization. It gives human civilization a structural operating system.</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6.2 From Using AI to Existing with AI</w:t>
      </w:r>
    </w:p>
    <w:p>
      <w:pPr>
        <w:spacing w:after="80" w:before="80"/>
      </w:pPr>
      <w:r>
        <w:rPr>
          <w:rFonts w:ascii="Arial" w:cs="Arial" w:eastAsia="Arial" w:hAnsi="Arial"/>
          <w:color w:val="222222"/>
          <w:sz w:val="22"/>
          <w:szCs w:val="22"/>
        </w:rPr>
        <w:t xml:space="preserve">Every prior technology was a tool. Tools are used and put down. The telephone, the internet, the smartphone — these are tools. Powerful ones. Transformative ones. But tools.</w:t>
      </w:r>
    </w:p>
    <w:p>
      <w:pPr>
        <w:spacing w:after="60" w:before="60"/>
      </w:pPr>
      <w:r>
        <w:t xml:space="preserve"/>
      </w:r>
    </w:p>
    <w:p>
      <w:pPr>
        <w:spacing w:after="80" w:before="80"/>
      </w:pPr>
      <w:r>
        <w:rPr>
          <w:rFonts w:ascii="Arial" w:cs="Arial" w:eastAsia="Arial" w:hAnsi="Arial"/>
          <w:color w:val="222222"/>
          <w:sz w:val="22"/>
          <w:szCs w:val="22"/>
        </w:rPr>
        <w:t xml:space="preserve">Velsanet is not a tool. It is the structural condition under which the AI economy operates. Like electricity, like roads, like the rule of law — it is not something you use. It is something you exist within.</w:t>
      </w:r>
    </w:p>
    <w:p>
      <w:pPr>
        <w:spacing w:after="60" w:before="60"/>
      </w:pPr>
      <w:r>
        <w:t xml:space="preserve"/>
      </w:r>
    </w:p>
    <w:p>
      <w:pPr>
        <w:spacing w:after="80" w:before="80"/>
      </w:pPr>
      <w:r>
        <w:rPr>
          <w:rFonts w:ascii="Arial" w:cs="Arial" w:eastAsia="Arial" w:hAnsi="Arial"/>
          <w:color w:val="222222"/>
          <w:sz w:val="22"/>
          <w:szCs w:val="22"/>
        </w:rPr>
        <w:t xml:space="preserve">This transition — from using AI to existing with AI — is the last paradigm shift before something genuinely new begins. Not AI as assistant. Not AI as agent. AI as the nervous system of economic civilization.</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6.3 What Cannot Happen in This Economy</w:t>
      </w:r>
    </w:p>
    <w:p>
      <w:pPr>
        <w:spacing w:after="80" w:before="80"/>
      </w:pPr>
      <w:r>
        <w:rPr>
          <w:rFonts w:ascii="Arial" w:cs="Arial" w:eastAsia="Arial" w:hAnsi="Arial"/>
          <w:color w:val="222222"/>
          <w:sz w:val="22"/>
          <w:szCs w:val="22"/>
        </w:rPr>
        <w:t xml:space="preserve">Perhaps the clearest way to understand the Velsanet economy is to describe what it structurally prevents: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No single corporation can control the full stack — PAI, AAI, and AsAI are structurally separate competitive markets</w:t>
      </w:r>
    </w:p>
    <w:p>
      <w:pPr>
        <w:pStyle w:val="ListParagraph"/>
        <w:numPr>
          <w:ilvl w:val="0"/>
          <w:numId w:val="2"/>
        </w:numPr>
        <w:spacing w:after="60" w:before="60"/>
      </w:pPr>
      <w:r>
        <w:rPr>
          <w:rFonts w:ascii="Arial" w:cs="Arial" w:eastAsia="Arial" w:hAnsi="Arial"/>
          <w:b w:val="false"/>
          <w:bCs w:val="false"/>
          <w:sz w:val="22"/>
          <w:szCs w:val="22"/>
        </w:rPr>
        <w:t xml:space="preserve">No government can surveil individuals without passing through the individual's sovereign PAI layer</w:t>
      </w:r>
    </w:p>
    <w:p>
      <w:pPr>
        <w:pStyle w:val="ListParagraph"/>
        <w:numPr>
          <w:ilvl w:val="0"/>
          <w:numId w:val="2"/>
        </w:numPr>
        <w:spacing w:after="60" w:before="60"/>
      </w:pPr>
      <w:r>
        <w:rPr>
          <w:rFonts w:ascii="Arial" w:cs="Arial" w:eastAsia="Arial" w:hAnsi="Arial"/>
          <w:b w:val="false"/>
          <w:bCs w:val="false"/>
          <w:sz w:val="22"/>
          <w:szCs w:val="22"/>
        </w:rPr>
        <w:t xml:space="preserve">No AI system can execute without accountability — the chain from intent to execution is structurally verifiable</w:t>
      </w:r>
    </w:p>
    <w:p>
      <w:pPr>
        <w:pStyle w:val="ListParagraph"/>
        <w:numPr>
          <w:ilvl w:val="0"/>
          <w:numId w:val="2"/>
        </w:numPr>
        <w:spacing w:after="60" w:before="60"/>
      </w:pPr>
      <w:r>
        <w:rPr>
          <w:rFonts w:ascii="Arial" w:cs="Arial" w:eastAsia="Arial" w:hAnsi="Arial"/>
          <w:b w:val="false"/>
          <w:bCs w:val="false"/>
          <w:sz w:val="22"/>
          <w:szCs w:val="22"/>
        </w:rPr>
        <w:t xml:space="preserve">No transaction can violate the applicable legal, ethical, or policy framework — AAI validation is a structural prerequisite of execution</w:t>
      </w:r>
    </w:p>
    <w:p>
      <w:pPr>
        <w:pStyle w:val="ListParagraph"/>
        <w:numPr>
          <w:ilvl w:val="0"/>
          <w:numId w:val="2"/>
        </w:numPr>
        <w:spacing w:after="60" w:before="60"/>
      </w:pPr>
      <w:r>
        <w:rPr>
          <w:rFonts w:ascii="Arial" w:cs="Arial" w:eastAsia="Arial" w:hAnsi="Arial"/>
          <w:b w:val="false"/>
          <w:bCs w:val="false"/>
          <w:sz w:val="22"/>
          <w:szCs w:val="22"/>
        </w:rPr>
        <w:t xml:space="preserve">No national boundary can be bypassed — Q4 sovereignty is architectural, not political</w:t>
      </w:r>
    </w:p>
    <w:p>
      <w:pPr>
        <w:pStyle w:val="ListParagraph"/>
        <w:numPr>
          <w:ilvl w:val="0"/>
          <w:numId w:val="2"/>
        </w:numPr>
        <w:spacing w:after="60" w:before="60"/>
      </w:pPr>
      <w:r>
        <w:rPr>
          <w:rFonts w:ascii="Arial" w:cs="Arial" w:eastAsia="Arial" w:hAnsi="Arial"/>
          <w:b w:val="false"/>
          <w:bCs w:val="false"/>
          <w:sz w:val="22"/>
          <w:szCs w:val="22"/>
        </w:rPr>
        <w:t xml:space="preserve">No failure can be unattributable — the accountability chain traces every outcome to its structural origin</w:t>
      </w:r>
    </w:p>
    <w:p>
      <w:pPr>
        <w:spacing w:after="60" w:before="60"/>
      </w:pPr>
      <w:r>
        <w:t xml:space="preserve"/>
      </w:r>
    </w:p>
    <w:p>
      <w:pPr>
        <w:spacing w:after="80" w:before="80"/>
      </w:pPr>
      <w:r>
        <w:rPr>
          <w:rFonts w:ascii="Arial" w:cs="Arial" w:eastAsia="Arial" w:hAnsi="Arial"/>
          <w:color w:val="222222"/>
          <w:sz w:val="22"/>
          <w:szCs w:val="22"/>
        </w:rPr>
        <w:t xml:space="preserve">These are not design goals. They are structural consequences of the architecture. They cannot be negotiated away, regulatory-arbitraged, or technologically bypassed.</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Conclusion: The Infrastructure of Accountability</w:t>
      </w:r>
    </w:p>
    <w:p>
      <w:pPr>
        <w:spacing w:after="80" w:before="80"/>
      </w:pPr>
      <w:r>
        <w:rPr>
          <w:rFonts w:ascii="Arial" w:cs="Arial" w:eastAsia="Arial" w:hAnsi="Arial"/>
          <w:color w:val="222222"/>
          <w:sz w:val="22"/>
          <w:szCs w:val="22"/>
        </w:rPr>
        <w:t xml:space="preserve">The current global economy runs on trust manufactured by intermediaries. It works — imperfectly, expensively, slowly, and with persistent failure modes that no amount of regulatory refinement has been able to eliminate.</w:t>
      </w:r>
    </w:p>
    <w:p>
      <w:pPr>
        <w:spacing w:after="60" w:before="60"/>
      </w:pPr>
      <w:r>
        <w:t xml:space="preserve"/>
      </w:r>
    </w:p>
    <w:p>
      <w:pPr>
        <w:spacing w:after="80" w:before="80"/>
      </w:pPr>
      <w:r>
        <w:rPr>
          <w:rFonts w:ascii="Arial" w:cs="Arial" w:eastAsia="Arial" w:hAnsi="Arial"/>
          <w:color w:val="222222"/>
          <w:sz w:val="22"/>
          <w:szCs w:val="22"/>
        </w:rPr>
        <w:t xml:space="preserve">The Velsanet economy runs on trust embedded in structure. The intermediaries do not disappear — they evolve. Law becomes structural validation. Policy becomes architectural encoding. Ethics becomes invariant constraint. Finance becomes accountable execution.</w:t>
      </w:r>
    </w:p>
    <w:p>
      <w:pPr>
        <w:spacing w:after="60" w:before="60"/>
      </w:pPr>
      <w:r>
        <w:t xml:space="preserve"/>
      </w:r>
    </w:p>
    <w:p>
      <w:pPr>
        <w:spacing w:after="80" w:before="80"/>
      </w:pPr>
      <w:r>
        <w:rPr>
          <w:rFonts w:ascii="Arial" w:cs="Arial" w:eastAsia="Arial" w:hAnsi="Arial"/>
          <w:color w:val="222222"/>
          <w:sz w:val="22"/>
          <w:szCs w:val="22"/>
        </w:rPr>
        <w:t xml:space="preserve">And over this structural foundation, three competitive markets operate: PAI providers competing to understand, AAI providers competing to validate, AsAI providers competing to execute. Each market disciplined by structural accountability. Each transaction traceable from intent to outcome. Each sovereign boundary preserved by geometry rather than politics.</w:t>
      </w:r>
    </w:p>
    <w:p>
      <w:pPr>
        <w:spacing w:after="60" w:before="60"/>
      </w:pPr>
      <w:r>
        <w:t xml:space="preserve"/>
      </w:r>
    </w:p>
    <w:p>
      <w:pPr>
        <w:spacing w:after="80" w:before="80"/>
      </w:pPr>
      <w:r>
        <w:rPr>
          <w:rFonts w:ascii="Arial" w:cs="Arial" w:eastAsia="Arial" w:hAnsi="Arial"/>
          <w:color w:val="222222"/>
          <w:sz w:val="22"/>
          <w:szCs w:val="22"/>
        </w:rPr>
        <w:t xml:space="preserve">This is not a vision of the future. It is a description of what the Velsanet architecture already makes possible. The transition from the current economy to the sovereign AI economy is not a question of whether — it is a question of when, and who builds it first.</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designers of the internet did not predict Google, Amazon, or Uber. They built a structure — and competition did the rest. Velsanet builds a deeper structure. What the market builds on top of it will define the next era of human civilization.</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80" w:before="0"/>
        <w:jc w:val="center"/>
      </w:pPr>
      <w:r>
        <w:rPr>
          <w:rFonts w:ascii="Arial" w:cs="Arial" w:eastAsia="Arial" w:hAnsi="Arial"/>
          <w:color w:val="888888"/>
          <w:sz w:val="18"/>
          <w:szCs w:val="18"/>
        </w:rPr>
        <w:t xml:space="preserve">github.com/joa337/velsanet-whitepapers</w:t>
      </w:r>
    </w:p>
    <w:p>
      <w:pPr>
        <w:spacing w:after="0" w:before="0"/>
        <w:jc w:val="center"/>
      </w:pPr>
      <w:r>
        <w:rPr>
          <w:rFonts w:ascii="Arial" w:cs="Arial" w:eastAsia="Arial" w:hAnsi="Arial"/>
          <w:color w:val="AAAAAA"/>
          <w:sz w:val="18"/>
          <w:szCs w:val="18"/>
        </w:rPr>
        <w:t xml:space="preserve">April 2026  ·  Velsanet White Paper #WP-ECO-01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2026-04-10T21:21:24.800Z</dcterms:created>
  <dcterms:modified xsi:type="dcterms:W3CDTF">2026-04-10T21:21:24.802Z</dcterms:modified>
</cp:coreProperties>
</file>

<file path=docProps/custom.xml><?xml version="1.0" encoding="utf-8"?>
<Properties xmlns="http://schemas.openxmlformats.org/officeDocument/2006/custom-properties" xmlns:vt="http://schemas.openxmlformats.org/officeDocument/2006/docPropsVTypes"/>
</file>