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18"/>
                <w:szCs w:val="18"/>
              </w:rPr>
              <w:t xml:space="preserve">INTERNATIONAL TELECOMMUNICATION UNION</w:t>
            </w:r>
          </w:p>
          <w:p>
            <w:pPr>
              <w:jc w:val="center"/>
            </w:pPr>
            <w:r>
              <w:rPr>
                <w:rFonts w:ascii="Arial" w:cs="Arial" w:eastAsia="Arial" w:hAnsi="Arial"/>
                <w:b/>
                <w:bCs/>
                <w:sz w:val="18"/>
                <w:szCs w:val="18"/>
              </w:rPr>
              <w:t xml:space="preserve">TELECOMMUNICATION STANDARDIZATION SECTOR</w:t>
            </w:r>
          </w:p>
          <w:p>
            <w:pPr>
              <w:spacing w:before="80"/>
              <w:jc w:val="center"/>
            </w:pPr>
            <w:r>
              <w:rPr>
                <w:rFonts w:ascii="Arial" w:cs="Arial" w:eastAsia="Arial" w:hAnsi="Arial"/>
                <w:sz w:val="18"/>
                <w:szCs w:val="18"/>
              </w:rPr>
              <w:t xml:space="preserve">STUDY PERIOD 2025–2028</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Focus Group on Embodied AI for Telecommunication Networks (FG-EAI)</w:t>
            </w:r>
          </w:p>
        </w:tc>
      </w:tr>
      <w:tr>
        <w:tc>
          <w:tcPr>
            <w:vMerge w:val="continue"/>
            <w:tcBorders>
              <w:top w:val="single" w:color="CCCCCC" w:sz="1"/>
              <w:left w:val="single" w:color="CCCCCC" w:sz="1"/>
              <w:bottom w:val="single" w:color="CCCCCC" w:sz="1"/>
              <w:right w:val="single" w:color="CCCCCC" w:sz="1"/>
            </w:tcBorders>
          </w:tcP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FG-EAI-I-nnn</w:t>
            </w:r>
          </w:p>
        </w:tc>
      </w:tr>
      <w:tr>
        <w:tc>
          <w:tcPr>
            <w:vMerge w:val="continue"/>
            <w:tcBorders>
              <w:top w:val="single" w:color="CCCCCC" w:sz="1"/>
              <w:left w:val="single" w:color="CCCCCC" w:sz="1"/>
              <w:bottom w:val="single" w:color="CCCCCC" w:sz="1"/>
              <w:right w:val="single" w:color="CCCCCC" w:sz="1"/>
            </w:tcBorders>
          </w:tcP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6–7 May 2026</w:t>
            </w:r>
          </w:p>
        </w:tc>
      </w:tr>
    </w:tbl>
    <w:p>
      <w:pPr>
        <w:spacing w:after="80" w:before="80"/>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 DOCUMENT</w:t>
            </w:r>
          </w:p>
        </w:tc>
        <w:tc>
          <w:tcPr>
            <w:tcW w:type="dxa" w:w="0"/>
            <w:tcBorders>
              <w:top w:val="single" w:color="CCCCCC" w:sz="1"/>
              <w:left w:val="single" w:color="CCCCCC" w:sz="1"/>
              <w:bottom w:val="single" w:color="CCCCCC" w:sz="1"/>
              <w:right w:val="single" w:color="CCCCCC" w:sz="1"/>
            </w:tcBorders>
          </w:tcP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Changho Song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Experience-Driven Predictive Control in Embodied AI: Dual E2E Channel Separation as the Structural Basis for Pre-Cognitive 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Changho Song</w:t>
            </w:r>
          </w:p>
          <w:p>
            <w:r>
              <w:rPr>
                <w:rFonts w:ascii="Arial" w:cs="Arial" w:eastAsia="Arial" w:hAnsi="Arial"/>
                <w:sz w:val="20"/>
                <w:szCs w:val="20"/>
              </w:rPr>
              <w:t xml:space="preserve">Tel: +82-10-5614-8965    E-mail: joa337@gmail.com</w:t>
            </w:r>
          </w:p>
        </w:tc>
      </w:tr>
    </w:tbl>
    <w:p>
      <w:pPr>
        <w:spacing w:after="80" w:before="80"/>
        <w:jc w:val="left"/>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Abstract: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contribution proposes Work Item H — a structural separation of perception and control in Embodied AI (EAI) systems through a 16-channel Dual E2E architecture. Current EAI systems share a single end-to-end channel for both multimodal perception (CH1–CH8) and physical control execution, creating a structural dependency in which control is blocked until perception is processed. This contribution argues that this coupling is not an implementation choice but a structural constraint that prevents EAI systems from achieving pre-cognitive action — the ability to execute control decisions based on accumulated experience before real-time perceptual input is resolved. By physically separating perception into E2E #1 (CH1–CH8) and control into E2E #2 (CH9–CH16), and linking the control plane to the M-Axis (self-evolution layer) of the Cognition Cube, EAI systems can transition from reactive perception-driven control to experience-driven predictive control. This contribution requests FG-EAI to initiate study of Work Item H: Dual E2E Control Architecture for Predictive Action in Embodied AI.</w:t>
            </w:r>
          </w:p>
        </w:tc>
      </w:tr>
    </w:tbl>
    <w:p>
      <w:pPr>
        <w:spacing w:after="80" w:before="80"/>
        <w:jc w:val="left"/>
      </w:pPr>
      <w:r>
        <w:rPr>
          <w:rFonts w:ascii="Arial" w:cs="Arial" w:eastAsia="Arial" w:hAnsi="Arial"/>
          <w:b w:val="false"/>
          <w:bCs w:val="false"/>
          <w:i w:val="false"/>
          <w:iCs w:val="false"/>
          <w:sz w:val="22"/>
          <w:szCs w:val="22"/>
        </w:rPr>
        <w:t xml:space="preserve"/>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1  Motivation</w:t>
      </w:r>
    </w:p>
    <w:p>
      <w:pPr>
        <w:pStyle w:val="Heading2"/>
        <w:spacing w:after="100" w:before="200"/>
      </w:pPr>
      <w:r>
        <w:rPr>
          <w:rFonts w:ascii="Arial" w:cs="Arial" w:eastAsia="Arial" w:hAnsi="Arial"/>
          <w:b/>
          <w:bCs/>
          <w:sz w:val="24"/>
          <w:szCs w:val="24"/>
        </w:rPr>
        <w:t xml:space="preserve">1.1  The Structural Coupling Problem in Current EAI Systems</w:t>
      </w:r>
    </w:p>
    <w:p>
      <w:pPr>
        <w:spacing w:after="80" w:before="80"/>
        <w:jc w:val="left"/>
      </w:pPr>
      <w:r>
        <w:rPr>
          <w:rFonts w:ascii="Arial" w:cs="Arial" w:eastAsia="Arial" w:hAnsi="Arial"/>
          <w:b w:val="false"/>
          <w:bCs w:val="false"/>
          <w:i w:val="false"/>
          <w:iCs w:val="false"/>
          <w:sz w:val="22"/>
          <w:szCs w:val="22"/>
        </w:rPr>
        <w:t xml:space="preserve">Embodied AI systems operating in physical environments — autonomous vehicles, firefighting robots, law enforcement robots — currently share a single end-to-end (E2E) channel for both multimodal perception and physical control execution. In this architecture, control decisions are structurally dependent on perceptual processing: the system must first acquire sensor data, decompose it into semantic representations, synthesise a cognitive state, and only then generate a control output.</w:t>
      </w:r>
    </w:p>
    <w:p>
      <w:pPr>
        <w:spacing w:after="80" w:before="80"/>
        <w:jc w:val="left"/>
      </w:pPr>
      <w:r>
        <w:rPr>
          <w:rFonts w:ascii="Arial" w:cs="Arial" w:eastAsia="Arial" w:hAnsi="Arial"/>
          <w:b w:val="false"/>
          <w:bCs w:val="false"/>
          <w:i w:val="false"/>
          <w:iCs w:val="false"/>
          <w:sz w:val="22"/>
          <w:szCs w:val="22"/>
        </w:rPr>
        <w:t xml:space="preserve">This coupling introduces three structural constraints that cannot be resolved through software optimisation:</w:t>
      </w:r>
    </w:p>
    <w:p>
      <w:pPr>
        <w:pStyle w:val="ListParagraph"/>
        <w:numPr>
          <w:ilvl w:val="0"/>
          <w:numId w:val="2"/>
        </w:numPr>
        <w:spacing w:after="60" w:before="60"/>
      </w:pPr>
      <w:r>
        <w:rPr>
          <w:rFonts w:ascii="Arial" w:cs="Arial" w:eastAsia="Arial" w:hAnsi="Arial"/>
          <w:sz w:val="22"/>
          <w:szCs w:val="22"/>
        </w:rPr>
        <w:t xml:space="preserve">Perception-latency dependency: Control execution is blocked until perceptual processing across all active channels is completed. In safety-critical scenarios — imminent collision, structural collapse, escalating threat — this latency is architecturally unavoidable.</w:t>
      </w:r>
    </w:p>
    <w:p>
      <w:pPr>
        <w:pStyle w:val="ListParagraph"/>
        <w:numPr>
          <w:ilvl w:val="0"/>
          <w:numId w:val="2"/>
        </w:numPr>
        <w:spacing w:after="60" w:before="60"/>
      </w:pPr>
      <w:r>
        <w:rPr>
          <w:rFonts w:ascii="Arial" w:cs="Arial" w:eastAsia="Arial" w:hAnsi="Arial"/>
          <w:sz w:val="22"/>
          <w:szCs w:val="22"/>
        </w:rPr>
        <w:t xml:space="preserve">Experience inaccessibility: Accumulated experience stored in the M-Axis (self-evolution layer) of the Cognition Cube cannot be directly accessed by the control plane without re-entering the full perception pipeline. Prior mission patterns, learned responses, and predictive models remain structurally disconnected from real-time control.</w:t>
      </w:r>
    </w:p>
    <w:p>
      <w:pPr>
        <w:pStyle w:val="ListParagraph"/>
        <w:numPr>
          <w:ilvl w:val="0"/>
          <w:numId w:val="2"/>
        </w:numPr>
        <w:spacing w:after="60" w:before="60"/>
      </w:pPr>
      <w:r>
        <w:rPr>
          <w:rFonts w:ascii="Arial" w:cs="Arial" w:eastAsia="Arial" w:hAnsi="Arial"/>
          <w:sz w:val="22"/>
          <w:szCs w:val="22"/>
        </w:rPr>
        <w:t xml:space="preserve">Single-plane failure propagation: Disruption to the perception E2E — sensor noise, communication interference, environmental occlusion — propagates directly to control. There is no structural mechanism by which control can continue independently of perceptual availability.</w:t>
      </w:r>
    </w:p>
    <w:p>
      <w:pPr>
        <w:pStyle w:val="Heading2"/>
        <w:spacing w:after="100" w:before="200"/>
      </w:pPr>
      <w:r>
        <w:rPr>
          <w:rFonts w:ascii="Arial" w:cs="Arial" w:eastAsia="Arial" w:hAnsi="Arial"/>
          <w:b/>
          <w:bCs/>
          <w:sz w:val="24"/>
          <w:szCs w:val="24"/>
        </w:rPr>
        <w:t xml:space="preserve">1.2  The Case for Pre-Cognitive Action</w:t>
      </w:r>
    </w:p>
    <w:p>
      <w:pPr>
        <w:spacing w:after="80" w:before="80"/>
        <w:jc w:val="left"/>
      </w:pPr>
      <w:r>
        <w:rPr>
          <w:rFonts w:ascii="Arial" w:cs="Arial" w:eastAsia="Arial" w:hAnsi="Arial"/>
          <w:b w:val="false"/>
          <w:bCs w:val="false"/>
          <w:i w:val="false"/>
          <w:iCs w:val="false"/>
          <w:sz w:val="22"/>
          <w:szCs w:val="22"/>
        </w:rPr>
        <w:t xml:space="preserve">Human expertise demonstrates that experienced agents do not rely exclusively on real-time perception to act. A trained firefighter does not wait for full visual processing before initiating retreat when thermal sensors exceed a threshold. An experienced racing driver initiates corrective steering before the visual system has fully resolved the hazard. This capacity — pre-cognitive action — is the result of accumulated experience patterns that allow the control system to respond faster than conscious perceptual processing.</w:t>
      </w:r>
    </w:p>
    <w:p>
      <w:pPr>
        <w:spacing w:after="80" w:before="80"/>
        <w:jc w:val="left"/>
      </w:pPr>
      <w:r>
        <w:rPr>
          <w:rFonts w:ascii="Arial" w:cs="Arial" w:eastAsia="Arial" w:hAnsi="Arial"/>
          <w:b w:val="false"/>
          <w:bCs w:val="false"/>
          <w:i w:val="false"/>
          <w:iCs w:val="false"/>
          <w:sz w:val="22"/>
          <w:szCs w:val="22"/>
        </w:rPr>
        <w:t xml:space="preserve">In EAI systems, this capacity requires a structural precondition: the control plane must have independent access to accumulated experience (M-Axis) without routing through the real-time perception pipeline. This is only achievable when perception and control are physically separated into independent E2E channels.</w:t>
      </w:r>
    </w:p>
    <w:p>
      <w:pPr>
        <w:pStyle w:val="Heading2"/>
        <w:spacing w:after="100" w:before="200"/>
      </w:pPr>
      <w:r>
        <w:rPr>
          <w:rFonts w:ascii="Arial" w:cs="Arial" w:eastAsia="Arial" w:hAnsi="Arial"/>
          <w:b/>
          <w:bCs/>
          <w:sz w:val="24"/>
          <w:szCs w:val="24"/>
        </w:rPr>
        <w:t xml:space="preserve">1.3  Alignment with FG-EAI Objectives</w:t>
      </w:r>
    </w:p>
    <w:p>
      <w:pPr>
        <w:spacing w:after="80" w:before="80"/>
        <w:jc w:val="left"/>
      </w:pPr>
      <w:r>
        <w:rPr>
          <w:rFonts w:ascii="Arial" w:cs="Arial" w:eastAsia="Arial" w:hAnsi="Arial"/>
          <w:b w:val="false"/>
          <w:bCs w:val="false"/>
          <w:i w:val="false"/>
          <w:iCs w:val="false"/>
          <w:sz w:val="22"/>
          <w:szCs w:val="22"/>
        </w:rPr>
        <w:t xml:space="preserve">FG-EAI seeks to define standards for multimodal frameworks, spatio-temporal synchronisation, and human-AI collaboration in embodied multimedia contexts. Work Items F and G, proposed in a companion contribution, address the structural decomposition of perception into an eight-channel SEU pipeline and the synthesis of perceptual outputs into a four-axis Cognition Cube. Work Item H extends this foundation by addressing the control dimension: how the Cognition Cube's accumulated M-Axis intelligence is structurally connected to a physically independent control plane, enabling EAI systems to act on experience rather than waiting for perception.</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2  Proposed Architecture: 16-Channel Dual E2E</w:t>
      </w:r>
    </w:p>
    <w:p>
      <w:pPr>
        <w:pStyle w:val="Heading2"/>
        <w:spacing w:after="100" w:before="200"/>
      </w:pPr>
      <w:r>
        <w:rPr>
          <w:rFonts w:ascii="Arial" w:cs="Arial" w:eastAsia="Arial" w:hAnsi="Arial"/>
          <w:b/>
          <w:bCs/>
          <w:sz w:val="24"/>
          <w:szCs w:val="24"/>
        </w:rPr>
        <w:t xml:space="preserve">2.1  Channel Expansion: From 8 to 16</w:t>
      </w:r>
    </w:p>
    <w:p>
      <w:pPr>
        <w:spacing w:after="80" w:before="80"/>
        <w:jc w:val="left"/>
      </w:pPr>
      <w:r>
        <w:rPr>
          <w:rFonts w:ascii="Arial" w:cs="Arial" w:eastAsia="Arial" w:hAnsi="Arial"/>
          <w:b w:val="false"/>
          <w:bCs w:val="false"/>
          <w:i w:val="false"/>
          <w:iCs w:val="false"/>
          <w:sz w:val="22"/>
          <w:szCs w:val="22"/>
        </w:rPr>
        <w:t xml:space="preserve">The current eight-channel SEU decomposition (CH1–CH8) addresses the full range of perceptual modalities required for environmental understanding. This contribution proposes the addition of eight dedicated control channels (CH9–CH16), forming a 16-channel architecture organised into two physically isolated E2E planes:</w:t>
      </w:r>
    </w:p>
    <w:p>
      <w:pPr>
        <w:pStyle w:val="ListParagraph"/>
        <w:numPr>
          <w:ilvl w:val="0"/>
          <w:numId w:val="2"/>
        </w:numPr>
        <w:spacing w:after="60" w:before="60"/>
      </w:pPr>
      <w:r>
        <w:rPr>
          <w:rFonts w:ascii="Arial" w:cs="Arial" w:eastAsia="Arial" w:hAnsi="Arial"/>
          <w:sz w:val="22"/>
          <w:szCs w:val="22"/>
        </w:rPr>
        <w:t xml:space="preserve">E2E #1 — Perception Plane (CH1–CH8): Multimodal signal acquisition and Cognition Cube synthesis. Identical in structure to the eight-channel architecture defined in Work Item F.</w:t>
      </w:r>
    </w:p>
    <w:p>
      <w:pPr>
        <w:pStyle w:val="ListParagraph"/>
        <w:numPr>
          <w:ilvl w:val="0"/>
          <w:numId w:val="2"/>
        </w:numPr>
        <w:spacing w:after="60" w:before="60"/>
      </w:pPr>
      <w:r>
        <w:rPr>
          <w:rFonts w:ascii="Arial" w:cs="Arial" w:eastAsia="Arial" w:hAnsi="Arial"/>
          <w:sz w:val="22"/>
          <w:szCs w:val="22"/>
        </w:rPr>
        <w:t xml:space="preserve">E2E #2 — Control Plane (CH9–CH16): Mission command, actuation output, safety override, authority verification, mission state, multi-agent coordination, immutable audit recording, and redundancy link.</w:t>
      </w:r>
    </w:p>
    <w:p>
      <w:pPr>
        <w:spacing w:after="80" w:before="80"/>
        <w:jc w:val="left"/>
      </w:pPr>
      <w:r>
        <w:rPr>
          <w:rFonts w:ascii="Arial" w:cs="Arial" w:eastAsia="Arial" w:hAnsi="Arial"/>
          <w:b w:val="false"/>
          <w:bCs w:val="false"/>
          <w:i w:val="false"/>
          <w:iCs w:val="false"/>
          <w:sz w:val="22"/>
          <w:szCs w:val="22"/>
        </w:rPr>
        <w:t xml:space="preserve">The two planes are physically isolated optical paths. Disruption to E2E #1 does not propagate to E2E #2.</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center"/>
      </w:pPr>
      <w:r>
        <w:rPr>
          <w:rFonts w:ascii="Arial" w:cs="Arial" w:eastAsia="Arial" w:hAnsi="Arial"/>
          <w:b/>
          <w:bCs/>
          <w:i w:val="false"/>
          <w:iCs w:val="false"/>
          <w:sz w:val="22"/>
          <w:szCs w:val="22"/>
        </w:rPr>
        <w:t xml:space="preserve">Table 1: 16-Channel Dual E2E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160"/>
        <w:gridCol w:w="54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E2E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CH1</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Frames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RGB / Depth / Semantic — primary visual perception</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CH2</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Stream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Speech / ambient sound / acoustic context</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CH3</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Spatial-Temporal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Location / trajectory / timestamp — T-Axis anchor</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CH4</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Biometric</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Thermal / gesture / vital signals — E-Axis source</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CH5</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 Linguistic</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Signs / labels / NLP metadata</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CH6</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Activity / Motion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 / pattern / behavioural flow</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CH7</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Interface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bus / actuator feedback / hardware status</w:t>
            </w:r>
          </w:p>
        </w:tc>
      </w:tr>
      <w:tr>
        <w:tc>
          <w:tcPr>
            <w:tcW w:type="dxa" w:w="9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val="false"/>
                <w:bCs w:val="false"/>
                <w:sz w:val="20"/>
                <w:szCs w:val="20"/>
              </w:rPr>
              <w:t xml:space="preserve">CH8</w:t>
            </w:r>
          </w:p>
        </w:tc>
        <w:tc>
          <w:tcPr>
            <w:tcW w:type="dxa" w:w="900"/>
            <w:tcBorders>
              <w:top w:val="single" w:color="CCCCCC" w:sz="1"/>
              <w:left w:val="single" w:color="CCCCCC" w:sz="1"/>
              <w:bottom w:val="single" w:color="CCCCCC" w:sz="1"/>
              <w:right w:val="single" w:color="CCCCCC" w:sz="1"/>
            </w:tcBorders>
            <w:shd w:fill="D5EE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 / gas / proximity — ambient sensing</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CH9</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 Input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 → EAI mission command stream</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CH10</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Actuation Output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Motor / brake / drive control signals</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CH11</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Safety Override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Emergency stop / forced release — executes without perception</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CH12</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 Identity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authority verification / legal permission</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CH13</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Mission State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mission log / task progression record</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CH14</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AAI Coordination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Multi-EAI coordination / formation control</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CH15</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 Evidence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action record — legal and operational traceability</w:t>
            </w:r>
          </w:p>
        </w:tc>
      </w:tr>
      <w:tr>
        <w:tc>
          <w:tcPr>
            <w:tcW w:type="dxa" w:w="9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20"/>
                <w:szCs w:val="20"/>
              </w:rPr>
              <w:t xml:space="preserve">CH16</w:t>
            </w:r>
          </w:p>
        </w:tc>
        <w:tc>
          <w:tcPr>
            <w:tcW w:type="dxa" w:w="9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Redundancy Link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 channel backup / failover recovery</w:t>
            </w:r>
          </w:p>
        </w:tc>
      </w:tr>
    </w:tbl>
    <w:p>
      <w:pPr>
        <w:spacing w:after="80" w:before="80"/>
        <w:jc w:val="left"/>
      </w:pPr>
      <w:r>
        <w:rPr>
          <w:rFonts w:ascii="Arial" w:cs="Arial" w:eastAsia="Arial" w:hAnsi="Arial"/>
          <w:b w:val="false"/>
          <w:bCs w:val="false"/>
          <w:i w:val="false"/>
          <w:iCs w:val="false"/>
          <w:sz w:val="22"/>
          <w:szCs w:val="22"/>
        </w:rPr>
        <w:t xml:space="preserve"/>
      </w:r>
    </w:p>
    <w:p>
      <w:pPr>
        <w:pStyle w:val="Heading2"/>
        <w:spacing w:after="100" w:before="200"/>
      </w:pPr>
      <w:r>
        <w:rPr>
          <w:rFonts w:ascii="Arial" w:cs="Arial" w:eastAsia="Arial" w:hAnsi="Arial"/>
          <w:b/>
          <w:bCs/>
          <w:sz w:val="24"/>
          <w:szCs w:val="24"/>
        </w:rPr>
        <w:t xml:space="preserve">2.2  The M-Axis as the Bridge Between Experience and Control</w:t>
      </w:r>
    </w:p>
    <w:p>
      <w:pPr>
        <w:spacing w:after="80" w:before="80"/>
        <w:jc w:val="left"/>
      </w:pPr>
      <w:r>
        <w:rPr>
          <w:rFonts w:ascii="Arial" w:cs="Arial" w:eastAsia="Arial" w:hAnsi="Arial"/>
          <w:b w:val="false"/>
          <w:bCs w:val="false"/>
          <w:i w:val="false"/>
          <w:iCs w:val="false"/>
          <w:sz w:val="22"/>
          <w:szCs w:val="22"/>
        </w:rPr>
        <w:t xml:space="preserve">The M-Axis of the Cognition Cube is the self-evolution layer: initially empty at storage time, it is dynamically populated by AAI (L2) and AsAI (L3) processing as missions are executed, reviewed, and reinforced. Over time, the M-Axis accumulates structured records of mission outcomes, response patterns, reinforcement signals, and deviation histories.</w:t>
      </w:r>
    </w:p>
    <w:p>
      <w:pPr>
        <w:spacing w:after="80" w:before="80"/>
        <w:jc w:val="left"/>
      </w:pPr>
      <w:r>
        <w:rPr>
          <w:rFonts w:ascii="Arial" w:cs="Arial" w:eastAsia="Arial" w:hAnsi="Arial"/>
          <w:b w:val="false"/>
          <w:bCs w:val="false"/>
          <w:i w:val="false"/>
          <w:iCs w:val="false"/>
          <w:sz w:val="22"/>
          <w:szCs w:val="22"/>
        </w:rPr>
        <w:t xml:space="preserve">In the 16-channel Dual E2E architecture, the Control Plane (E2E #2) has a direct structural connection to the M-Axis. This connection enables the following capability progression:</w:t>
      </w:r>
    </w:p>
    <w:p>
      <w:pPr>
        <w:pStyle w:val="ListParagraph"/>
        <w:numPr>
          <w:ilvl w:val="0"/>
          <w:numId w:val="2"/>
        </w:numPr>
        <w:spacing w:after="60" w:before="60"/>
      </w:pPr>
      <w:r>
        <w:rPr>
          <w:rFonts w:ascii="Arial" w:cs="Arial" w:eastAsia="Arial" w:hAnsi="Arial"/>
          <w:sz w:val="22"/>
          <w:szCs w:val="22"/>
        </w:rPr>
        <w:t xml:space="preserve">Early-stage EAI (sparse M-Axis): Control decisions are primarily driven by real-time perception from E2E #1. The control plane waits for perceptual input before executing.</w:t>
      </w:r>
    </w:p>
    <w:p>
      <w:pPr>
        <w:pStyle w:val="ListParagraph"/>
        <w:numPr>
          <w:ilvl w:val="0"/>
          <w:numId w:val="2"/>
        </w:numPr>
        <w:spacing w:after="60" w:before="60"/>
      </w:pPr>
      <w:r>
        <w:rPr>
          <w:rFonts w:ascii="Arial" w:cs="Arial" w:eastAsia="Arial" w:hAnsi="Arial"/>
          <w:sz w:val="22"/>
          <w:szCs w:val="22"/>
        </w:rPr>
        <w:t xml:space="preserve">Intermediate-stage EAI (partial M-Axis): Frequently encountered patterns generate predictive control signals. The control plane begins to act in parallel with, rather than after, perceptual processing.</w:t>
      </w:r>
    </w:p>
    <w:p>
      <w:pPr>
        <w:pStyle w:val="ListParagraph"/>
        <w:numPr>
          <w:ilvl w:val="0"/>
          <w:numId w:val="2"/>
        </w:numPr>
        <w:spacing w:after="60" w:before="60"/>
      </w:pPr>
      <w:r>
        <w:rPr>
          <w:rFonts w:ascii="Arial" w:cs="Arial" w:eastAsia="Arial" w:hAnsi="Arial"/>
          <w:sz w:val="22"/>
          <w:szCs w:val="22"/>
        </w:rPr>
        <w:t xml:space="preserve">Mature-stage EAI (rich M-Axis): High-confidence experience patterns allow the control plane to initiate pre-cognitive action — executing control outputs before perceptual processing is complete, with perception used for confirmation and correction rather than initiation.</w:t>
      </w:r>
    </w:p>
    <w:p>
      <w:pPr>
        <w:spacing w:after="80" w:before="80"/>
        <w:jc w:val="left"/>
      </w:pPr>
      <w:r>
        <w:rPr>
          <w:rFonts w:ascii="Arial" w:cs="Arial" w:eastAsia="Arial" w:hAnsi="Arial"/>
          <w:b w:val="false"/>
          <w:bCs w:val="false"/>
          <w:i w:val="false"/>
          <w:iCs w:val="false"/>
          <w:sz w:val="22"/>
          <w:szCs w:val="22"/>
        </w:rPr>
        <w:t xml:space="preserve">This progression mirrors the development of human expertise and represents the structural basis for autonomous control independence in EAI systems.</w:t>
      </w:r>
    </w:p>
    <w:p>
      <w:pPr>
        <w:pStyle w:val="Heading2"/>
        <w:spacing w:after="100" w:before="200"/>
      </w:pPr>
      <w:r>
        <w:rPr>
          <w:rFonts w:ascii="Arial" w:cs="Arial" w:eastAsia="Arial" w:hAnsi="Arial"/>
          <w:b/>
          <w:bCs/>
          <w:sz w:val="24"/>
          <w:szCs w:val="24"/>
        </w:rPr>
        <w:t xml:space="preserve">2.3  CH11: Safety Override as Structural Guarantee</w:t>
      </w:r>
    </w:p>
    <w:p>
      <w:pPr>
        <w:spacing w:after="80" w:before="80"/>
        <w:jc w:val="left"/>
      </w:pPr>
      <w:r>
        <w:rPr>
          <w:rFonts w:ascii="Arial" w:cs="Arial" w:eastAsia="Arial" w:hAnsi="Arial"/>
          <w:b w:val="false"/>
          <w:bCs w:val="false"/>
          <w:i w:val="false"/>
          <w:iCs w:val="false"/>
          <w:sz w:val="22"/>
          <w:szCs w:val="22"/>
        </w:rPr>
        <w:t xml:space="preserve">The most critical channel in the Control Plane is CH11 — Safety Override. Unlike all other control channels, CH11 is defined to execute without any dependency on perceptual state. It receives direct inputs from threshold monitors (thermal, proximity, force, acceleration) and executes immediately upon threshold crossing, bypassing the perception pipeline entirely.</w:t>
      </w:r>
    </w:p>
    <w:p>
      <w:pPr>
        <w:spacing w:after="80" w:before="80"/>
        <w:jc w:val="left"/>
      </w:pPr>
      <w:r>
        <w:rPr>
          <w:rFonts w:ascii="Arial" w:cs="Arial" w:eastAsia="Arial" w:hAnsi="Arial"/>
          <w:b w:val="false"/>
          <w:bCs w:val="false"/>
          <w:i w:val="false"/>
          <w:iCs w:val="false"/>
          <w:sz w:val="22"/>
          <w:szCs w:val="22"/>
        </w:rPr>
        <w:t xml:space="preserve">This structural independence provides a guarantee that is not achievable in single-plane architectures: even in conditions of complete perceptual failure — sensor blackout, channel saturation, communication jamming — the EAI system can be safely stopped, retrieved, or disengaged. Safety is not a function of perceptual availability; it is a structural invariant of the architecture.</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3  Application to Safety-Critical EAI Scenarios</w:t>
      </w:r>
    </w:p>
    <w:p>
      <w:pPr>
        <w:spacing w:after="80" w:before="80"/>
        <w:jc w:val="left"/>
      </w:pPr>
      <w:r>
        <w:rPr>
          <w:rFonts w:ascii="Arial" w:cs="Arial" w:eastAsia="Arial" w:hAnsi="Arial"/>
          <w:b w:val="false"/>
          <w:bCs w:val="false"/>
          <w:i w:val="false"/>
          <w:iCs w:val="false"/>
          <w:sz w:val="22"/>
          <w:szCs w:val="22"/>
        </w:rPr>
        <w:t xml:space="preserve">The following table illustrates how the Control Plane (CH9–CH16) is instantiated across three representative EAI deployment types. In each case, the separation of perception and control enables capabilities that are structurally impossible in single-plane architectures.</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center"/>
      </w:pPr>
      <w:r>
        <w:rPr>
          <w:rFonts w:ascii="Arial" w:cs="Arial" w:eastAsia="Arial" w:hAnsi="Arial"/>
          <w:b/>
          <w:bCs/>
          <w:i w:val="false"/>
          <w:iCs w:val="false"/>
          <w:sz w:val="22"/>
          <w:szCs w:val="22"/>
        </w:rPr>
        <w:t xml:space="preserve">Table 2: Control Plane Instantiation by EAI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Control Channel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Autonomous Vehicle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Fire-Fighting Robot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0"/>
                <w:szCs w:val="20"/>
              </w:rPr>
              <w:t xml:space="preserve">Police Robot</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CH9  Command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 replan / speed command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Entry path / suppression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Pursuit / encirclement tactics</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CH10  Actuation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Steering / braking / throttle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 movement / hose direction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Restraint device / locomotion</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CH11  Safety 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Collision imminent → full stop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Structural collapse → immediate retreat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Excessive force → forced release</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CH12  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Driver ID / permitted zone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Firefighter ID / sector authority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Officer ID / legal use-of-force</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CH13  Mission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 history / drive 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Suppression phase / rescue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 number / procedure stage</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CH14  AAI Coord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Vehicle platoon / traffic sync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Multi-robot coordinated suppression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encirclement coordination</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CH15  Audit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Pre-crash 5-min black 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suppression record — immutable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Arrest procedure — legal evidence</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CH16  Redundancy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 failover on link 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return on comm cut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Standby on command network failure</w:t>
            </w:r>
          </w:p>
        </w:tc>
      </w:tr>
    </w:tbl>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val="false"/>
          <w:bCs w:val="false"/>
          <w:i w:val="false"/>
          <w:iCs w:val="false"/>
          <w:sz w:val="22"/>
          <w:szCs w:val="22"/>
        </w:rPr>
        <w:t xml:space="preserve">In each scenario, the critical capability is not the specific channel assignment but the structural independence of the control plane: control can proceed based on accumulated M-Axis experience even when real-time perceptual data is incomplete, delayed, or unavailable.</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4  Proposed Work Item H</w:t>
      </w:r>
    </w:p>
    <w:p>
      <w:pPr>
        <w:spacing w:after="80" w:before="80"/>
        <w:jc w:val="left"/>
      </w:pPr>
      <w:r>
        <w:rPr>
          <w:rFonts w:ascii="Arial" w:cs="Arial" w:eastAsia="Arial" w:hAnsi="Arial"/>
          <w:b w:val="false"/>
          <w:bCs w:val="false"/>
          <w:i w:val="false"/>
          <w:iCs w:val="false"/>
          <w:sz w:val="22"/>
          <w:szCs w:val="22"/>
        </w:rPr>
        <w:t xml:space="preserve">This contribution requests FG-EAI to initiate study of the following work item:</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bCs/>
          <w:i w:val="false"/>
          <w:iCs w:val="false"/>
          <w:sz w:val="22"/>
          <w:szCs w:val="22"/>
        </w:rPr>
        <w:t xml:space="preserve">Work Item H — Dual E2E Control Architecture for Predictive Action in Embodied AI</w:t>
      </w:r>
    </w:p>
    <w:p>
      <w:pPr>
        <w:pStyle w:val="ListParagraph"/>
        <w:numPr>
          <w:ilvl w:val="0"/>
          <w:numId w:val="2"/>
        </w:numPr>
        <w:spacing w:after="60" w:before="60"/>
      </w:pPr>
      <w:r>
        <w:rPr>
          <w:rFonts w:ascii="Arial" w:cs="Arial" w:eastAsia="Arial" w:hAnsi="Arial"/>
          <w:sz w:val="22"/>
          <w:szCs w:val="22"/>
        </w:rPr>
        <w:t xml:space="preserve">Study of 16-channel architecture separating perception (CH1–CH8, E2E #1) and control (CH9–CH16, E2E #2) as a structural standard for Embodied AI systems.</w:t>
      </w:r>
    </w:p>
    <w:p>
      <w:pPr>
        <w:pStyle w:val="ListParagraph"/>
        <w:numPr>
          <w:ilvl w:val="0"/>
          <w:numId w:val="2"/>
        </w:numPr>
        <w:spacing w:after="60" w:before="60"/>
      </w:pPr>
      <w:r>
        <w:rPr>
          <w:rFonts w:ascii="Arial" w:cs="Arial" w:eastAsia="Arial" w:hAnsi="Arial"/>
          <w:sz w:val="22"/>
          <w:szCs w:val="22"/>
        </w:rPr>
        <w:t xml:space="preserve">Definition of M-Axis connectivity to the Control Plane as the structural mechanism enabling experience-driven predictive control.</w:t>
      </w:r>
    </w:p>
    <w:p>
      <w:pPr>
        <w:pStyle w:val="ListParagraph"/>
        <w:numPr>
          <w:ilvl w:val="0"/>
          <w:numId w:val="2"/>
        </w:numPr>
        <w:spacing w:after="60" w:before="60"/>
      </w:pPr>
      <w:r>
        <w:rPr>
          <w:rFonts w:ascii="Arial" w:cs="Arial" w:eastAsia="Arial" w:hAnsi="Arial"/>
          <w:sz w:val="22"/>
          <w:szCs w:val="22"/>
        </w:rPr>
        <w:t xml:space="preserve">Evaluation of CH11 Safety Override as an architecture-level safety guarantee independent of perceptual availability.</w:t>
      </w:r>
    </w:p>
    <w:p>
      <w:pPr>
        <w:pStyle w:val="ListParagraph"/>
        <w:numPr>
          <w:ilvl w:val="0"/>
          <w:numId w:val="2"/>
        </w:numPr>
        <w:spacing w:after="60" w:before="60"/>
      </w:pPr>
      <w:r>
        <w:rPr>
          <w:rFonts w:ascii="Arial" w:cs="Arial" w:eastAsia="Arial" w:hAnsi="Arial"/>
          <w:sz w:val="22"/>
          <w:szCs w:val="22"/>
        </w:rPr>
        <w:t xml:space="preserve">Assessment of the capability progression from reactive perception-driven control to mature pre-cognitive action as M-Axis experience accumulates.</w:t>
      </w:r>
    </w:p>
    <w:p>
      <w:pPr>
        <w:pStyle w:val="ListParagraph"/>
        <w:numPr>
          <w:ilvl w:val="0"/>
          <w:numId w:val="2"/>
        </w:numPr>
        <w:spacing w:after="60" w:before="60"/>
      </w:pPr>
      <w:r>
        <w:rPr>
          <w:rFonts w:ascii="Arial" w:cs="Arial" w:eastAsia="Arial" w:hAnsi="Arial"/>
          <w:sz w:val="22"/>
          <w:szCs w:val="22"/>
        </w:rPr>
        <w:t xml:space="preserve">Comparison with single-plane EAI architectures across latency, safety, and autonomy dimensions.</w:t>
      </w:r>
    </w:p>
    <w:p>
      <w:pPr>
        <w:spacing w:after="80" w:before="80"/>
        <w:jc w:val="left"/>
      </w:pPr>
      <w:r>
        <w:rPr>
          <w:rFonts w:ascii="Arial" w:cs="Arial" w:eastAsia="Arial" w:hAnsi="Arial"/>
          <w:b w:val="false"/>
          <w:bCs w:val="false"/>
          <w:i w:val="false"/>
          <w:iCs w:val="false"/>
          <w:sz w:val="22"/>
          <w:szCs w:val="22"/>
        </w:rPr>
        <w:t xml:space="preserve"/>
      </w:r>
    </w:p>
    <w:p>
      <w:pPr>
        <w:spacing w:after="80" w:before="80"/>
        <w:jc w:val="left"/>
      </w:pPr>
      <w:r>
        <w:rPr>
          <w:rFonts w:ascii="Arial" w:cs="Arial" w:eastAsia="Arial" w:hAnsi="Arial"/>
          <w:b w:val="false"/>
          <w:bCs w:val="false"/>
          <w:i w:val="false"/>
          <w:iCs w:val="false"/>
          <w:sz w:val="22"/>
          <w:szCs w:val="22"/>
        </w:rPr>
        <w:t xml:space="preserve">Work Item H complements Work Items F and G: F defines the perception decomposition, G defines the cognitive synthesis, and H defines how accumulated cognitive experience structurally connects to independent physical control. Together, the three work items define a complete structural framework for Embodied AI — from signal acquisition through cognitive formation to autonomous action.</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5  Conclusion</w:t>
      </w:r>
    </w:p>
    <w:p>
      <w:pPr>
        <w:spacing w:after="80" w:before="80"/>
        <w:jc w:val="left"/>
      </w:pPr>
      <w:r>
        <w:rPr>
          <w:rFonts w:ascii="Arial" w:cs="Arial" w:eastAsia="Arial" w:hAnsi="Arial"/>
          <w:b w:val="false"/>
          <w:bCs w:val="false"/>
          <w:i w:val="false"/>
          <w:iCs w:val="false"/>
          <w:sz w:val="22"/>
          <w:szCs w:val="22"/>
        </w:rPr>
        <w:t xml:space="preserve">This contribution presents a structural argument for the physical separation of perception and control in Embodied AI systems. The core insight is that a single-plane architecture, in which control is dependent on real-time perceptual processing, imposes a structural ceiling on EAI capability: the system can never act faster than its perception pipeline allows.</w:t>
      </w:r>
    </w:p>
    <w:p>
      <w:pPr>
        <w:spacing w:after="80" w:before="80"/>
        <w:jc w:val="left"/>
      </w:pPr>
      <w:r>
        <w:rPr>
          <w:rFonts w:ascii="Arial" w:cs="Arial" w:eastAsia="Arial" w:hAnsi="Arial"/>
          <w:b w:val="false"/>
          <w:bCs w:val="false"/>
          <w:i w:val="false"/>
          <w:iCs w:val="false"/>
          <w:sz w:val="22"/>
          <w:szCs w:val="22"/>
        </w:rPr>
        <w:t xml:space="preserve">The 16-channel Dual E2E architecture removes this ceiling. By isolating the Control Plane (E2E #2) from the Perception Plane (E2E #1), and connecting the Control Plane directly to the M-Axis of the Cognition Cube, EAI systems gain the structural basis for pre-cognitive action: the capacity to act on accumulated experience before — and independently of — real-time perception.</w:t>
      </w:r>
    </w:p>
    <w:p>
      <w:pPr>
        <w:spacing w:after="80" w:before="80"/>
        <w:jc w:val="left"/>
      </w:pPr>
      <w:r>
        <w:rPr>
          <w:rFonts w:ascii="Arial" w:cs="Arial" w:eastAsia="Arial" w:hAnsi="Arial"/>
          <w:b w:val="false"/>
          <w:bCs w:val="false"/>
          <w:i w:val="false"/>
          <w:iCs w:val="false"/>
          <w:sz w:val="22"/>
          <w:szCs w:val="22"/>
        </w:rPr>
        <w:t xml:space="preserve">This is not an incremental improvement to existing EAI architectures. It is a structural condition for the emergence of experienced, autonomous, and safe EAI behaviour at the level required for deployment in safety-critical physical environments.</w:t>
      </w:r>
    </w:p>
    <w:p>
      <w:pPr>
        <w:spacing w:after="80" w:before="80"/>
        <w:jc w:val="left"/>
      </w:pPr>
      <w:r>
        <w:rPr>
          <w:rFonts w:ascii="Arial" w:cs="Arial" w:eastAsia="Arial" w:hAnsi="Arial"/>
          <w:b w:val="false"/>
          <w:bCs w:val="false"/>
          <w:i w:val="false"/>
          <w:iCs w:val="false"/>
          <w:sz w:val="22"/>
          <w:szCs w:val="22"/>
        </w:rPr>
        <w:t xml:space="preserve">We respectfully request FG-EAI to consider Work Item H for inclusion in the standardisation programme.</w:t>
      </w:r>
    </w:p>
    <w:p>
      <w:pPr>
        <w:pBdr>
          <w:bottom w:val="single" w:color="AAAAAA" w:sz="6"/>
        </w:pBdr>
        <w:spacing w:after="80" w:before="80"/>
      </w:pPr>
      <w:r>
        <w:rPr>
          <w:rFonts w:ascii="Arial" w:cs="Arial" w:eastAsia="Arial" w:hAnsi="Arial"/>
          <w:sz w:val="4"/>
          <w:szCs w:val="4"/>
        </w:rPr>
        <w:t xml:space="preserve"/>
      </w:r>
    </w:p>
    <w:p>
      <w:pPr>
        <w:pStyle w:val="Heading1"/>
        <w:spacing w:after="140" w:before="280"/>
      </w:pPr>
      <w:r>
        <w:rPr>
          <w:rFonts w:ascii="Arial" w:cs="Arial" w:eastAsia="Arial" w:hAnsi="Arial"/>
          <w:b/>
          <w:bCs/>
          <w:sz w:val="28"/>
          <w:szCs w:val="28"/>
        </w:rPr>
        <w:t xml:space="preserve">6  References</w:t>
      </w:r>
    </w:p>
    <w:p>
      <w:pPr>
        <w:spacing w:after="80" w:before="80"/>
        <w:jc w:val="left"/>
      </w:pPr>
      <w:r>
        <w:rPr>
          <w:rFonts w:ascii="Arial" w:cs="Arial" w:eastAsia="Arial" w:hAnsi="Arial"/>
          <w:b w:val="false"/>
          <w:bCs w:val="false"/>
          <w:i w:val="false"/>
          <w:iCs w:val="false"/>
          <w:sz w:val="22"/>
          <w:szCs w:val="22"/>
        </w:rPr>
        <w:t xml:space="preserve">[1] Velsanet Cognition Cube System White Paper #19 v1.0 — Structural Cognition Layer for 6G AI-Native Networks</w:t>
      </w:r>
    </w:p>
    <w:p>
      <w:pPr>
        <w:spacing w:after="80" w:before="80"/>
        <w:jc w:val="left"/>
      </w:pPr>
      <w:r>
        <w:rPr>
          <w:rFonts w:ascii="Arial" w:cs="Arial" w:eastAsia="Arial" w:hAnsi="Arial"/>
          <w:b w:val="false"/>
          <w:bCs w:val="false"/>
          <w:i w:val="false"/>
          <w:iCs w:val="false"/>
          <w:sz w:val="22"/>
          <w:szCs w:val="22"/>
        </w:rPr>
        <w:t xml:space="preserve">[2] Velsanet Multimodal Cube Architecture White Paper #06 v1.0 — Two-Tier Memory Architecture and M-Axis</w:t>
      </w:r>
    </w:p>
    <w:p>
      <w:pPr>
        <w:spacing w:after="80" w:before="80"/>
        <w:jc w:val="left"/>
      </w:pPr>
      <w:r>
        <w:rPr>
          <w:rFonts w:ascii="Arial" w:cs="Arial" w:eastAsia="Arial" w:hAnsi="Arial"/>
          <w:b w:val="false"/>
          <w:bCs w:val="false"/>
          <w:i w:val="false"/>
          <w:iCs w:val="false"/>
          <w:sz w:val="22"/>
          <w:szCs w:val="22"/>
        </w:rPr>
        <w:t xml:space="preserve">[3] Velsanet Three-Layer AI System White Paper #09 v1.0 — PAI/AAI/AsAI Architecture</w:t>
      </w:r>
    </w:p>
    <w:p>
      <w:pPr>
        <w:spacing w:after="80" w:before="80"/>
        <w:jc w:val="left"/>
      </w:pPr>
      <w:r>
        <w:rPr>
          <w:rFonts w:ascii="Arial" w:cs="Arial" w:eastAsia="Arial" w:hAnsi="Arial"/>
          <w:b w:val="false"/>
          <w:bCs w:val="false"/>
          <w:i w:val="false"/>
          <w:iCs w:val="false"/>
          <w:sz w:val="22"/>
          <w:szCs w:val="22"/>
        </w:rPr>
        <w:t xml:space="preserve">[4] Velsanet AI White Paper #08 v1.3 — DIKWEI Cognitive Cycle and Self-Evolution</w:t>
      </w:r>
    </w:p>
    <w:p>
      <w:pPr>
        <w:spacing w:after="80" w:before="80"/>
        <w:jc w:val="left"/>
      </w:pPr>
      <w:r>
        <w:rPr>
          <w:rFonts w:ascii="Arial" w:cs="Arial" w:eastAsia="Arial" w:hAnsi="Arial"/>
          <w:b w:val="false"/>
          <w:bCs w:val="false"/>
          <w:i w:val="false"/>
          <w:iCs w:val="false"/>
          <w:sz w:val="22"/>
          <w:szCs w:val="22"/>
        </w:rPr>
        <w:t xml:space="preserve">[5] Velsanet AI Safety by Architecture White Paper #21 v1.0 — Structural Safety Guarantees</w:t>
      </w:r>
    </w:p>
    <w:p>
      <w:pPr>
        <w:spacing w:after="80" w:before="80"/>
        <w:jc w:val="left"/>
      </w:pPr>
      <w:r>
        <w:rPr>
          <w:rFonts w:ascii="Arial" w:cs="Arial" w:eastAsia="Arial" w:hAnsi="Arial"/>
          <w:b w:val="false"/>
          <w:bCs w:val="false"/>
          <w:i w:val="false"/>
          <w:iCs w:val="false"/>
          <w:sz w:val="22"/>
          <w:szCs w:val="22"/>
        </w:rPr>
        <w:t xml:space="preserve">[6] FG-EAI-I-nnn: Maier, Song — Multimodal Structural Cognition for Embodied AI: The Velsanet Cognition Cube System (Work Items F and G)</w:t>
      </w:r>
    </w:p>
    <w:p>
      <w:pPr>
        <w:spacing w:after="80" w:before="80"/>
        <w:jc w:val="left"/>
      </w:pPr>
      <w:r>
        <w:rPr>
          <w:rFonts w:ascii="Arial" w:cs="Arial" w:eastAsia="Arial" w:hAnsi="Arial"/>
          <w:b w:val="false"/>
          <w:bCs w:val="false"/>
          <w:i w:val="false"/>
          <w:iCs w:val="false"/>
          <w:sz w:val="22"/>
          <w:szCs w:val="22"/>
        </w:rPr>
        <w:t xml:space="preserve">[7] ITU-R M.2160 (2023) — Framework and Overall Objectives of IMT-2030</w:t>
      </w:r>
    </w:p>
    <w:p>
      <w:pPr>
        <w:spacing w:after="80" w:before="80"/>
        <w:jc w:val="left"/>
      </w:pPr>
      <w:r>
        <w:rPr>
          <w:rFonts w:ascii="Arial" w:cs="Arial" w:eastAsia="Arial" w:hAnsi="Arial"/>
          <w:b w:val="false"/>
          <w:bCs w:val="false"/>
          <w:i w:val="false"/>
          <w:iCs w:val="false"/>
          <w:sz w:val="22"/>
          <w:szCs w:val="22"/>
        </w:rPr>
        <w:t xml:space="preserve">[8] ITU-T FG-EAI — Focus Group on Embodied AI for Telecommunication Networks, Study Period 2025–2028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2026-04-18T04:58:33.339Z</dcterms:created>
  <dcterms:modified xsi:type="dcterms:W3CDTF">2026-04-18T04:58:33.340Z</dcterms:modified>
</cp:coreProperties>
</file>

<file path=docProps/custom.xml><?xml version="1.0" encoding="utf-8"?>
<Properties xmlns="http://schemas.openxmlformats.org/officeDocument/2006/custom-properties" xmlns:vt="http://schemas.openxmlformats.org/officeDocument/2006/docPropsVTypes"/>
</file>