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6B71" w:rsidRDefault="00627502">
      <w:pPr>
        <w:pStyle w:val="1"/>
      </w:pPr>
      <w:r>
        <w:t>IVGF Conceptual White Paper (v1.0)</w:t>
      </w:r>
    </w:p>
    <w:p w:rsidR="00A66B71" w:rsidRDefault="00627502">
      <w:r>
        <w:t xml:space="preserve">This document explains the raison </w:t>
      </w:r>
      <w:r w:rsidR="00D174D7" w:rsidRPr="00D174D7">
        <w:t>existence</w:t>
      </w:r>
      <w:bookmarkStart w:id="0" w:name="_GoBack"/>
      <w:bookmarkEnd w:id="0"/>
      <w:r>
        <w:t xml:space="preserve"> of IVGF (Intent-based Velsanet Governance Framework) in the form of a conceptual white paper. It does not propose an implementation or standard, but clarifies why such a framework is structurally necessary for Velsanet and post-AGI systems.</w:t>
      </w:r>
    </w:p>
    <w:p w:rsidR="00A66B71" w:rsidRDefault="00627502">
      <w:pPr>
        <w:pStyle w:val="21"/>
      </w:pPr>
      <w:r>
        <w:t>1. Why IVGF Is Necessary</w:t>
      </w:r>
    </w:p>
    <w:p w:rsidR="00170860" w:rsidRPr="00170860" w:rsidRDefault="00170860" w:rsidP="00170860">
      <w:pPr>
        <w:pStyle w:val="aff1"/>
        <w:rPr>
          <w:rFonts w:asciiTheme="minorHAnsi" w:hAnsiTheme="minorHAnsi"/>
        </w:rPr>
      </w:pPr>
      <w:r w:rsidRPr="00170860">
        <w:rPr>
          <w:rFonts w:asciiTheme="minorHAnsi" w:hAnsiTheme="minorHAnsi"/>
        </w:rPr>
        <w:t>IVGF is not required because governance is desirable.</w:t>
      </w:r>
      <w:r w:rsidRPr="00170860">
        <w:rPr>
          <w:rFonts w:asciiTheme="minorHAnsi" w:hAnsiTheme="minorHAnsi"/>
        </w:rPr>
        <w:br/>
        <w:t xml:space="preserve">It is required because </w:t>
      </w:r>
      <w:r w:rsidRPr="00170860">
        <w:rPr>
          <w:rStyle w:val="af1"/>
          <w:rFonts w:asciiTheme="minorHAnsi" w:hAnsiTheme="minorHAnsi"/>
        </w:rPr>
        <w:t>governance becomes unavoidable</w:t>
      </w:r>
      <w:r w:rsidRPr="00170860">
        <w:rPr>
          <w:rFonts w:asciiTheme="minorHAnsi" w:hAnsiTheme="minorHAnsi"/>
        </w:rPr>
        <w:t xml:space="preserve"> once AI-native networks reach a certain structural threshold.</w:t>
      </w:r>
    </w:p>
    <w:p w:rsidR="00170860" w:rsidRPr="00170860" w:rsidRDefault="00170860" w:rsidP="00170860">
      <w:pPr>
        <w:pStyle w:val="aff1"/>
        <w:rPr>
          <w:rFonts w:asciiTheme="minorHAnsi" w:hAnsiTheme="minorHAnsi"/>
        </w:rPr>
      </w:pPr>
      <w:r w:rsidRPr="00170860">
        <w:rPr>
          <w:rFonts w:asciiTheme="minorHAnsi" w:hAnsiTheme="minorHAnsi"/>
        </w:rPr>
        <w:t>As long as AI systems remain isolated, tool-like, or locally bounded, existing operational control mechanisms are sufficient.</w:t>
      </w:r>
      <w:r w:rsidRPr="00170860">
        <w:rPr>
          <w:rFonts w:asciiTheme="minorHAnsi" w:hAnsiTheme="minorHAnsi"/>
        </w:rPr>
        <w:br/>
        <w:t>Responsibility can be assigned retroactively, failures can be patched, and authority can remain centralized or ambiguous.</w:t>
      </w:r>
    </w:p>
    <w:p w:rsidR="00170860" w:rsidRPr="00170860" w:rsidRDefault="00170860" w:rsidP="00170860">
      <w:pPr>
        <w:pStyle w:val="aff1"/>
        <w:rPr>
          <w:rFonts w:asciiTheme="minorHAnsi" w:hAnsiTheme="minorHAnsi"/>
        </w:rPr>
      </w:pPr>
      <w:r w:rsidRPr="00170860">
        <w:rPr>
          <w:rFonts w:asciiTheme="minorHAnsi" w:hAnsiTheme="minorHAnsi"/>
        </w:rPr>
        <w:t>However, Velsanet does not operate in this regime.</w:t>
      </w:r>
    </w:p>
    <w:p w:rsidR="00170860" w:rsidRPr="00170860" w:rsidRDefault="00170860" w:rsidP="00170860">
      <w:pPr>
        <w:pStyle w:val="aff1"/>
        <w:rPr>
          <w:rFonts w:asciiTheme="minorHAnsi" w:hAnsiTheme="minorHAnsi"/>
        </w:rPr>
      </w:pPr>
      <w:r w:rsidRPr="00170860">
        <w:rPr>
          <w:rFonts w:asciiTheme="minorHAnsi" w:hAnsiTheme="minorHAnsi"/>
        </w:rPr>
        <w:t xml:space="preserve">Velsanet introduces </w:t>
      </w:r>
      <w:r w:rsidRPr="00170860">
        <w:rPr>
          <w:rStyle w:val="af1"/>
          <w:rFonts w:asciiTheme="minorHAnsi" w:hAnsiTheme="minorHAnsi"/>
        </w:rPr>
        <w:t>parallel E2E execution</w:t>
      </w:r>
      <w:r w:rsidRPr="00170860">
        <w:rPr>
          <w:rFonts w:asciiTheme="minorHAnsi" w:hAnsiTheme="minorHAnsi"/>
        </w:rPr>
        <w:t xml:space="preserve">, </w:t>
      </w:r>
      <w:r w:rsidRPr="00170860">
        <w:rPr>
          <w:rStyle w:val="af1"/>
          <w:rFonts w:asciiTheme="minorHAnsi" w:hAnsiTheme="minorHAnsi"/>
        </w:rPr>
        <w:t>intent-carrying flows</w:t>
      </w:r>
      <w:r w:rsidRPr="00170860">
        <w:rPr>
          <w:rFonts w:asciiTheme="minorHAnsi" w:hAnsiTheme="minorHAnsi"/>
        </w:rPr>
        <w:t xml:space="preserve">, and </w:t>
      </w:r>
      <w:r w:rsidRPr="00170860">
        <w:rPr>
          <w:rStyle w:val="af1"/>
          <w:rFonts w:asciiTheme="minorHAnsi" w:hAnsiTheme="minorHAnsi"/>
        </w:rPr>
        <w:t>multi-layer AI interaction</w:t>
      </w:r>
      <w:r w:rsidRPr="00170860">
        <w:rPr>
          <w:rFonts w:asciiTheme="minorHAnsi" w:hAnsiTheme="minorHAnsi"/>
        </w:rPr>
        <w:t xml:space="preserve"> across physical and logical boundaries.</w:t>
      </w:r>
      <w:r w:rsidRPr="00170860">
        <w:rPr>
          <w:rFonts w:asciiTheme="minorHAnsi" w:hAnsiTheme="minorHAnsi"/>
        </w:rPr>
        <w:br/>
        <w:t>Once these conditions are met, three structural problems emerge simultaneously:</w:t>
      </w:r>
    </w:p>
    <w:p w:rsidR="00170860" w:rsidRPr="00170860" w:rsidRDefault="00170860" w:rsidP="00170860">
      <w:pPr>
        <w:pStyle w:val="aff1"/>
        <w:rPr>
          <w:rFonts w:asciiTheme="minorHAnsi" w:hAnsiTheme="minorHAnsi"/>
        </w:rPr>
      </w:pPr>
      <w:r w:rsidRPr="00170860">
        <w:rPr>
          <w:rFonts w:asciiTheme="minorHAnsi" w:hAnsiTheme="minorHAnsi"/>
        </w:rPr>
        <w:t xml:space="preserve">First, </w:t>
      </w:r>
      <w:r w:rsidRPr="00170860">
        <w:rPr>
          <w:rStyle w:val="af1"/>
          <w:rFonts w:asciiTheme="minorHAnsi" w:hAnsiTheme="minorHAnsi"/>
        </w:rPr>
        <w:t>responsibility can no longer be inferred after execution</w:t>
      </w:r>
      <w:r w:rsidRPr="00170860">
        <w:rPr>
          <w:rFonts w:asciiTheme="minorHAnsi" w:hAnsiTheme="minorHAnsi"/>
        </w:rPr>
        <w:t>.</w:t>
      </w:r>
      <w:r w:rsidRPr="00170860">
        <w:rPr>
          <w:rFonts w:asciiTheme="minorHAnsi" w:hAnsiTheme="minorHAnsi"/>
        </w:rPr>
        <w:br/>
        <w:t xml:space="preserve">When intent, judgment, and execution are distributed across layers and jurisdictions, responsibility must be fixed </w:t>
      </w:r>
      <w:r w:rsidRPr="00170860">
        <w:rPr>
          <w:rStyle w:val="af2"/>
          <w:rFonts w:asciiTheme="minorHAnsi" w:hAnsiTheme="minorHAnsi"/>
        </w:rPr>
        <w:t>before</w:t>
      </w:r>
      <w:r w:rsidRPr="00170860">
        <w:rPr>
          <w:rFonts w:asciiTheme="minorHAnsi" w:hAnsiTheme="minorHAnsi"/>
        </w:rPr>
        <w:t xml:space="preserve"> execution occurs.</w:t>
      </w:r>
      <w:r w:rsidRPr="00170860">
        <w:rPr>
          <w:rFonts w:asciiTheme="minorHAnsi" w:hAnsiTheme="minorHAnsi"/>
        </w:rPr>
        <w:br/>
        <w:t>Without a structural framework, responsibility dissolves into ambiguity, creating legal, ethical, and operational dead zones.</w:t>
      </w:r>
    </w:p>
    <w:p w:rsidR="00170860" w:rsidRPr="00170860" w:rsidRDefault="00170860" w:rsidP="00170860">
      <w:pPr>
        <w:pStyle w:val="aff1"/>
        <w:rPr>
          <w:rFonts w:asciiTheme="minorHAnsi" w:hAnsiTheme="minorHAnsi"/>
        </w:rPr>
      </w:pPr>
      <w:r w:rsidRPr="00170860">
        <w:rPr>
          <w:rFonts w:asciiTheme="minorHAnsi" w:hAnsiTheme="minorHAnsi"/>
        </w:rPr>
        <w:t xml:space="preserve">Second, </w:t>
      </w:r>
      <w:r w:rsidRPr="00170860">
        <w:rPr>
          <w:rStyle w:val="af1"/>
          <w:rFonts w:asciiTheme="minorHAnsi" w:hAnsiTheme="minorHAnsi"/>
        </w:rPr>
        <w:t>no single actor can observe or control the full execution space</w:t>
      </w:r>
      <w:r w:rsidRPr="00170860">
        <w:rPr>
          <w:rFonts w:asciiTheme="minorHAnsi" w:hAnsiTheme="minorHAnsi"/>
        </w:rPr>
        <w:t>.</w:t>
      </w:r>
      <w:r w:rsidRPr="00170860">
        <w:rPr>
          <w:rFonts w:asciiTheme="minorHAnsi" w:hAnsiTheme="minorHAnsi"/>
        </w:rPr>
        <w:br/>
        <w:t>Parallel E2E paths, hypercube-based dimensional routing, and Node-20 Schlegel coordination generate execution states that exceed national, organizational, or institutional visibility.</w:t>
      </w:r>
      <w:r w:rsidRPr="00170860">
        <w:rPr>
          <w:rFonts w:asciiTheme="minorHAnsi" w:hAnsiTheme="minorHAnsi"/>
        </w:rPr>
        <w:br/>
        <w:t>Control based on ownership, jurisdiction, or policy declaration becomes structurally ineffective.</w:t>
      </w:r>
    </w:p>
    <w:p w:rsidR="00170860" w:rsidRPr="00170860" w:rsidRDefault="00170860" w:rsidP="00170860">
      <w:pPr>
        <w:pStyle w:val="aff1"/>
        <w:rPr>
          <w:rFonts w:asciiTheme="minorHAnsi" w:hAnsiTheme="minorHAnsi"/>
        </w:rPr>
      </w:pPr>
      <w:r w:rsidRPr="00170860">
        <w:rPr>
          <w:rFonts w:asciiTheme="minorHAnsi" w:hAnsiTheme="minorHAnsi"/>
        </w:rPr>
        <w:t xml:space="preserve">Third, </w:t>
      </w:r>
      <w:r w:rsidRPr="00170860">
        <w:rPr>
          <w:rStyle w:val="af1"/>
          <w:rFonts w:asciiTheme="minorHAnsi" w:hAnsiTheme="minorHAnsi"/>
        </w:rPr>
        <w:t>conflict resolution can no longer rely on ad-hoc intervention</w:t>
      </w:r>
      <w:r w:rsidRPr="00170860">
        <w:rPr>
          <w:rFonts w:asciiTheme="minorHAnsi" w:hAnsiTheme="minorHAnsi"/>
        </w:rPr>
        <w:t>.</w:t>
      </w:r>
      <w:r w:rsidRPr="00170860">
        <w:rPr>
          <w:rFonts w:asciiTheme="minorHAnsi" w:hAnsiTheme="minorHAnsi"/>
        </w:rPr>
        <w:br/>
        <w:t>In a network where actions propagate across borders and layers in real time, intervention must be structural, not reactive.</w:t>
      </w:r>
      <w:r w:rsidRPr="00170860">
        <w:rPr>
          <w:rFonts w:asciiTheme="minorHAnsi" w:hAnsiTheme="minorHAnsi"/>
        </w:rPr>
        <w:br/>
        <w:t xml:space="preserve">Isolation, dampening, rerouting, and containment must be possible </w:t>
      </w:r>
      <w:r w:rsidRPr="00170860">
        <w:rPr>
          <w:rStyle w:val="af2"/>
          <w:rFonts w:asciiTheme="minorHAnsi" w:hAnsiTheme="minorHAnsi"/>
        </w:rPr>
        <w:t>without halting the system itself</w:t>
      </w:r>
      <w:r w:rsidRPr="00170860">
        <w:rPr>
          <w:rFonts w:asciiTheme="minorHAnsi" w:hAnsiTheme="minorHAnsi"/>
        </w:rPr>
        <w:t>.</w:t>
      </w:r>
    </w:p>
    <w:p w:rsidR="00170860" w:rsidRPr="00170860" w:rsidRDefault="00170860" w:rsidP="00170860">
      <w:pPr>
        <w:pStyle w:val="aff1"/>
        <w:rPr>
          <w:rFonts w:asciiTheme="minorHAnsi" w:hAnsiTheme="minorHAnsi"/>
        </w:rPr>
      </w:pPr>
      <w:r w:rsidRPr="00170860">
        <w:rPr>
          <w:rFonts w:asciiTheme="minorHAnsi" w:hAnsiTheme="minorHAnsi"/>
        </w:rPr>
        <w:lastRenderedPageBreak/>
        <w:t>At this point, governance is no longer a matter of policy preference or ethical intent.</w:t>
      </w:r>
      <w:r w:rsidRPr="00170860">
        <w:rPr>
          <w:rFonts w:asciiTheme="minorHAnsi" w:hAnsiTheme="minorHAnsi"/>
        </w:rPr>
        <w:br/>
        <w:t xml:space="preserve">It becomes a </w:t>
      </w:r>
      <w:r w:rsidRPr="00170860">
        <w:rPr>
          <w:rStyle w:val="af1"/>
          <w:rFonts w:asciiTheme="minorHAnsi" w:hAnsiTheme="minorHAnsi"/>
        </w:rPr>
        <w:t>structural requirement for system continuity</w:t>
      </w:r>
      <w:r w:rsidRPr="00170860">
        <w:rPr>
          <w:rFonts w:asciiTheme="minorHAnsi" w:hAnsiTheme="minorHAnsi"/>
        </w:rPr>
        <w:t>.</w:t>
      </w:r>
    </w:p>
    <w:p w:rsidR="00170860" w:rsidRPr="00170860" w:rsidRDefault="00170860" w:rsidP="00170860">
      <w:pPr>
        <w:pStyle w:val="aff1"/>
        <w:rPr>
          <w:rFonts w:asciiTheme="minorHAnsi" w:hAnsiTheme="minorHAnsi"/>
        </w:rPr>
      </w:pPr>
      <w:r w:rsidRPr="00170860">
        <w:rPr>
          <w:rFonts w:asciiTheme="minorHAnsi" w:hAnsiTheme="minorHAnsi"/>
        </w:rPr>
        <w:t>IVGF exists because no existing framework addresses this condition.</w:t>
      </w:r>
    </w:p>
    <w:p w:rsidR="00170860" w:rsidRPr="00170860" w:rsidRDefault="00170860" w:rsidP="00170860">
      <w:pPr>
        <w:pStyle w:val="aff1"/>
        <w:rPr>
          <w:rFonts w:asciiTheme="minorHAnsi" w:hAnsiTheme="minorHAnsi"/>
        </w:rPr>
      </w:pPr>
      <w:r w:rsidRPr="00170860">
        <w:rPr>
          <w:rFonts w:asciiTheme="minorHAnsi" w:hAnsiTheme="minorHAnsi"/>
        </w:rPr>
        <w:t>It is not designed to replace states, standards bodies, or technical protocols.</w:t>
      </w:r>
      <w:r w:rsidRPr="00170860">
        <w:rPr>
          <w:rFonts w:asciiTheme="minorHAnsi" w:hAnsiTheme="minorHAnsi"/>
        </w:rPr>
        <w:br/>
        <w:t xml:space="preserve">It exists because </w:t>
      </w:r>
      <w:r w:rsidRPr="00170860">
        <w:rPr>
          <w:rStyle w:val="af1"/>
          <w:rFonts w:asciiTheme="minorHAnsi" w:hAnsiTheme="minorHAnsi"/>
        </w:rPr>
        <w:t>none of them are positioned at the layer where intent, responsibility, and execution intersect structurally</w:t>
      </w:r>
      <w:r w:rsidRPr="00170860">
        <w:rPr>
          <w:rFonts w:asciiTheme="minorHAnsi" w:hAnsiTheme="minorHAnsi"/>
        </w:rPr>
        <w:t>.</w:t>
      </w:r>
    </w:p>
    <w:p w:rsidR="00170860" w:rsidRPr="00170860" w:rsidRDefault="00170860" w:rsidP="00170860">
      <w:pPr>
        <w:pStyle w:val="aff1"/>
        <w:rPr>
          <w:rFonts w:asciiTheme="minorHAnsi" w:hAnsiTheme="minorHAnsi"/>
        </w:rPr>
      </w:pPr>
      <w:r w:rsidRPr="00170860">
        <w:rPr>
          <w:rFonts w:asciiTheme="minorHAnsi" w:hAnsiTheme="minorHAnsi"/>
        </w:rPr>
        <w:t>In short:</w:t>
      </w:r>
    </w:p>
    <w:p w:rsidR="00170860" w:rsidRPr="00170860" w:rsidRDefault="00170860" w:rsidP="00170860">
      <w:pPr>
        <w:pStyle w:val="aff1"/>
        <w:rPr>
          <w:rFonts w:asciiTheme="minorHAnsi" w:hAnsiTheme="minorHAnsi"/>
        </w:rPr>
      </w:pPr>
      <w:r w:rsidRPr="00170860">
        <w:rPr>
          <w:rFonts w:asciiTheme="minorHAnsi" w:hAnsiTheme="minorHAnsi"/>
        </w:rPr>
        <w:t>IVGF is necessary not to govern AI behavior,</w:t>
      </w:r>
      <w:r w:rsidRPr="00170860">
        <w:rPr>
          <w:rFonts w:asciiTheme="minorHAnsi" w:hAnsiTheme="minorHAnsi"/>
        </w:rPr>
        <w:br/>
        <w:t xml:space="preserve">but to </w:t>
      </w:r>
      <w:r w:rsidRPr="00170860">
        <w:rPr>
          <w:rStyle w:val="af1"/>
          <w:rFonts w:asciiTheme="minorHAnsi" w:hAnsiTheme="minorHAnsi"/>
        </w:rPr>
        <w:t>preserve the stability of a network where behavior can no longer be centrally owned, locally bounded, or retrospectively controlled</w:t>
      </w:r>
      <w:r w:rsidRPr="00170860">
        <w:rPr>
          <w:rFonts w:asciiTheme="minorHAnsi" w:hAnsiTheme="minorHAnsi"/>
        </w:rPr>
        <w:t>.</w:t>
      </w:r>
    </w:p>
    <w:p w:rsidR="00170860" w:rsidRPr="00170860" w:rsidRDefault="00170860" w:rsidP="00170860">
      <w:pPr>
        <w:pStyle w:val="aff1"/>
        <w:rPr>
          <w:rFonts w:asciiTheme="minorHAnsi" w:hAnsiTheme="minorHAnsi"/>
        </w:rPr>
      </w:pPr>
      <w:r w:rsidRPr="00170860">
        <w:rPr>
          <w:rFonts w:asciiTheme="minorHAnsi" w:hAnsiTheme="minorHAnsi"/>
        </w:rPr>
        <w:t>This necessity becomes explicit—and irreversible—at the moment international Node-20 Schlegel connectivity is established.</w:t>
      </w:r>
    </w:p>
    <w:p w:rsidR="00A66B71" w:rsidRDefault="00627502">
      <w:pPr>
        <w:pStyle w:val="21"/>
      </w:pPr>
      <w:r>
        <w:t>2. Limits of Existing Models (Including IEEE)</w:t>
      </w:r>
    </w:p>
    <w:p w:rsidR="00170860" w:rsidRPr="00170860" w:rsidRDefault="00170860" w:rsidP="00170860">
      <w:pPr>
        <w:spacing w:before="100" w:beforeAutospacing="1" w:after="100" w:afterAutospacing="1" w:line="240" w:lineRule="auto"/>
        <w:rPr>
          <w:rFonts w:eastAsia="굴림" w:cs="굴림"/>
          <w:sz w:val="24"/>
          <w:szCs w:val="24"/>
          <w:lang w:eastAsia="ko-KR"/>
        </w:rPr>
      </w:pPr>
      <w:r w:rsidRPr="00170860">
        <w:rPr>
          <w:rFonts w:eastAsia="굴림" w:cs="굴림"/>
          <w:sz w:val="24"/>
          <w:szCs w:val="24"/>
          <w:lang w:eastAsia="ko-KR"/>
        </w:rPr>
        <w:t>The limitations of existing standardization and governance models are clear.</w:t>
      </w:r>
    </w:p>
    <w:p w:rsidR="00170860" w:rsidRPr="00170860" w:rsidRDefault="00170860" w:rsidP="00170860">
      <w:pPr>
        <w:spacing w:before="100" w:beforeAutospacing="1" w:after="100" w:afterAutospacing="1" w:line="240" w:lineRule="auto"/>
        <w:rPr>
          <w:rFonts w:eastAsia="굴림" w:cs="굴림"/>
          <w:sz w:val="24"/>
          <w:szCs w:val="24"/>
          <w:lang w:eastAsia="ko-KR"/>
        </w:rPr>
      </w:pPr>
      <w:r w:rsidRPr="00170860">
        <w:rPr>
          <w:rFonts w:eastAsia="굴림" w:cs="굴림"/>
          <w:sz w:val="24"/>
          <w:szCs w:val="24"/>
          <w:lang w:eastAsia="ko-KR"/>
        </w:rPr>
        <w:t>Institutions such as IEEE focus on interfaces, protocols, performance metrics, and interoperability.</w:t>
      </w:r>
      <w:r w:rsidRPr="00170860">
        <w:rPr>
          <w:rFonts w:eastAsia="굴림" w:cs="굴림"/>
          <w:sz w:val="24"/>
          <w:szCs w:val="24"/>
          <w:lang w:eastAsia="ko-KR"/>
        </w:rPr>
        <w:br/>
        <w:t>They successfully manage signals and rules—but they do not address the structure of execution responsibility.</w:t>
      </w:r>
    </w:p>
    <w:p w:rsidR="00170860" w:rsidRPr="00170860" w:rsidRDefault="00170860" w:rsidP="00170860">
      <w:pPr>
        <w:spacing w:before="100" w:beforeAutospacing="1" w:after="100" w:afterAutospacing="1" w:line="240" w:lineRule="auto"/>
        <w:rPr>
          <w:rFonts w:eastAsia="굴림" w:cs="굴림"/>
          <w:sz w:val="24"/>
          <w:szCs w:val="24"/>
          <w:lang w:eastAsia="ko-KR"/>
        </w:rPr>
      </w:pPr>
      <w:r w:rsidRPr="00170860">
        <w:rPr>
          <w:rFonts w:eastAsia="굴림" w:cs="굴림"/>
          <w:sz w:val="24"/>
          <w:szCs w:val="24"/>
          <w:lang w:eastAsia="ko-KR"/>
        </w:rPr>
        <w:t>Specifically, existing models do not define:</w:t>
      </w:r>
    </w:p>
    <w:p w:rsidR="00170860" w:rsidRPr="00170860" w:rsidRDefault="00170860" w:rsidP="001708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굴림" w:cs="굴림"/>
          <w:sz w:val="24"/>
          <w:szCs w:val="24"/>
          <w:lang w:eastAsia="ko-KR"/>
        </w:rPr>
      </w:pPr>
      <w:r w:rsidRPr="00170860">
        <w:rPr>
          <w:rFonts w:eastAsia="굴림" w:cs="굴림"/>
          <w:sz w:val="24"/>
          <w:szCs w:val="24"/>
          <w:lang w:eastAsia="ko-KR"/>
        </w:rPr>
        <w:t>Where intent is generated</w:t>
      </w:r>
    </w:p>
    <w:p w:rsidR="00170860" w:rsidRPr="00170860" w:rsidRDefault="00170860" w:rsidP="001708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굴림" w:cs="굴림"/>
          <w:sz w:val="24"/>
          <w:szCs w:val="24"/>
          <w:lang w:eastAsia="ko-KR"/>
        </w:rPr>
      </w:pPr>
      <w:r w:rsidRPr="00170860">
        <w:rPr>
          <w:rFonts w:eastAsia="굴림" w:cs="굴림"/>
          <w:sz w:val="24"/>
          <w:szCs w:val="24"/>
          <w:lang w:eastAsia="ko-KR"/>
        </w:rPr>
        <w:t>Where judgment is mediated</w:t>
      </w:r>
    </w:p>
    <w:p w:rsidR="00170860" w:rsidRPr="00170860" w:rsidRDefault="00170860" w:rsidP="001708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굴림" w:cs="굴림"/>
          <w:sz w:val="24"/>
          <w:szCs w:val="24"/>
          <w:lang w:eastAsia="ko-KR"/>
        </w:rPr>
      </w:pPr>
      <w:r w:rsidRPr="00170860">
        <w:rPr>
          <w:rFonts w:eastAsia="굴림" w:cs="굴림"/>
          <w:sz w:val="24"/>
          <w:szCs w:val="24"/>
          <w:lang w:eastAsia="ko-KR"/>
        </w:rPr>
        <w:t>How execution authority is bounded</w:t>
      </w:r>
    </w:p>
    <w:p w:rsidR="00170860" w:rsidRPr="00170860" w:rsidRDefault="00170860" w:rsidP="001708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굴림" w:cs="굴림"/>
          <w:sz w:val="24"/>
          <w:szCs w:val="24"/>
          <w:lang w:eastAsia="ko-KR"/>
        </w:rPr>
      </w:pPr>
      <w:r w:rsidRPr="00170860">
        <w:rPr>
          <w:rFonts w:eastAsia="굴림" w:cs="굴림"/>
          <w:sz w:val="24"/>
          <w:szCs w:val="24"/>
          <w:lang w:eastAsia="ko-KR"/>
        </w:rPr>
        <w:t>Who mitigates conflicts between parallel executions, and by what structural means</w:t>
      </w:r>
    </w:p>
    <w:p w:rsidR="00170860" w:rsidRPr="00170860" w:rsidRDefault="00170860" w:rsidP="00170860">
      <w:pPr>
        <w:spacing w:before="100" w:beforeAutospacing="1" w:after="100" w:afterAutospacing="1" w:line="240" w:lineRule="auto"/>
        <w:rPr>
          <w:rFonts w:eastAsia="굴림" w:cs="굴림"/>
          <w:sz w:val="24"/>
          <w:szCs w:val="24"/>
          <w:lang w:eastAsia="ko-KR"/>
        </w:rPr>
      </w:pPr>
      <w:r w:rsidRPr="00170860">
        <w:rPr>
          <w:rFonts w:eastAsia="굴림" w:cs="굴림"/>
          <w:sz w:val="24"/>
          <w:szCs w:val="24"/>
          <w:lang w:eastAsia="ko-KR"/>
        </w:rPr>
        <w:t>In parallel E2E environments, failures do not originate primarily from code or protocols.</w:t>
      </w:r>
      <w:r w:rsidRPr="00170860">
        <w:rPr>
          <w:rFonts w:eastAsia="굴림" w:cs="굴림"/>
          <w:sz w:val="24"/>
          <w:szCs w:val="24"/>
          <w:lang w:eastAsia="ko-KR"/>
        </w:rPr>
        <w:br/>
        <w:t>They emerge from the structure itself.</w:t>
      </w:r>
    </w:p>
    <w:p w:rsidR="00170860" w:rsidRPr="00170860" w:rsidRDefault="00170860" w:rsidP="00170860">
      <w:pPr>
        <w:spacing w:before="100" w:beforeAutospacing="1" w:after="100" w:afterAutospacing="1" w:line="240" w:lineRule="auto"/>
        <w:rPr>
          <w:rFonts w:eastAsia="굴림" w:cs="굴림"/>
          <w:sz w:val="24"/>
          <w:szCs w:val="24"/>
          <w:lang w:eastAsia="ko-KR"/>
        </w:rPr>
      </w:pPr>
      <w:r w:rsidRPr="00170860">
        <w:rPr>
          <w:rFonts w:eastAsia="굴림" w:cs="굴림"/>
          <w:sz w:val="24"/>
          <w:szCs w:val="24"/>
          <w:lang w:eastAsia="ko-KR"/>
        </w:rPr>
        <w:t>IVGF does not replace existing standards.</w:t>
      </w:r>
      <w:r w:rsidRPr="00170860">
        <w:rPr>
          <w:rFonts w:eastAsia="굴림" w:cs="굴림"/>
          <w:sz w:val="24"/>
          <w:szCs w:val="24"/>
          <w:lang w:eastAsia="ko-KR"/>
        </w:rPr>
        <w:br/>
        <w:t>It operates in the domain those standards do not reach:</w:t>
      </w:r>
      <w:r w:rsidRPr="00170860">
        <w:rPr>
          <w:rFonts w:eastAsia="굴림" w:cs="굴림"/>
          <w:sz w:val="24"/>
          <w:szCs w:val="24"/>
          <w:lang w:eastAsia="ko-KR"/>
        </w:rPr>
        <w:br/>
        <w:t>the structural boundaries and mediation between intent, judgment, and execution.</w:t>
      </w:r>
    </w:p>
    <w:p w:rsidR="00170860" w:rsidRPr="00170860" w:rsidRDefault="00170860" w:rsidP="00170860">
      <w:pPr>
        <w:spacing w:before="100" w:beforeAutospacing="1" w:after="100" w:afterAutospacing="1" w:line="240" w:lineRule="auto"/>
        <w:rPr>
          <w:rFonts w:eastAsia="굴림" w:cs="굴림"/>
          <w:sz w:val="24"/>
          <w:szCs w:val="24"/>
          <w:lang w:eastAsia="ko-KR"/>
        </w:rPr>
      </w:pPr>
      <w:r w:rsidRPr="00170860">
        <w:rPr>
          <w:rFonts w:eastAsia="굴림" w:cs="굴림"/>
          <w:sz w:val="24"/>
          <w:szCs w:val="24"/>
          <w:lang w:eastAsia="ko-KR"/>
        </w:rPr>
        <w:t>This domain is currently unclaimed by any international body.</w:t>
      </w:r>
      <w:r w:rsidRPr="00170860">
        <w:rPr>
          <w:rFonts w:eastAsia="굴림" w:cs="굴림"/>
          <w:sz w:val="24"/>
          <w:szCs w:val="24"/>
          <w:lang w:eastAsia="ko-KR"/>
        </w:rPr>
        <w:br/>
        <w:t>That structural gap is precisely why IVGF must exist.</w:t>
      </w:r>
    </w:p>
    <w:p w:rsidR="00A66B71" w:rsidRDefault="00627502">
      <w:r>
        <w:lastRenderedPageBreak/>
        <w:t>.</w:t>
      </w:r>
    </w:p>
    <w:p w:rsidR="00A66B71" w:rsidRDefault="00627502">
      <w:pPr>
        <w:pStyle w:val="21"/>
      </w:pPr>
      <w:r>
        <w:t>3. Hypercube and Schlegel Diagram Relationship</w:t>
      </w:r>
    </w:p>
    <w:p w:rsidR="00170860" w:rsidRPr="00170860" w:rsidRDefault="00170860" w:rsidP="00170860">
      <w:pPr>
        <w:spacing w:before="100" w:beforeAutospacing="1" w:after="100" w:afterAutospacing="1" w:line="240" w:lineRule="auto"/>
        <w:rPr>
          <w:rFonts w:eastAsia="굴림" w:cs="굴림"/>
          <w:sz w:val="24"/>
          <w:szCs w:val="24"/>
          <w:lang w:eastAsia="ko-KR"/>
        </w:rPr>
      </w:pPr>
      <w:r w:rsidRPr="00170860">
        <w:rPr>
          <w:rFonts w:eastAsia="굴림" w:cs="굴림"/>
          <w:sz w:val="24"/>
          <w:szCs w:val="24"/>
          <w:lang w:eastAsia="ko-KR"/>
        </w:rPr>
        <w:t>Velsanet operates across two fundamentally different structural dimensions, and each requires a different organizational logic.</w:t>
      </w:r>
    </w:p>
    <w:p w:rsidR="00170860" w:rsidRPr="00170860" w:rsidRDefault="00170860" w:rsidP="00170860">
      <w:pPr>
        <w:spacing w:before="100" w:beforeAutospacing="1" w:after="100" w:afterAutospacing="1" w:line="240" w:lineRule="auto"/>
        <w:rPr>
          <w:rFonts w:eastAsia="굴림" w:cs="굴림"/>
          <w:sz w:val="24"/>
          <w:szCs w:val="24"/>
          <w:lang w:eastAsia="ko-KR"/>
        </w:rPr>
      </w:pPr>
      <w:r w:rsidRPr="00170860">
        <w:rPr>
          <w:rFonts w:eastAsia="굴림" w:cs="굴림"/>
          <w:sz w:val="24"/>
          <w:szCs w:val="24"/>
          <w:lang w:eastAsia="ko-KR"/>
        </w:rPr>
        <w:t xml:space="preserve">The </w:t>
      </w:r>
      <w:r w:rsidRPr="00170860">
        <w:rPr>
          <w:rFonts w:eastAsia="굴림" w:cs="굴림"/>
          <w:b/>
          <w:bCs/>
          <w:sz w:val="24"/>
          <w:szCs w:val="24"/>
          <w:lang w:eastAsia="ko-KR"/>
        </w:rPr>
        <w:t>hypercube</w:t>
      </w:r>
      <w:r w:rsidRPr="00170860">
        <w:rPr>
          <w:rFonts w:eastAsia="굴림" w:cs="굴림"/>
          <w:sz w:val="24"/>
          <w:szCs w:val="24"/>
          <w:lang w:eastAsia="ko-KR"/>
        </w:rPr>
        <w:t xml:space="preserve"> defines </w:t>
      </w:r>
      <w:r w:rsidRPr="00170860">
        <w:rPr>
          <w:rFonts w:eastAsia="굴림" w:cs="굴림"/>
          <w:i/>
          <w:iCs/>
          <w:sz w:val="24"/>
          <w:szCs w:val="24"/>
          <w:lang w:eastAsia="ko-KR"/>
        </w:rPr>
        <w:t>horizontal order</w:t>
      </w:r>
      <w:r w:rsidRPr="00170860">
        <w:rPr>
          <w:rFonts w:eastAsia="굴림" w:cs="굴림"/>
          <w:sz w:val="24"/>
          <w:szCs w:val="24"/>
          <w:lang w:eastAsia="ko-KR"/>
        </w:rPr>
        <w:t xml:space="preserve"> — how nodes connect across dimensions, regions, and parallel paths. It governs inter-node relationships, global routing symmetry, and the scalability of parallel E2E connectivity.</w:t>
      </w:r>
    </w:p>
    <w:p w:rsidR="00170860" w:rsidRPr="00170860" w:rsidRDefault="00170860" w:rsidP="00170860">
      <w:pPr>
        <w:spacing w:before="100" w:beforeAutospacing="1" w:after="100" w:afterAutospacing="1" w:line="240" w:lineRule="auto"/>
        <w:rPr>
          <w:rFonts w:eastAsia="굴림" w:cs="굴림"/>
          <w:sz w:val="24"/>
          <w:szCs w:val="24"/>
          <w:lang w:eastAsia="ko-KR"/>
        </w:rPr>
      </w:pPr>
      <w:r w:rsidRPr="00170860">
        <w:rPr>
          <w:rFonts w:eastAsia="굴림" w:cs="굴림"/>
          <w:sz w:val="24"/>
          <w:szCs w:val="24"/>
          <w:lang w:eastAsia="ko-KR"/>
        </w:rPr>
        <w:t xml:space="preserve">The </w:t>
      </w:r>
      <w:r w:rsidRPr="00170860">
        <w:rPr>
          <w:rFonts w:eastAsia="굴림" w:cs="굴림"/>
          <w:b/>
          <w:bCs/>
          <w:sz w:val="24"/>
          <w:szCs w:val="24"/>
          <w:lang w:eastAsia="ko-KR"/>
        </w:rPr>
        <w:t>Schlegel diagram</w:t>
      </w:r>
      <w:r w:rsidRPr="00170860">
        <w:rPr>
          <w:rFonts w:eastAsia="굴림" w:cs="굴림"/>
          <w:sz w:val="24"/>
          <w:szCs w:val="24"/>
          <w:lang w:eastAsia="ko-KR"/>
        </w:rPr>
        <w:t xml:space="preserve">, by contrast, defines </w:t>
      </w:r>
      <w:r w:rsidRPr="00170860">
        <w:rPr>
          <w:rFonts w:eastAsia="굴림" w:cs="굴림"/>
          <w:i/>
          <w:iCs/>
          <w:sz w:val="24"/>
          <w:szCs w:val="24"/>
          <w:lang w:eastAsia="ko-KR"/>
        </w:rPr>
        <w:t>vertical order</w:t>
      </w:r>
      <w:r w:rsidRPr="00170860">
        <w:rPr>
          <w:rFonts w:eastAsia="굴림" w:cs="굴림"/>
          <w:sz w:val="24"/>
          <w:szCs w:val="24"/>
          <w:lang w:eastAsia="ko-KR"/>
        </w:rPr>
        <w:t xml:space="preserve"> — how execution, policy, and control are organized </w:t>
      </w:r>
      <w:r w:rsidRPr="00170860">
        <w:rPr>
          <w:rFonts w:eastAsia="굴림" w:cs="굴림"/>
          <w:b/>
          <w:bCs/>
          <w:sz w:val="24"/>
          <w:szCs w:val="24"/>
          <w:lang w:eastAsia="ko-KR"/>
        </w:rPr>
        <w:t>inside</w:t>
      </w:r>
      <w:r w:rsidRPr="00170860">
        <w:rPr>
          <w:rFonts w:eastAsia="굴림" w:cs="굴림"/>
          <w:sz w:val="24"/>
          <w:szCs w:val="24"/>
          <w:lang w:eastAsia="ko-KR"/>
        </w:rPr>
        <w:t xml:space="preserve"> a node, particularly within Node-20. It provides a two-dimensional control and governance view of a three-dimensional polyhedral execution space without breaking topological relationships.</w:t>
      </w:r>
    </w:p>
    <w:p w:rsidR="00170860" w:rsidRPr="00170860" w:rsidRDefault="00170860" w:rsidP="00170860">
      <w:pPr>
        <w:spacing w:before="100" w:beforeAutospacing="1" w:after="100" w:afterAutospacing="1" w:line="240" w:lineRule="auto"/>
        <w:rPr>
          <w:rFonts w:eastAsia="굴림" w:cs="굴림"/>
          <w:sz w:val="24"/>
          <w:szCs w:val="24"/>
          <w:lang w:eastAsia="ko-KR"/>
        </w:rPr>
      </w:pPr>
      <w:r w:rsidRPr="00170860">
        <w:rPr>
          <w:rFonts w:eastAsia="굴림" w:cs="굴림"/>
          <w:sz w:val="24"/>
          <w:szCs w:val="24"/>
          <w:lang w:eastAsia="ko-KR"/>
        </w:rPr>
        <w:t>In this separation:</w:t>
      </w:r>
    </w:p>
    <w:p w:rsidR="00170860" w:rsidRPr="00170860" w:rsidRDefault="00170860" w:rsidP="001708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굴림" w:cs="굴림"/>
          <w:sz w:val="24"/>
          <w:szCs w:val="24"/>
          <w:lang w:eastAsia="ko-KR"/>
        </w:rPr>
      </w:pPr>
      <w:r w:rsidRPr="00170860">
        <w:rPr>
          <w:rFonts w:eastAsia="굴림" w:cs="굴림"/>
          <w:b/>
          <w:bCs/>
          <w:sz w:val="24"/>
          <w:szCs w:val="24"/>
          <w:lang w:eastAsia="ko-KR"/>
        </w:rPr>
        <w:t>Hypercube</w:t>
      </w:r>
      <w:r w:rsidRPr="00170860">
        <w:rPr>
          <w:rFonts w:eastAsia="굴림" w:cs="굴림"/>
          <w:sz w:val="24"/>
          <w:szCs w:val="24"/>
          <w:lang w:eastAsia="ko-KR"/>
        </w:rPr>
        <w:t xml:space="preserve"> determines </w:t>
      </w:r>
      <w:r w:rsidRPr="00170860">
        <w:rPr>
          <w:rFonts w:eastAsia="굴림" w:cs="굴림"/>
          <w:i/>
          <w:iCs/>
          <w:sz w:val="24"/>
          <w:szCs w:val="24"/>
          <w:lang w:eastAsia="ko-KR"/>
        </w:rPr>
        <w:t>where</w:t>
      </w:r>
      <w:r w:rsidRPr="00170860">
        <w:rPr>
          <w:rFonts w:eastAsia="굴림" w:cs="굴림"/>
          <w:sz w:val="24"/>
          <w:szCs w:val="24"/>
          <w:lang w:eastAsia="ko-KR"/>
        </w:rPr>
        <w:t xml:space="preserve"> connections exist between nodes.</w:t>
      </w:r>
    </w:p>
    <w:p w:rsidR="00170860" w:rsidRPr="00170860" w:rsidRDefault="00170860" w:rsidP="001708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굴림" w:cs="굴림"/>
          <w:sz w:val="24"/>
          <w:szCs w:val="24"/>
          <w:lang w:eastAsia="ko-KR"/>
        </w:rPr>
      </w:pPr>
      <w:r w:rsidRPr="00170860">
        <w:rPr>
          <w:rFonts w:eastAsia="굴림" w:cs="굴림"/>
          <w:b/>
          <w:bCs/>
          <w:sz w:val="24"/>
          <w:szCs w:val="24"/>
          <w:lang w:eastAsia="ko-KR"/>
        </w:rPr>
        <w:t>Schlegel structure</w:t>
      </w:r>
      <w:r w:rsidRPr="00170860">
        <w:rPr>
          <w:rFonts w:eastAsia="굴림" w:cs="굴림"/>
          <w:sz w:val="24"/>
          <w:szCs w:val="24"/>
          <w:lang w:eastAsia="ko-KR"/>
        </w:rPr>
        <w:t xml:space="preserve"> determines </w:t>
      </w:r>
      <w:r w:rsidRPr="00170860">
        <w:rPr>
          <w:rFonts w:eastAsia="굴림" w:cs="굴림"/>
          <w:i/>
          <w:iCs/>
          <w:sz w:val="24"/>
          <w:szCs w:val="24"/>
          <w:lang w:eastAsia="ko-KR"/>
        </w:rPr>
        <w:t>how</w:t>
      </w:r>
      <w:r w:rsidRPr="00170860">
        <w:rPr>
          <w:rFonts w:eastAsia="굴림" w:cs="굴림"/>
          <w:sz w:val="24"/>
          <w:szCs w:val="24"/>
          <w:lang w:eastAsia="ko-KR"/>
        </w:rPr>
        <w:t xml:space="preserve"> parallel execution units coexist, coordinate, or are isolated within a node.</w:t>
      </w:r>
    </w:p>
    <w:p w:rsidR="00170860" w:rsidRPr="00170860" w:rsidRDefault="00170860" w:rsidP="00170860">
      <w:pPr>
        <w:spacing w:before="100" w:beforeAutospacing="1" w:after="100" w:afterAutospacing="1" w:line="240" w:lineRule="auto"/>
        <w:rPr>
          <w:rFonts w:eastAsia="굴림" w:cs="굴림"/>
          <w:sz w:val="24"/>
          <w:szCs w:val="24"/>
          <w:lang w:eastAsia="ko-KR"/>
        </w:rPr>
      </w:pPr>
      <w:r w:rsidRPr="00170860">
        <w:rPr>
          <w:rFonts w:eastAsia="굴림" w:cs="굴림"/>
          <w:sz w:val="24"/>
          <w:szCs w:val="24"/>
          <w:lang w:eastAsia="ko-KR"/>
        </w:rPr>
        <w:t>This distinction is critical. Without a Schlegel-based internal view, a Node-20 becomes merely a large switch. With it, the node becomes an addressable execution space where responsibility, policy, and parallel E2E paths can be reasoned about and governed.</w:t>
      </w:r>
    </w:p>
    <w:p w:rsidR="00170860" w:rsidRPr="00170860" w:rsidRDefault="00170860" w:rsidP="00170860">
      <w:pPr>
        <w:spacing w:before="100" w:beforeAutospacing="1" w:after="100" w:afterAutospacing="1" w:line="240" w:lineRule="auto"/>
        <w:rPr>
          <w:rFonts w:eastAsia="굴림" w:cs="굴림"/>
          <w:sz w:val="24"/>
          <w:szCs w:val="24"/>
          <w:lang w:eastAsia="ko-KR"/>
        </w:rPr>
      </w:pPr>
      <w:r w:rsidRPr="00170860">
        <w:rPr>
          <w:rFonts w:eastAsia="굴림" w:cs="굴림"/>
          <w:sz w:val="24"/>
          <w:szCs w:val="24"/>
          <w:lang w:eastAsia="ko-KR"/>
        </w:rPr>
        <w:t>IVGF operates precisely at this intersection.</w:t>
      </w:r>
    </w:p>
    <w:p w:rsidR="00170860" w:rsidRPr="00170860" w:rsidRDefault="00170860" w:rsidP="00170860">
      <w:pPr>
        <w:spacing w:before="100" w:beforeAutospacing="1" w:after="100" w:afterAutospacing="1" w:line="240" w:lineRule="auto"/>
        <w:rPr>
          <w:rFonts w:eastAsia="굴림" w:cs="굴림"/>
          <w:sz w:val="24"/>
          <w:szCs w:val="24"/>
          <w:lang w:eastAsia="ko-KR"/>
        </w:rPr>
      </w:pPr>
      <w:r w:rsidRPr="00170860">
        <w:rPr>
          <w:rFonts w:eastAsia="굴림" w:cs="굴림"/>
          <w:sz w:val="24"/>
          <w:szCs w:val="24"/>
          <w:lang w:eastAsia="ko-KR"/>
        </w:rPr>
        <w:t>It does not redefine hypercube connectivity, nor does it redesign node hardware. Instead, it governs how Schlegel views are interpreted, shared, constrained, and coordinated when nodes become part of a global, parallel, hypercube-connected system.</w:t>
      </w:r>
    </w:p>
    <w:p w:rsidR="00170860" w:rsidRPr="00170860" w:rsidRDefault="00170860" w:rsidP="00170860">
      <w:pPr>
        <w:spacing w:before="100" w:beforeAutospacing="1" w:after="100" w:afterAutospacing="1" w:line="240" w:lineRule="auto"/>
        <w:rPr>
          <w:rFonts w:eastAsia="굴림" w:cs="굴림"/>
          <w:sz w:val="24"/>
          <w:szCs w:val="24"/>
          <w:lang w:eastAsia="ko-KR"/>
        </w:rPr>
      </w:pPr>
      <w:r w:rsidRPr="00170860">
        <w:rPr>
          <w:rFonts w:eastAsia="굴림" w:cs="굴림"/>
          <w:sz w:val="24"/>
          <w:szCs w:val="24"/>
          <w:lang w:eastAsia="ko-KR"/>
        </w:rPr>
        <w:t>In short:</w:t>
      </w:r>
    </w:p>
    <w:p w:rsidR="00170860" w:rsidRPr="00170860" w:rsidRDefault="00170860" w:rsidP="001708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굴림" w:cs="굴림"/>
          <w:sz w:val="24"/>
          <w:szCs w:val="24"/>
          <w:lang w:eastAsia="ko-KR"/>
        </w:rPr>
      </w:pPr>
      <w:r w:rsidRPr="00170860">
        <w:rPr>
          <w:rFonts w:eastAsia="굴림" w:cs="굴림"/>
          <w:b/>
          <w:bCs/>
          <w:sz w:val="24"/>
          <w:szCs w:val="24"/>
          <w:lang w:eastAsia="ko-KR"/>
        </w:rPr>
        <w:t>Hypercube provides global structure.</w:t>
      </w:r>
    </w:p>
    <w:p w:rsidR="00170860" w:rsidRPr="00170860" w:rsidRDefault="00170860" w:rsidP="001708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굴림" w:cs="굴림"/>
          <w:sz w:val="24"/>
          <w:szCs w:val="24"/>
          <w:lang w:eastAsia="ko-KR"/>
        </w:rPr>
      </w:pPr>
      <w:r w:rsidRPr="00170860">
        <w:rPr>
          <w:rFonts w:eastAsia="굴림" w:cs="굴림"/>
          <w:b/>
          <w:bCs/>
          <w:sz w:val="24"/>
          <w:szCs w:val="24"/>
          <w:lang w:eastAsia="ko-KR"/>
        </w:rPr>
        <w:t>Schlegel provides internal order.</w:t>
      </w:r>
    </w:p>
    <w:p w:rsidR="00170860" w:rsidRPr="00170860" w:rsidRDefault="00170860" w:rsidP="001708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굴림" w:cs="굴림"/>
          <w:sz w:val="24"/>
          <w:szCs w:val="24"/>
          <w:lang w:eastAsia="ko-KR"/>
        </w:rPr>
      </w:pPr>
      <w:r w:rsidRPr="00170860">
        <w:rPr>
          <w:rFonts w:eastAsia="굴림" w:cs="굴림"/>
          <w:b/>
          <w:bCs/>
          <w:sz w:val="24"/>
          <w:szCs w:val="24"/>
          <w:lang w:eastAsia="ko-KR"/>
        </w:rPr>
        <w:t>IVGF governs the transition between them.</w:t>
      </w:r>
    </w:p>
    <w:p w:rsidR="00170860" w:rsidRDefault="00170860" w:rsidP="00170860">
      <w:pPr>
        <w:spacing w:before="100" w:beforeAutospacing="1" w:after="100" w:afterAutospacing="1" w:line="240" w:lineRule="auto"/>
        <w:rPr>
          <w:rFonts w:eastAsia="굴림" w:cs="굴림"/>
          <w:sz w:val="24"/>
          <w:szCs w:val="24"/>
          <w:lang w:eastAsia="ko-KR"/>
        </w:rPr>
      </w:pPr>
      <w:r w:rsidRPr="00170860">
        <w:rPr>
          <w:rFonts w:eastAsia="굴림" w:cs="굴림"/>
          <w:sz w:val="24"/>
          <w:szCs w:val="24"/>
          <w:lang w:eastAsia="ko-KR"/>
        </w:rPr>
        <w:t>This is why IVGF becomes structurally necessary the moment Node-20 Schlegel-based international connectivity is established.</w:t>
      </w:r>
    </w:p>
    <w:p w:rsidR="00ED7333" w:rsidRPr="00ED7333" w:rsidRDefault="00ED7333" w:rsidP="00ED7333">
      <w:pPr>
        <w:pStyle w:val="31"/>
        <w:rPr>
          <w:rFonts w:asciiTheme="minorHAnsi" w:hAnsiTheme="minorHAnsi"/>
        </w:rPr>
      </w:pPr>
      <w:r>
        <w:rPr>
          <w:rFonts w:asciiTheme="minorHAnsi" w:hAnsiTheme="minorHAnsi"/>
        </w:rPr>
        <w:t xml:space="preserve">3.1 </w:t>
      </w:r>
      <w:r w:rsidRPr="00ED7333">
        <w:rPr>
          <w:rFonts w:asciiTheme="minorHAnsi" w:hAnsiTheme="minorHAnsi"/>
        </w:rPr>
        <w:t>Separation of Operation and Control</w:t>
      </w:r>
    </w:p>
    <w:p w:rsidR="00ED7333" w:rsidRPr="00ED7333" w:rsidRDefault="00ED7333" w:rsidP="00ED7333">
      <w:pPr>
        <w:pStyle w:val="aff1"/>
        <w:rPr>
          <w:rFonts w:asciiTheme="minorHAnsi" w:hAnsiTheme="minorHAnsi"/>
        </w:rPr>
      </w:pPr>
      <w:r w:rsidRPr="00ED7333">
        <w:rPr>
          <w:rFonts w:asciiTheme="minorHAnsi" w:hAnsiTheme="minorHAnsi"/>
        </w:rPr>
        <w:t xml:space="preserve">Yes — in Velsanet, </w:t>
      </w:r>
      <w:r w:rsidRPr="00ED7333">
        <w:rPr>
          <w:rStyle w:val="af1"/>
          <w:rFonts w:asciiTheme="minorHAnsi" w:hAnsiTheme="minorHAnsi"/>
        </w:rPr>
        <w:t>operation and control are structurally separated</w:t>
      </w:r>
      <w:r w:rsidRPr="00ED7333">
        <w:rPr>
          <w:rFonts w:asciiTheme="minorHAnsi" w:hAnsiTheme="minorHAnsi"/>
        </w:rPr>
        <w:t>.</w:t>
      </w:r>
    </w:p>
    <w:p w:rsidR="00ED7333" w:rsidRPr="00ED7333" w:rsidRDefault="00ED7333" w:rsidP="00ED7333">
      <w:pPr>
        <w:pStyle w:val="aff1"/>
        <w:numPr>
          <w:ilvl w:val="0"/>
          <w:numId w:val="15"/>
        </w:numPr>
        <w:rPr>
          <w:rFonts w:asciiTheme="minorHAnsi" w:hAnsiTheme="minorHAnsi"/>
        </w:rPr>
      </w:pPr>
      <w:r w:rsidRPr="00ED7333">
        <w:rPr>
          <w:rStyle w:val="af1"/>
          <w:rFonts w:asciiTheme="minorHAnsi" w:hAnsiTheme="minorHAnsi"/>
        </w:rPr>
        <w:lastRenderedPageBreak/>
        <w:t>Operation</w:t>
      </w:r>
      <w:r w:rsidRPr="00ED7333">
        <w:rPr>
          <w:rFonts w:asciiTheme="minorHAnsi" w:hAnsiTheme="minorHAnsi"/>
        </w:rPr>
        <w:t xml:space="preserve"> refers to physical execution, signal flow, optical core usage, and E2E data paths.</w:t>
      </w:r>
    </w:p>
    <w:p w:rsidR="00ED7333" w:rsidRPr="00ED7333" w:rsidRDefault="00ED7333" w:rsidP="00ED7333">
      <w:pPr>
        <w:pStyle w:val="aff1"/>
        <w:numPr>
          <w:ilvl w:val="0"/>
          <w:numId w:val="15"/>
        </w:numPr>
        <w:rPr>
          <w:rFonts w:asciiTheme="minorHAnsi" w:hAnsiTheme="minorHAnsi"/>
        </w:rPr>
      </w:pPr>
      <w:r w:rsidRPr="00ED7333">
        <w:rPr>
          <w:rStyle w:val="af1"/>
          <w:rFonts w:asciiTheme="minorHAnsi" w:hAnsiTheme="minorHAnsi"/>
        </w:rPr>
        <w:t>Control</w:t>
      </w:r>
      <w:r w:rsidRPr="00ED7333">
        <w:rPr>
          <w:rFonts w:asciiTheme="minorHAnsi" w:hAnsiTheme="minorHAnsi"/>
        </w:rPr>
        <w:t xml:space="preserve"> refers to visibility, policy, routing decisions, mediation, and responsibility boundaries.</w:t>
      </w:r>
    </w:p>
    <w:p w:rsidR="00ED7333" w:rsidRPr="00ED7333" w:rsidRDefault="00ED7333" w:rsidP="00ED7333">
      <w:pPr>
        <w:pStyle w:val="aff1"/>
        <w:rPr>
          <w:rFonts w:asciiTheme="minorHAnsi" w:hAnsiTheme="minorHAnsi"/>
        </w:rPr>
      </w:pPr>
      <w:r w:rsidRPr="00ED7333">
        <w:rPr>
          <w:rFonts w:asciiTheme="minorHAnsi" w:hAnsiTheme="minorHAnsi"/>
        </w:rPr>
        <w:t>This separation is not a software abstraction.</w:t>
      </w:r>
      <w:r w:rsidRPr="00ED7333">
        <w:rPr>
          <w:rFonts w:asciiTheme="minorHAnsi" w:hAnsiTheme="minorHAnsi"/>
        </w:rPr>
        <w:br/>
        <w:t xml:space="preserve">It is enforced by </w:t>
      </w:r>
      <w:r w:rsidRPr="00ED7333">
        <w:rPr>
          <w:rStyle w:val="af1"/>
          <w:rFonts w:asciiTheme="minorHAnsi" w:hAnsiTheme="minorHAnsi"/>
        </w:rPr>
        <w:t>topology and projection</w:t>
      </w:r>
      <w:r w:rsidRPr="00ED7333">
        <w:rPr>
          <w:rFonts w:asciiTheme="minorHAnsi" w:hAnsiTheme="minorHAnsi"/>
        </w:rPr>
        <w:t>.</w:t>
      </w:r>
    </w:p>
    <w:p w:rsidR="00ED7333" w:rsidRPr="00ED7333" w:rsidRDefault="00ED7333" w:rsidP="00ED7333">
      <w:pPr>
        <w:pStyle w:val="aff1"/>
        <w:rPr>
          <w:rFonts w:asciiTheme="minorHAnsi" w:hAnsiTheme="minorHAnsi"/>
        </w:rPr>
      </w:pPr>
      <w:r w:rsidRPr="00ED7333">
        <w:rPr>
          <w:rFonts w:asciiTheme="minorHAnsi" w:hAnsiTheme="minorHAnsi"/>
        </w:rPr>
        <w:t>The Schlegel diagram exists precisely to support this separation:</w:t>
      </w:r>
      <w:r w:rsidRPr="00ED7333">
        <w:rPr>
          <w:rFonts w:asciiTheme="minorHAnsi" w:hAnsiTheme="minorHAnsi"/>
        </w:rPr>
        <w:br/>
        <w:t xml:space="preserve">it allows a three-dimensional execution structure to be </w:t>
      </w:r>
      <w:r w:rsidRPr="00ED7333">
        <w:rPr>
          <w:rStyle w:val="af1"/>
          <w:rFonts w:asciiTheme="minorHAnsi" w:hAnsiTheme="minorHAnsi"/>
        </w:rPr>
        <w:t>controlled and reasoned about from a two-dimensional plane</w:t>
      </w:r>
      <w:r w:rsidRPr="00ED7333">
        <w:rPr>
          <w:rFonts w:asciiTheme="minorHAnsi" w:hAnsiTheme="minorHAnsi"/>
        </w:rPr>
        <w:t>, without collapsing execution paths into a single control locus.</w:t>
      </w:r>
    </w:p>
    <w:p w:rsidR="00ED7333" w:rsidRPr="00ED7333" w:rsidRDefault="00D174D7" w:rsidP="00ED7333">
      <w:r>
        <w:pict>
          <v:rect id="_x0000_i1025" style="width:0;height:1.5pt" o:hralign="center" o:hrstd="t" o:hr="t" fillcolor="#a0a0a0" stroked="f"/>
        </w:pict>
      </w:r>
    </w:p>
    <w:p w:rsidR="00ED7333" w:rsidRPr="00ED7333" w:rsidRDefault="00ED7333" w:rsidP="00ED7333">
      <w:pPr>
        <w:pStyle w:val="31"/>
        <w:rPr>
          <w:rFonts w:asciiTheme="minorHAnsi" w:hAnsiTheme="minorHAnsi"/>
        </w:rPr>
      </w:pPr>
      <w:r>
        <w:rPr>
          <w:rFonts w:asciiTheme="minorHAnsi" w:hAnsiTheme="minorHAnsi"/>
        </w:rPr>
        <w:t xml:space="preserve">3.2 </w:t>
      </w:r>
      <w:r w:rsidRPr="00ED7333">
        <w:rPr>
          <w:rFonts w:asciiTheme="minorHAnsi" w:hAnsiTheme="minorHAnsi"/>
        </w:rPr>
        <w:t>Schlegel View as a Perspective-Shift Mechanism</w:t>
      </w:r>
    </w:p>
    <w:p w:rsidR="00ED7333" w:rsidRPr="00ED7333" w:rsidRDefault="00ED7333" w:rsidP="00ED7333">
      <w:pPr>
        <w:pStyle w:val="aff1"/>
        <w:rPr>
          <w:rFonts w:asciiTheme="minorHAnsi" w:hAnsiTheme="minorHAnsi"/>
        </w:rPr>
      </w:pPr>
      <w:r w:rsidRPr="00ED7333">
        <w:rPr>
          <w:rFonts w:asciiTheme="minorHAnsi" w:hAnsiTheme="minorHAnsi"/>
        </w:rPr>
        <w:t>The Schlegel diagram in Velsanet is not a static diagram.</w:t>
      </w:r>
      <w:r w:rsidRPr="00ED7333">
        <w:rPr>
          <w:rFonts w:asciiTheme="minorHAnsi" w:hAnsiTheme="minorHAnsi"/>
        </w:rPr>
        <w:br/>
        <w:t xml:space="preserve">It is a </w:t>
      </w:r>
      <w:r w:rsidRPr="00ED7333">
        <w:rPr>
          <w:rStyle w:val="af1"/>
          <w:rFonts w:asciiTheme="minorHAnsi" w:hAnsiTheme="minorHAnsi"/>
        </w:rPr>
        <w:t>view-dependent projection</w:t>
      </w:r>
      <w:r w:rsidRPr="00ED7333">
        <w:rPr>
          <w:rFonts w:asciiTheme="minorHAnsi" w:hAnsiTheme="minorHAnsi"/>
        </w:rPr>
        <w:t>.</w:t>
      </w:r>
    </w:p>
    <w:p w:rsidR="00ED7333" w:rsidRPr="00ED7333" w:rsidRDefault="00ED7333" w:rsidP="00ED7333">
      <w:pPr>
        <w:pStyle w:val="aff1"/>
        <w:rPr>
          <w:rFonts w:asciiTheme="minorHAnsi" w:hAnsiTheme="minorHAnsi"/>
        </w:rPr>
      </w:pPr>
      <w:r w:rsidRPr="00ED7333">
        <w:rPr>
          <w:rFonts w:asciiTheme="minorHAnsi" w:hAnsiTheme="minorHAnsi"/>
        </w:rPr>
        <w:t>What is visible in a Schlegel view depends on:</w:t>
      </w:r>
    </w:p>
    <w:p w:rsidR="00ED7333" w:rsidRPr="00ED7333" w:rsidRDefault="00ED7333" w:rsidP="00ED7333">
      <w:pPr>
        <w:pStyle w:val="aff1"/>
        <w:numPr>
          <w:ilvl w:val="0"/>
          <w:numId w:val="16"/>
        </w:numPr>
        <w:rPr>
          <w:rFonts w:asciiTheme="minorHAnsi" w:hAnsiTheme="minorHAnsi"/>
        </w:rPr>
      </w:pPr>
      <w:r w:rsidRPr="00ED7333">
        <w:rPr>
          <w:rFonts w:asciiTheme="minorHAnsi" w:hAnsiTheme="minorHAnsi"/>
        </w:rPr>
        <w:t>the node type (8 / 12 / 20),</w:t>
      </w:r>
    </w:p>
    <w:p w:rsidR="00ED7333" w:rsidRPr="00ED7333" w:rsidRDefault="00ED7333" w:rsidP="00ED7333">
      <w:pPr>
        <w:pStyle w:val="aff1"/>
        <w:numPr>
          <w:ilvl w:val="0"/>
          <w:numId w:val="16"/>
        </w:numPr>
        <w:rPr>
          <w:rFonts w:asciiTheme="minorHAnsi" w:hAnsiTheme="minorHAnsi"/>
        </w:rPr>
      </w:pPr>
      <w:r w:rsidRPr="00ED7333">
        <w:rPr>
          <w:rFonts w:asciiTheme="minorHAnsi" w:hAnsiTheme="minorHAnsi"/>
        </w:rPr>
        <w:t>the layer role (PAI / AAI / AsAI),</w:t>
      </w:r>
    </w:p>
    <w:p w:rsidR="00ED7333" w:rsidRPr="00ED7333" w:rsidRDefault="00ED7333" w:rsidP="00ED7333">
      <w:pPr>
        <w:pStyle w:val="aff1"/>
        <w:numPr>
          <w:ilvl w:val="0"/>
          <w:numId w:val="16"/>
        </w:numPr>
        <w:rPr>
          <w:rFonts w:asciiTheme="minorHAnsi" w:hAnsiTheme="minorHAnsi"/>
        </w:rPr>
      </w:pPr>
      <w:r w:rsidRPr="00ED7333">
        <w:rPr>
          <w:rFonts w:asciiTheme="minorHAnsi" w:hAnsiTheme="minorHAnsi"/>
        </w:rPr>
        <w:t>and whether vertical integration is active.</w:t>
      </w:r>
    </w:p>
    <w:p w:rsidR="00ED7333" w:rsidRPr="00ED7333" w:rsidRDefault="00ED7333" w:rsidP="00ED7333">
      <w:pPr>
        <w:pStyle w:val="aff1"/>
        <w:rPr>
          <w:rFonts w:asciiTheme="minorHAnsi" w:hAnsiTheme="minorHAnsi"/>
        </w:rPr>
      </w:pPr>
      <w:r w:rsidRPr="00ED7333">
        <w:rPr>
          <w:rFonts w:asciiTheme="minorHAnsi" w:hAnsiTheme="minorHAnsi"/>
        </w:rPr>
        <w:t xml:space="preserve">In other words, </w:t>
      </w:r>
      <w:r w:rsidRPr="00ED7333">
        <w:rPr>
          <w:rStyle w:val="af1"/>
          <w:rFonts w:asciiTheme="minorHAnsi" w:hAnsiTheme="minorHAnsi"/>
        </w:rPr>
        <w:t>the view itself moves</w:t>
      </w:r>
      <w:r w:rsidRPr="00ED7333">
        <w:rPr>
          <w:rFonts w:asciiTheme="minorHAnsi" w:hAnsiTheme="minorHAnsi"/>
        </w:rPr>
        <w:t xml:space="preserve"> as the system scales.</w:t>
      </w:r>
    </w:p>
    <w:p w:rsidR="00ED7333" w:rsidRPr="00ED7333" w:rsidRDefault="00D174D7" w:rsidP="00ED7333">
      <w:r>
        <w:pict>
          <v:rect id="_x0000_i1026" style="width:0;height:1.5pt" o:hralign="center" o:hrstd="t" o:hr="t" fillcolor="#a0a0a0" stroked="f"/>
        </w:pict>
      </w:r>
    </w:p>
    <w:p w:rsidR="00ED7333" w:rsidRPr="00ED7333" w:rsidRDefault="00ED7333" w:rsidP="00ED7333">
      <w:pPr>
        <w:pStyle w:val="31"/>
        <w:rPr>
          <w:rFonts w:asciiTheme="minorHAnsi" w:hAnsiTheme="minorHAnsi"/>
        </w:rPr>
      </w:pPr>
      <w:r>
        <w:rPr>
          <w:rFonts w:asciiTheme="minorHAnsi" w:hAnsiTheme="minorHAnsi"/>
        </w:rPr>
        <w:t xml:space="preserve">3.3 </w:t>
      </w:r>
      <w:r w:rsidRPr="00ED7333">
        <w:rPr>
          <w:rFonts w:asciiTheme="minorHAnsi" w:hAnsiTheme="minorHAnsi"/>
        </w:rPr>
        <w:t>View Behavior by Node Layer</w:t>
      </w:r>
    </w:p>
    <w:p w:rsidR="00ED7333" w:rsidRPr="00ED7333" w:rsidRDefault="00ED7333" w:rsidP="00ED7333">
      <w:pPr>
        <w:pStyle w:val="4"/>
        <w:rPr>
          <w:rFonts w:asciiTheme="minorHAnsi" w:hAnsiTheme="minorHAnsi"/>
        </w:rPr>
      </w:pPr>
      <w:r>
        <w:rPr>
          <w:rFonts w:asciiTheme="minorHAnsi" w:hAnsiTheme="minorHAnsi"/>
        </w:rPr>
        <w:t xml:space="preserve">3.3.1 </w:t>
      </w:r>
      <w:r w:rsidRPr="00ED7333">
        <w:rPr>
          <w:rFonts w:asciiTheme="minorHAnsi" w:hAnsiTheme="minorHAnsi"/>
        </w:rPr>
        <w:t>Node-8 — PAI / Access Layer</w:t>
      </w:r>
    </w:p>
    <w:p w:rsidR="00ED7333" w:rsidRPr="00ED7333" w:rsidRDefault="00ED7333" w:rsidP="00ED7333">
      <w:pPr>
        <w:pStyle w:val="aff1"/>
        <w:rPr>
          <w:rFonts w:asciiTheme="minorHAnsi" w:hAnsiTheme="minorHAnsi"/>
        </w:rPr>
      </w:pPr>
      <w:r w:rsidRPr="00ED7333">
        <w:rPr>
          <w:rFonts w:asciiTheme="minorHAnsi" w:hAnsiTheme="minorHAnsi"/>
        </w:rPr>
        <w:t>If only horizontal Node-8 connections exist, the Schlegel view is simple.</w:t>
      </w:r>
    </w:p>
    <w:p w:rsidR="00ED7333" w:rsidRPr="00ED7333" w:rsidRDefault="00ED7333" w:rsidP="00ED7333">
      <w:pPr>
        <w:pStyle w:val="aff1"/>
        <w:numPr>
          <w:ilvl w:val="0"/>
          <w:numId w:val="17"/>
        </w:numPr>
        <w:rPr>
          <w:rFonts w:asciiTheme="minorHAnsi" w:hAnsiTheme="minorHAnsi"/>
        </w:rPr>
      </w:pPr>
      <w:r w:rsidRPr="00ED7333">
        <w:rPr>
          <w:rFonts w:asciiTheme="minorHAnsi" w:hAnsiTheme="minorHAnsi"/>
        </w:rPr>
        <w:t>Visibility is limited to:</w:t>
      </w:r>
    </w:p>
    <w:p w:rsidR="00ED7333" w:rsidRPr="00ED7333" w:rsidRDefault="00ED7333" w:rsidP="00ED7333">
      <w:pPr>
        <w:pStyle w:val="aff1"/>
        <w:numPr>
          <w:ilvl w:val="1"/>
          <w:numId w:val="17"/>
        </w:numPr>
        <w:rPr>
          <w:rFonts w:asciiTheme="minorHAnsi" w:hAnsiTheme="minorHAnsi"/>
        </w:rPr>
      </w:pPr>
      <w:r w:rsidRPr="00ED7333">
        <w:rPr>
          <w:rFonts w:asciiTheme="minorHAnsi" w:hAnsiTheme="minorHAnsi"/>
        </w:rPr>
        <w:t>lateral access paths,</w:t>
      </w:r>
    </w:p>
    <w:p w:rsidR="00ED7333" w:rsidRPr="00ED7333" w:rsidRDefault="00ED7333" w:rsidP="00ED7333">
      <w:pPr>
        <w:pStyle w:val="aff1"/>
        <w:numPr>
          <w:ilvl w:val="1"/>
          <w:numId w:val="17"/>
        </w:numPr>
        <w:rPr>
          <w:rFonts w:asciiTheme="minorHAnsi" w:hAnsiTheme="minorHAnsi"/>
        </w:rPr>
      </w:pPr>
      <w:r w:rsidRPr="00ED7333">
        <w:rPr>
          <w:rFonts w:asciiTheme="minorHAnsi" w:hAnsiTheme="minorHAnsi"/>
        </w:rPr>
        <w:t>local E2E entry points,</w:t>
      </w:r>
    </w:p>
    <w:p w:rsidR="00ED7333" w:rsidRPr="00ED7333" w:rsidRDefault="00ED7333" w:rsidP="00ED7333">
      <w:pPr>
        <w:pStyle w:val="aff1"/>
        <w:numPr>
          <w:ilvl w:val="1"/>
          <w:numId w:val="17"/>
        </w:numPr>
        <w:rPr>
          <w:rFonts w:asciiTheme="minorHAnsi" w:hAnsiTheme="minorHAnsi"/>
        </w:rPr>
      </w:pPr>
      <w:r w:rsidRPr="00ED7333">
        <w:rPr>
          <w:rFonts w:asciiTheme="minorHAnsi" w:hAnsiTheme="minorHAnsi"/>
        </w:rPr>
        <w:t>and direct horizontal neighbors.</w:t>
      </w:r>
    </w:p>
    <w:p w:rsidR="00ED7333" w:rsidRPr="00ED7333" w:rsidRDefault="00ED7333" w:rsidP="00ED7333">
      <w:pPr>
        <w:pStyle w:val="aff1"/>
        <w:numPr>
          <w:ilvl w:val="0"/>
          <w:numId w:val="17"/>
        </w:numPr>
        <w:rPr>
          <w:rFonts w:asciiTheme="minorHAnsi" w:hAnsiTheme="minorHAnsi"/>
        </w:rPr>
      </w:pPr>
      <w:r w:rsidRPr="00ED7333">
        <w:rPr>
          <w:rFonts w:asciiTheme="minorHAnsi" w:hAnsiTheme="minorHAnsi"/>
        </w:rPr>
        <w:t>The view behaves like a local access plane.</w:t>
      </w:r>
    </w:p>
    <w:p w:rsidR="00ED7333" w:rsidRPr="00ED7333" w:rsidRDefault="00ED7333" w:rsidP="00ED7333">
      <w:pPr>
        <w:pStyle w:val="aff1"/>
        <w:rPr>
          <w:rFonts w:asciiTheme="minorHAnsi" w:hAnsiTheme="minorHAnsi"/>
        </w:rPr>
      </w:pPr>
      <w:r w:rsidRPr="00ED7333">
        <w:rPr>
          <w:rFonts w:asciiTheme="minorHAnsi" w:hAnsiTheme="minorHAnsi"/>
        </w:rPr>
        <w:t xml:space="preserve">At this stage, the Node-8 Schlegel view does </w:t>
      </w:r>
      <w:r w:rsidRPr="00ED7333">
        <w:rPr>
          <w:rStyle w:val="af1"/>
          <w:rFonts w:asciiTheme="minorHAnsi" w:hAnsiTheme="minorHAnsi"/>
        </w:rPr>
        <w:t>not</w:t>
      </w:r>
      <w:r w:rsidRPr="00ED7333">
        <w:rPr>
          <w:rFonts w:asciiTheme="minorHAnsi" w:hAnsiTheme="minorHAnsi"/>
        </w:rPr>
        <w:t xml:space="preserve"> need to expose higher-order structure.</w:t>
      </w:r>
    </w:p>
    <w:p w:rsidR="00ED7333" w:rsidRPr="00ED7333" w:rsidRDefault="00D174D7" w:rsidP="00ED7333">
      <w:r>
        <w:pict>
          <v:rect id="_x0000_i1027" style="width:0;height:1.5pt" o:hralign="center" o:hrstd="t" o:hr="t" fillcolor="#a0a0a0" stroked="f"/>
        </w:pict>
      </w:r>
    </w:p>
    <w:p w:rsidR="00ED7333" w:rsidRPr="00ED7333" w:rsidRDefault="00ED7333" w:rsidP="00ED7333">
      <w:pPr>
        <w:pStyle w:val="4"/>
        <w:rPr>
          <w:rFonts w:asciiTheme="minorHAnsi" w:hAnsiTheme="minorHAnsi"/>
        </w:rPr>
      </w:pPr>
      <w:r>
        <w:rPr>
          <w:rFonts w:asciiTheme="minorHAnsi" w:hAnsiTheme="minorHAnsi"/>
        </w:rPr>
        <w:lastRenderedPageBreak/>
        <w:t xml:space="preserve">3.3.2 </w:t>
      </w:r>
      <w:r w:rsidRPr="00ED7333">
        <w:rPr>
          <w:rFonts w:asciiTheme="minorHAnsi" w:hAnsiTheme="minorHAnsi"/>
        </w:rPr>
        <w:t>Node-8 with Vertical Integration (Node-12 Present)</w:t>
      </w:r>
    </w:p>
    <w:p w:rsidR="00ED7333" w:rsidRPr="00ED7333" w:rsidRDefault="00ED7333" w:rsidP="00ED7333">
      <w:pPr>
        <w:pStyle w:val="aff1"/>
        <w:rPr>
          <w:rFonts w:asciiTheme="minorHAnsi" w:hAnsiTheme="minorHAnsi"/>
        </w:rPr>
      </w:pPr>
      <w:r w:rsidRPr="00ED7333">
        <w:rPr>
          <w:rFonts w:asciiTheme="minorHAnsi" w:hAnsiTheme="minorHAnsi"/>
        </w:rPr>
        <w:t>Once Node-12 (AAI) and vertical nodes are introduced, the Node-8 view must expand.</w:t>
      </w:r>
    </w:p>
    <w:p w:rsidR="00ED7333" w:rsidRPr="00ED7333" w:rsidRDefault="00ED7333" w:rsidP="00ED7333">
      <w:pPr>
        <w:pStyle w:val="aff1"/>
        <w:rPr>
          <w:rFonts w:asciiTheme="minorHAnsi" w:hAnsiTheme="minorHAnsi"/>
        </w:rPr>
      </w:pPr>
      <w:r w:rsidRPr="00ED7333">
        <w:rPr>
          <w:rFonts w:asciiTheme="minorHAnsi" w:hAnsiTheme="minorHAnsi"/>
        </w:rPr>
        <w:t>At this point, the Schlegel view for Node-8 must expose:</w:t>
      </w:r>
    </w:p>
    <w:p w:rsidR="00ED7333" w:rsidRPr="00ED7333" w:rsidRDefault="00ED7333" w:rsidP="00ED7333">
      <w:pPr>
        <w:pStyle w:val="aff1"/>
        <w:numPr>
          <w:ilvl w:val="0"/>
          <w:numId w:val="18"/>
        </w:numPr>
        <w:rPr>
          <w:rFonts w:asciiTheme="minorHAnsi" w:hAnsiTheme="minorHAnsi"/>
        </w:rPr>
      </w:pPr>
      <w:r w:rsidRPr="00ED7333">
        <w:rPr>
          <w:rFonts w:asciiTheme="minorHAnsi" w:hAnsiTheme="minorHAnsi"/>
        </w:rPr>
        <w:t xml:space="preserve">connections to </w:t>
      </w:r>
      <w:r w:rsidRPr="00ED7333">
        <w:rPr>
          <w:rStyle w:val="af1"/>
          <w:rFonts w:asciiTheme="minorHAnsi" w:hAnsiTheme="minorHAnsi"/>
        </w:rPr>
        <w:t>Node-4 and Node-6</w:t>
      </w:r>
      <w:r w:rsidRPr="00ED7333">
        <w:rPr>
          <w:rFonts w:asciiTheme="minorHAnsi" w:hAnsiTheme="minorHAnsi"/>
        </w:rPr>
        <w:t xml:space="preserve"> (lower structural access and aggregation paths),</w:t>
      </w:r>
    </w:p>
    <w:p w:rsidR="00ED7333" w:rsidRPr="00ED7333" w:rsidRDefault="00ED7333" w:rsidP="00ED7333">
      <w:pPr>
        <w:pStyle w:val="aff1"/>
        <w:numPr>
          <w:ilvl w:val="0"/>
          <w:numId w:val="18"/>
        </w:numPr>
        <w:rPr>
          <w:rFonts w:asciiTheme="minorHAnsi" w:hAnsiTheme="minorHAnsi"/>
        </w:rPr>
      </w:pPr>
      <w:r w:rsidRPr="00ED7333">
        <w:rPr>
          <w:rFonts w:asciiTheme="minorHAnsi" w:hAnsiTheme="minorHAnsi"/>
        </w:rPr>
        <w:t xml:space="preserve">the </w:t>
      </w:r>
      <w:r w:rsidRPr="00ED7333">
        <w:rPr>
          <w:rStyle w:val="af1"/>
          <w:rFonts w:asciiTheme="minorHAnsi" w:hAnsiTheme="minorHAnsi"/>
        </w:rPr>
        <w:t>hypercube edges</w:t>
      </w:r>
      <w:r w:rsidRPr="00ED7333">
        <w:rPr>
          <w:rFonts w:asciiTheme="minorHAnsi" w:hAnsiTheme="minorHAnsi"/>
        </w:rPr>
        <w:t xml:space="preserve"> that link Node-8 into higher-dimensional routing,</w:t>
      </w:r>
    </w:p>
    <w:p w:rsidR="00ED7333" w:rsidRPr="00ED7333" w:rsidRDefault="00ED7333" w:rsidP="00ED7333">
      <w:pPr>
        <w:pStyle w:val="aff1"/>
        <w:numPr>
          <w:ilvl w:val="0"/>
          <w:numId w:val="18"/>
        </w:numPr>
        <w:rPr>
          <w:rFonts w:asciiTheme="minorHAnsi" w:hAnsiTheme="minorHAnsi"/>
        </w:rPr>
      </w:pPr>
      <w:r w:rsidRPr="00ED7333">
        <w:rPr>
          <w:rFonts w:asciiTheme="minorHAnsi" w:hAnsiTheme="minorHAnsi"/>
        </w:rPr>
        <w:t xml:space="preserve">and the </w:t>
      </w:r>
      <w:r w:rsidRPr="00ED7333">
        <w:rPr>
          <w:rStyle w:val="af1"/>
          <w:rFonts w:asciiTheme="minorHAnsi" w:hAnsiTheme="minorHAnsi"/>
        </w:rPr>
        <w:t>vertical linkage toward Node-12</w:t>
      </w:r>
      <w:r w:rsidRPr="00ED7333">
        <w:rPr>
          <w:rFonts w:asciiTheme="minorHAnsi" w:hAnsiTheme="minorHAnsi"/>
        </w:rPr>
        <w:t>.</w:t>
      </w:r>
    </w:p>
    <w:p w:rsidR="00ED7333" w:rsidRPr="00ED7333" w:rsidRDefault="00ED7333" w:rsidP="00ED7333">
      <w:pPr>
        <w:pStyle w:val="aff1"/>
        <w:rPr>
          <w:rFonts w:asciiTheme="minorHAnsi" w:hAnsiTheme="minorHAnsi"/>
        </w:rPr>
      </w:pPr>
      <w:r w:rsidRPr="00ED7333">
        <w:rPr>
          <w:rFonts w:asciiTheme="minorHAnsi" w:hAnsiTheme="minorHAnsi"/>
        </w:rPr>
        <w:t>This does not mean Node-8 gains control over those layers.</w:t>
      </w:r>
      <w:r w:rsidRPr="00ED7333">
        <w:rPr>
          <w:rFonts w:asciiTheme="minorHAnsi" w:hAnsiTheme="minorHAnsi"/>
        </w:rPr>
        <w:br/>
        <w:t xml:space="preserve">It means the </w:t>
      </w:r>
      <w:r w:rsidRPr="00ED7333">
        <w:rPr>
          <w:rStyle w:val="af1"/>
          <w:rFonts w:asciiTheme="minorHAnsi" w:hAnsiTheme="minorHAnsi"/>
        </w:rPr>
        <w:t>control view must acknowledge their existence</w:t>
      </w:r>
      <w:r w:rsidRPr="00ED7333">
        <w:rPr>
          <w:rFonts w:asciiTheme="minorHAnsi" w:hAnsiTheme="minorHAnsi"/>
        </w:rPr>
        <w:t>.</w:t>
      </w:r>
    </w:p>
    <w:p w:rsidR="00ED7333" w:rsidRPr="00ED7333" w:rsidRDefault="00ED7333" w:rsidP="00ED7333">
      <w:pPr>
        <w:pStyle w:val="aff1"/>
        <w:rPr>
          <w:rFonts w:asciiTheme="minorHAnsi" w:hAnsiTheme="minorHAnsi"/>
        </w:rPr>
      </w:pPr>
      <w:r w:rsidRPr="00ED7333">
        <w:rPr>
          <w:rFonts w:asciiTheme="minorHAnsi" w:hAnsiTheme="minorHAnsi"/>
        </w:rPr>
        <w:t>The Node-8 execution plane remains local,</w:t>
      </w:r>
      <w:r w:rsidRPr="00ED7333">
        <w:rPr>
          <w:rFonts w:asciiTheme="minorHAnsi" w:hAnsiTheme="minorHAnsi"/>
        </w:rPr>
        <w:br/>
        <w:t xml:space="preserve">but the </w:t>
      </w:r>
      <w:r w:rsidRPr="00ED7333">
        <w:rPr>
          <w:rStyle w:val="af1"/>
          <w:rFonts w:asciiTheme="minorHAnsi" w:hAnsiTheme="minorHAnsi"/>
        </w:rPr>
        <w:t>control plane must now reflect vertical context</w:t>
      </w:r>
      <w:r w:rsidRPr="00ED7333">
        <w:rPr>
          <w:rFonts w:asciiTheme="minorHAnsi" w:hAnsiTheme="minorHAnsi"/>
        </w:rPr>
        <w:t>.</w:t>
      </w:r>
    </w:p>
    <w:p w:rsidR="00ED7333" w:rsidRPr="00ED7333" w:rsidRDefault="00D174D7" w:rsidP="00ED7333">
      <w:r>
        <w:pict>
          <v:rect id="_x0000_i1028" style="width:0;height:1.5pt" o:hralign="center" o:hrstd="t" o:hr="t" fillcolor="#a0a0a0" stroked="f"/>
        </w:pict>
      </w:r>
    </w:p>
    <w:p w:rsidR="00ED7333" w:rsidRPr="00ED7333" w:rsidRDefault="00ED7333" w:rsidP="00ED7333">
      <w:pPr>
        <w:pStyle w:val="4"/>
        <w:rPr>
          <w:rFonts w:asciiTheme="minorHAnsi" w:hAnsiTheme="minorHAnsi"/>
        </w:rPr>
      </w:pPr>
      <w:r>
        <w:rPr>
          <w:rFonts w:asciiTheme="minorHAnsi" w:hAnsiTheme="minorHAnsi"/>
        </w:rPr>
        <w:t xml:space="preserve">3.3.3 </w:t>
      </w:r>
      <w:r w:rsidRPr="00ED7333">
        <w:rPr>
          <w:rFonts w:asciiTheme="minorHAnsi" w:hAnsiTheme="minorHAnsi"/>
        </w:rPr>
        <w:t>Node-12 — AAI / Mediation Layer</w:t>
      </w:r>
    </w:p>
    <w:p w:rsidR="00ED7333" w:rsidRPr="00ED7333" w:rsidRDefault="00ED7333" w:rsidP="00ED7333">
      <w:pPr>
        <w:pStyle w:val="aff1"/>
        <w:rPr>
          <w:rFonts w:asciiTheme="minorHAnsi" w:hAnsiTheme="minorHAnsi"/>
        </w:rPr>
      </w:pPr>
      <w:r w:rsidRPr="00ED7333">
        <w:rPr>
          <w:rFonts w:asciiTheme="minorHAnsi" w:hAnsiTheme="minorHAnsi"/>
        </w:rPr>
        <w:t>At Node-12, the Schlegel view changes qualitatively.</w:t>
      </w:r>
    </w:p>
    <w:p w:rsidR="00ED7333" w:rsidRPr="00ED7333" w:rsidRDefault="00ED7333" w:rsidP="00ED7333">
      <w:pPr>
        <w:pStyle w:val="aff1"/>
        <w:numPr>
          <w:ilvl w:val="0"/>
          <w:numId w:val="19"/>
        </w:numPr>
        <w:rPr>
          <w:rFonts w:asciiTheme="minorHAnsi" w:hAnsiTheme="minorHAnsi"/>
        </w:rPr>
      </w:pPr>
      <w:r w:rsidRPr="00ED7333">
        <w:rPr>
          <w:rFonts w:asciiTheme="minorHAnsi" w:hAnsiTheme="minorHAnsi"/>
        </w:rPr>
        <w:t>The view emphasizes:</w:t>
      </w:r>
    </w:p>
    <w:p w:rsidR="00ED7333" w:rsidRPr="00ED7333" w:rsidRDefault="00ED7333" w:rsidP="00ED7333">
      <w:pPr>
        <w:pStyle w:val="aff1"/>
        <w:numPr>
          <w:ilvl w:val="1"/>
          <w:numId w:val="19"/>
        </w:numPr>
        <w:rPr>
          <w:rFonts w:asciiTheme="minorHAnsi" w:hAnsiTheme="minorHAnsi"/>
        </w:rPr>
      </w:pPr>
      <w:r w:rsidRPr="00ED7333">
        <w:rPr>
          <w:rFonts w:asciiTheme="minorHAnsi" w:hAnsiTheme="minorHAnsi"/>
        </w:rPr>
        <w:t>mediation between multiple Node-8 instances,</w:t>
      </w:r>
    </w:p>
    <w:p w:rsidR="00ED7333" w:rsidRPr="00ED7333" w:rsidRDefault="00ED7333" w:rsidP="00ED7333">
      <w:pPr>
        <w:pStyle w:val="aff1"/>
        <w:numPr>
          <w:ilvl w:val="1"/>
          <w:numId w:val="19"/>
        </w:numPr>
        <w:rPr>
          <w:rFonts w:asciiTheme="minorHAnsi" w:hAnsiTheme="minorHAnsi"/>
        </w:rPr>
      </w:pPr>
      <w:r w:rsidRPr="00ED7333">
        <w:rPr>
          <w:rFonts w:asciiTheme="minorHAnsi" w:hAnsiTheme="minorHAnsi"/>
        </w:rPr>
        <w:t>policy alignment,</w:t>
      </w:r>
    </w:p>
    <w:p w:rsidR="00ED7333" w:rsidRPr="00ED7333" w:rsidRDefault="00ED7333" w:rsidP="00ED7333">
      <w:pPr>
        <w:pStyle w:val="aff1"/>
        <w:numPr>
          <w:ilvl w:val="1"/>
          <w:numId w:val="19"/>
        </w:numPr>
        <w:rPr>
          <w:rFonts w:asciiTheme="minorHAnsi" w:hAnsiTheme="minorHAnsi"/>
        </w:rPr>
      </w:pPr>
      <w:r w:rsidRPr="00ED7333">
        <w:rPr>
          <w:rFonts w:asciiTheme="minorHAnsi" w:hAnsiTheme="minorHAnsi"/>
        </w:rPr>
        <w:t>conflict resolution between parallel paths.</w:t>
      </w:r>
    </w:p>
    <w:p w:rsidR="00ED7333" w:rsidRPr="00ED7333" w:rsidRDefault="00ED7333" w:rsidP="00ED7333">
      <w:pPr>
        <w:pStyle w:val="aff1"/>
        <w:numPr>
          <w:ilvl w:val="0"/>
          <w:numId w:val="19"/>
        </w:numPr>
        <w:rPr>
          <w:rFonts w:asciiTheme="minorHAnsi" w:hAnsiTheme="minorHAnsi"/>
        </w:rPr>
      </w:pPr>
      <w:r w:rsidRPr="00ED7333">
        <w:rPr>
          <w:rFonts w:asciiTheme="minorHAnsi" w:hAnsiTheme="minorHAnsi"/>
        </w:rPr>
        <w:t>Vertical relationships are dominant.</w:t>
      </w:r>
    </w:p>
    <w:p w:rsidR="00ED7333" w:rsidRPr="00ED7333" w:rsidRDefault="00ED7333" w:rsidP="00ED7333">
      <w:pPr>
        <w:pStyle w:val="aff1"/>
        <w:numPr>
          <w:ilvl w:val="0"/>
          <w:numId w:val="19"/>
        </w:numPr>
        <w:rPr>
          <w:rFonts w:asciiTheme="minorHAnsi" w:hAnsiTheme="minorHAnsi"/>
        </w:rPr>
      </w:pPr>
      <w:r w:rsidRPr="00ED7333">
        <w:rPr>
          <w:rFonts w:asciiTheme="minorHAnsi" w:hAnsiTheme="minorHAnsi"/>
        </w:rPr>
        <w:t>Horizontal execution is secondary.</w:t>
      </w:r>
    </w:p>
    <w:p w:rsidR="00ED7333" w:rsidRPr="00ED7333" w:rsidRDefault="00ED7333" w:rsidP="00ED7333">
      <w:pPr>
        <w:pStyle w:val="aff1"/>
        <w:rPr>
          <w:rFonts w:asciiTheme="minorHAnsi" w:hAnsiTheme="minorHAnsi"/>
        </w:rPr>
      </w:pPr>
      <w:r w:rsidRPr="00ED7333">
        <w:rPr>
          <w:rFonts w:asciiTheme="minorHAnsi" w:hAnsiTheme="minorHAnsi"/>
        </w:rPr>
        <w:t xml:space="preserve">Here, the Schlegel view becomes a </w:t>
      </w:r>
      <w:r w:rsidRPr="00ED7333">
        <w:rPr>
          <w:rStyle w:val="af1"/>
          <w:rFonts w:asciiTheme="minorHAnsi" w:hAnsiTheme="minorHAnsi"/>
        </w:rPr>
        <w:t>coordination surface</w:t>
      </w:r>
      <w:r w:rsidRPr="00ED7333">
        <w:rPr>
          <w:rFonts w:asciiTheme="minorHAnsi" w:hAnsiTheme="minorHAnsi"/>
        </w:rPr>
        <w:t>, not an execution surface.</w:t>
      </w:r>
    </w:p>
    <w:p w:rsidR="00ED7333" w:rsidRPr="00ED7333" w:rsidRDefault="00D174D7" w:rsidP="00ED7333">
      <w:r>
        <w:pict>
          <v:rect id="_x0000_i1029" style="width:0;height:1.5pt" o:hralign="center" o:hrstd="t" o:hr="t" fillcolor="#a0a0a0" stroked="f"/>
        </w:pict>
      </w:r>
    </w:p>
    <w:p w:rsidR="00ED7333" w:rsidRPr="00ED7333" w:rsidRDefault="00ED7333" w:rsidP="00ED7333">
      <w:pPr>
        <w:pStyle w:val="4"/>
        <w:rPr>
          <w:rFonts w:asciiTheme="minorHAnsi" w:hAnsiTheme="minorHAnsi"/>
        </w:rPr>
      </w:pPr>
      <w:r>
        <w:rPr>
          <w:rFonts w:asciiTheme="minorHAnsi" w:hAnsiTheme="minorHAnsi"/>
        </w:rPr>
        <w:t xml:space="preserve">3.3.4 </w:t>
      </w:r>
      <w:r w:rsidRPr="00ED7333">
        <w:rPr>
          <w:rFonts w:asciiTheme="minorHAnsi" w:hAnsiTheme="minorHAnsi"/>
        </w:rPr>
        <w:t>Node-20 — AsAI / Execution Layer</w:t>
      </w:r>
    </w:p>
    <w:p w:rsidR="00ED7333" w:rsidRPr="00ED7333" w:rsidRDefault="00ED7333" w:rsidP="00ED7333">
      <w:pPr>
        <w:pStyle w:val="aff1"/>
        <w:rPr>
          <w:rFonts w:asciiTheme="minorHAnsi" w:hAnsiTheme="minorHAnsi"/>
        </w:rPr>
      </w:pPr>
      <w:r w:rsidRPr="00ED7333">
        <w:rPr>
          <w:rFonts w:asciiTheme="minorHAnsi" w:hAnsiTheme="minorHAnsi"/>
        </w:rPr>
        <w:t>At Node-20, the Schlegel view becomes mandatory.</w:t>
      </w:r>
    </w:p>
    <w:p w:rsidR="00ED7333" w:rsidRPr="00ED7333" w:rsidRDefault="00ED7333" w:rsidP="00ED7333">
      <w:pPr>
        <w:pStyle w:val="aff1"/>
        <w:numPr>
          <w:ilvl w:val="0"/>
          <w:numId w:val="20"/>
        </w:numPr>
        <w:rPr>
          <w:rFonts w:asciiTheme="minorHAnsi" w:hAnsiTheme="minorHAnsi"/>
        </w:rPr>
      </w:pPr>
      <w:r w:rsidRPr="00ED7333">
        <w:rPr>
          <w:rFonts w:asciiTheme="minorHAnsi" w:hAnsiTheme="minorHAnsi"/>
        </w:rPr>
        <w:t>Each face represents:</w:t>
      </w:r>
    </w:p>
    <w:p w:rsidR="00ED7333" w:rsidRPr="00ED7333" w:rsidRDefault="00ED7333" w:rsidP="00ED7333">
      <w:pPr>
        <w:pStyle w:val="aff1"/>
        <w:numPr>
          <w:ilvl w:val="1"/>
          <w:numId w:val="20"/>
        </w:numPr>
        <w:rPr>
          <w:rFonts w:asciiTheme="minorHAnsi" w:hAnsiTheme="minorHAnsi"/>
        </w:rPr>
      </w:pPr>
      <w:r w:rsidRPr="00ED7333">
        <w:rPr>
          <w:rFonts w:asciiTheme="minorHAnsi" w:hAnsiTheme="minorHAnsi"/>
        </w:rPr>
        <w:t>a parallel E2E execution unit,</w:t>
      </w:r>
    </w:p>
    <w:p w:rsidR="00ED7333" w:rsidRPr="00ED7333" w:rsidRDefault="00ED7333" w:rsidP="00ED7333">
      <w:pPr>
        <w:pStyle w:val="aff1"/>
        <w:numPr>
          <w:ilvl w:val="1"/>
          <w:numId w:val="20"/>
        </w:numPr>
        <w:rPr>
          <w:rFonts w:asciiTheme="minorHAnsi" w:hAnsiTheme="minorHAnsi"/>
        </w:rPr>
      </w:pPr>
      <w:r w:rsidRPr="00ED7333">
        <w:rPr>
          <w:rFonts w:asciiTheme="minorHAnsi" w:hAnsiTheme="minorHAnsi"/>
        </w:rPr>
        <w:t>an AsAI execution slot,</w:t>
      </w:r>
    </w:p>
    <w:p w:rsidR="00ED7333" w:rsidRPr="00ED7333" w:rsidRDefault="00ED7333" w:rsidP="00ED7333">
      <w:pPr>
        <w:pStyle w:val="aff1"/>
        <w:numPr>
          <w:ilvl w:val="1"/>
          <w:numId w:val="20"/>
        </w:numPr>
        <w:rPr>
          <w:rFonts w:asciiTheme="minorHAnsi" w:hAnsiTheme="minorHAnsi"/>
        </w:rPr>
      </w:pPr>
      <w:r w:rsidRPr="00ED7333">
        <w:rPr>
          <w:rFonts w:asciiTheme="minorHAnsi" w:hAnsiTheme="minorHAnsi"/>
        </w:rPr>
        <w:t>a policy-addressable responsibility boundary.</w:t>
      </w:r>
    </w:p>
    <w:p w:rsidR="00ED7333" w:rsidRPr="00ED7333" w:rsidRDefault="00ED7333" w:rsidP="00ED7333">
      <w:pPr>
        <w:pStyle w:val="aff1"/>
        <w:numPr>
          <w:ilvl w:val="0"/>
          <w:numId w:val="20"/>
        </w:numPr>
        <w:rPr>
          <w:rFonts w:asciiTheme="minorHAnsi" w:hAnsiTheme="minorHAnsi"/>
        </w:rPr>
      </w:pPr>
      <w:r w:rsidRPr="00ED7333">
        <w:rPr>
          <w:rFonts w:asciiTheme="minorHAnsi" w:hAnsiTheme="minorHAnsi"/>
        </w:rPr>
        <w:t>The Schlegel projection provides:</w:t>
      </w:r>
    </w:p>
    <w:p w:rsidR="00ED7333" w:rsidRPr="00ED7333" w:rsidRDefault="00ED7333" w:rsidP="00ED7333">
      <w:pPr>
        <w:pStyle w:val="aff1"/>
        <w:numPr>
          <w:ilvl w:val="1"/>
          <w:numId w:val="20"/>
        </w:numPr>
        <w:rPr>
          <w:rFonts w:asciiTheme="minorHAnsi" w:hAnsiTheme="minorHAnsi"/>
        </w:rPr>
      </w:pPr>
      <w:r w:rsidRPr="00ED7333">
        <w:rPr>
          <w:rFonts w:asciiTheme="minorHAnsi" w:hAnsiTheme="minorHAnsi"/>
        </w:rPr>
        <w:t>adjacency awareness between execution units,</w:t>
      </w:r>
    </w:p>
    <w:p w:rsidR="00ED7333" w:rsidRPr="00ED7333" w:rsidRDefault="00ED7333" w:rsidP="00ED7333">
      <w:pPr>
        <w:pStyle w:val="aff1"/>
        <w:numPr>
          <w:ilvl w:val="1"/>
          <w:numId w:val="20"/>
        </w:numPr>
        <w:rPr>
          <w:rFonts w:asciiTheme="minorHAnsi" w:hAnsiTheme="minorHAnsi"/>
        </w:rPr>
      </w:pPr>
      <w:r w:rsidRPr="00ED7333">
        <w:rPr>
          <w:rFonts w:asciiTheme="minorHAnsi" w:hAnsiTheme="minorHAnsi"/>
        </w:rPr>
        <w:t>controlled isolation and cooperation,</w:t>
      </w:r>
    </w:p>
    <w:p w:rsidR="00ED7333" w:rsidRPr="00ED7333" w:rsidRDefault="00ED7333" w:rsidP="00ED7333">
      <w:pPr>
        <w:pStyle w:val="aff1"/>
        <w:numPr>
          <w:ilvl w:val="1"/>
          <w:numId w:val="20"/>
        </w:numPr>
        <w:rPr>
          <w:rFonts w:asciiTheme="minorHAnsi" w:hAnsiTheme="minorHAnsi"/>
        </w:rPr>
      </w:pPr>
      <w:r w:rsidRPr="00ED7333">
        <w:rPr>
          <w:rFonts w:asciiTheme="minorHAnsi" w:hAnsiTheme="minorHAnsi"/>
        </w:rPr>
        <w:lastRenderedPageBreak/>
        <w:t>and a 2D control surface for a 3D parallel execution space.</w:t>
      </w:r>
    </w:p>
    <w:p w:rsidR="00ED7333" w:rsidRPr="00ED7333" w:rsidRDefault="00ED7333" w:rsidP="00ED7333">
      <w:pPr>
        <w:pStyle w:val="aff1"/>
        <w:rPr>
          <w:rFonts w:asciiTheme="minorHAnsi" w:hAnsiTheme="minorHAnsi"/>
        </w:rPr>
      </w:pPr>
      <w:r w:rsidRPr="00ED7333">
        <w:rPr>
          <w:rFonts w:asciiTheme="minorHAnsi" w:hAnsiTheme="minorHAnsi"/>
        </w:rPr>
        <w:t>Without the Schlegel view:</w:t>
      </w:r>
      <w:r w:rsidRPr="00ED7333">
        <w:rPr>
          <w:rFonts w:asciiTheme="minorHAnsi" w:hAnsiTheme="minorHAnsi"/>
        </w:rPr>
        <w:br/>
        <w:t>Node-20 collapses into a large switch.</w:t>
      </w:r>
    </w:p>
    <w:p w:rsidR="00ED7333" w:rsidRPr="00ED7333" w:rsidRDefault="00ED7333" w:rsidP="00ED7333">
      <w:pPr>
        <w:pStyle w:val="aff1"/>
        <w:rPr>
          <w:rFonts w:asciiTheme="minorHAnsi" w:hAnsiTheme="minorHAnsi"/>
        </w:rPr>
      </w:pPr>
      <w:r w:rsidRPr="00ED7333">
        <w:rPr>
          <w:rFonts w:asciiTheme="minorHAnsi" w:hAnsiTheme="minorHAnsi"/>
        </w:rPr>
        <w:t>With the Schlegel view:</w:t>
      </w:r>
      <w:r w:rsidRPr="00ED7333">
        <w:rPr>
          <w:rFonts w:asciiTheme="minorHAnsi" w:hAnsiTheme="minorHAnsi"/>
        </w:rPr>
        <w:br/>
        <w:t xml:space="preserve">Node-20 becomes a </w:t>
      </w:r>
      <w:r w:rsidRPr="00ED7333">
        <w:rPr>
          <w:rStyle w:val="af1"/>
          <w:rFonts w:asciiTheme="minorHAnsi" w:hAnsiTheme="minorHAnsi"/>
        </w:rPr>
        <w:t>governable execution space</w:t>
      </w:r>
      <w:r w:rsidRPr="00ED7333">
        <w:rPr>
          <w:rFonts w:asciiTheme="minorHAnsi" w:hAnsiTheme="minorHAnsi"/>
        </w:rPr>
        <w:t>.</w:t>
      </w:r>
    </w:p>
    <w:p w:rsidR="00E72F21" w:rsidRDefault="00E72F21"/>
    <w:p w:rsidR="00E72F21" w:rsidRPr="00E72F21" w:rsidRDefault="00E72F21" w:rsidP="00E72F21">
      <w:pPr>
        <w:pStyle w:val="21"/>
      </w:pPr>
      <w:r w:rsidRPr="00E72F21">
        <w:t>4. Structural Transition from National Operation to Global Governance</w:t>
      </w:r>
    </w:p>
    <w:p w:rsidR="00E72F21" w:rsidRPr="00E72F21" w:rsidRDefault="00E72F21" w:rsidP="00E72F21">
      <w:pPr>
        <w:pStyle w:val="aff1"/>
        <w:rPr>
          <w:rFonts w:asciiTheme="minorHAnsi" w:hAnsiTheme="minorHAnsi"/>
        </w:rPr>
      </w:pPr>
      <w:r w:rsidRPr="00E72F21">
        <w:rPr>
          <w:rFonts w:asciiTheme="minorHAnsi" w:hAnsiTheme="minorHAnsi"/>
        </w:rPr>
        <w:t>The necessity of IVGF becomes explicit at the moment international connectivity is established.</w:t>
      </w:r>
    </w:p>
    <w:p w:rsidR="00E72F21" w:rsidRPr="00E72F21" w:rsidRDefault="00E72F21" w:rsidP="00E72F21">
      <w:pPr>
        <w:pStyle w:val="aff1"/>
        <w:rPr>
          <w:rFonts w:asciiTheme="minorHAnsi" w:hAnsiTheme="minorHAnsi"/>
        </w:rPr>
      </w:pPr>
      <w:r w:rsidRPr="00E72F21">
        <w:rPr>
          <w:rFonts w:asciiTheme="minorHAnsi" w:hAnsiTheme="minorHAnsi"/>
        </w:rPr>
        <w:t>When Node-20 to Node-20 connections are formed across national boundaries, the Velsanet network undergoes a fundamental structural transition. At this point, national networks, cross-border parallel E2E paths, and hypercube-based dimensional connectivity are no longer separable systems. They become a single continuous network space.</w:t>
      </w:r>
    </w:p>
    <w:p w:rsidR="00E72F21" w:rsidRPr="00E72F21" w:rsidRDefault="00E72F21" w:rsidP="00E72F21">
      <w:pPr>
        <w:pStyle w:val="aff1"/>
        <w:rPr>
          <w:rFonts w:asciiTheme="minorHAnsi" w:hAnsiTheme="minorHAnsi"/>
        </w:rPr>
      </w:pPr>
      <w:r w:rsidRPr="00E72F21">
        <w:rPr>
          <w:rFonts w:asciiTheme="minorHAnsi" w:hAnsiTheme="minorHAnsi"/>
        </w:rPr>
        <w:t>This transition reveals a critical distinction:</w:t>
      </w:r>
    </w:p>
    <w:p w:rsidR="00E72F21" w:rsidRPr="00E72F21" w:rsidRDefault="00E72F21" w:rsidP="00E72F21">
      <w:pPr>
        <w:pStyle w:val="aff1"/>
        <w:rPr>
          <w:rFonts w:asciiTheme="minorHAnsi" w:hAnsiTheme="minorHAnsi"/>
        </w:rPr>
      </w:pPr>
      <w:r w:rsidRPr="00E72F21">
        <w:rPr>
          <w:rStyle w:val="af1"/>
          <w:rFonts w:asciiTheme="minorHAnsi" w:hAnsiTheme="minorHAnsi"/>
        </w:rPr>
        <w:t>physical ownership does not imply structural control.</w:t>
      </w:r>
    </w:p>
    <w:p w:rsidR="00E72F21" w:rsidRPr="00E72F21" w:rsidRDefault="00E72F21" w:rsidP="00E72F21">
      <w:pPr>
        <w:pStyle w:val="aff1"/>
        <w:rPr>
          <w:rFonts w:asciiTheme="minorHAnsi" w:hAnsiTheme="minorHAnsi"/>
        </w:rPr>
      </w:pPr>
      <w:r w:rsidRPr="00E72F21">
        <w:rPr>
          <w:rFonts w:asciiTheme="minorHAnsi" w:hAnsiTheme="minorHAnsi"/>
        </w:rPr>
        <w:t>In early deployment stages, national-level operation is unavoidable. Each country manages its own Node-8, Node-12, and Node-20 equipment, applying domestic policies, legal constraints, and security requirements. This phase functions as a practical adoption layer and a political buffer.</w:t>
      </w:r>
    </w:p>
    <w:p w:rsidR="00E72F21" w:rsidRPr="00E72F21" w:rsidRDefault="00E72F21" w:rsidP="00E72F21">
      <w:pPr>
        <w:pStyle w:val="aff1"/>
        <w:rPr>
          <w:rFonts w:asciiTheme="minorHAnsi" w:hAnsiTheme="minorHAnsi"/>
        </w:rPr>
      </w:pPr>
      <w:r w:rsidRPr="00E72F21">
        <w:rPr>
          <w:rFonts w:asciiTheme="minorHAnsi" w:hAnsiTheme="minorHAnsi"/>
        </w:rPr>
        <w:t>However, once international Node-20 Schlegel-based connections are activated, national systems are structurally integrated into the global hypercube. Each Node-20 becomes:</w:t>
      </w:r>
    </w:p>
    <w:p w:rsidR="00E72F21" w:rsidRPr="00E72F21" w:rsidRDefault="00E72F21" w:rsidP="00E72F21">
      <w:pPr>
        <w:pStyle w:val="aff1"/>
        <w:numPr>
          <w:ilvl w:val="0"/>
          <w:numId w:val="10"/>
        </w:numPr>
        <w:rPr>
          <w:rFonts w:asciiTheme="minorHAnsi" w:hAnsiTheme="minorHAnsi"/>
        </w:rPr>
      </w:pPr>
      <w:r w:rsidRPr="00E72F21">
        <w:rPr>
          <w:rFonts w:asciiTheme="minorHAnsi" w:hAnsiTheme="minorHAnsi"/>
        </w:rPr>
        <w:t>a coordinate within a global hypercube,</w:t>
      </w:r>
    </w:p>
    <w:p w:rsidR="00E72F21" w:rsidRPr="00E72F21" w:rsidRDefault="00E72F21" w:rsidP="00E72F21">
      <w:pPr>
        <w:pStyle w:val="aff1"/>
        <w:numPr>
          <w:ilvl w:val="0"/>
          <w:numId w:val="10"/>
        </w:numPr>
        <w:rPr>
          <w:rFonts w:asciiTheme="minorHAnsi" w:hAnsiTheme="minorHAnsi"/>
        </w:rPr>
      </w:pPr>
      <w:r w:rsidRPr="00E72F21">
        <w:rPr>
          <w:rFonts w:asciiTheme="minorHAnsi" w:hAnsiTheme="minorHAnsi"/>
        </w:rPr>
        <w:t>a participant in parallel E2E execution,</w:t>
      </w:r>
    </w:p>
    <w:p w:rsidR="00E72F21" w:rsidRPr="00E72F21" w:rsidRDefault="00E72F21" w:rsidP="00E72F21">
      <w:pPr>
        <w:pStyle w:val="aff1"/>
        <w:numPr>
          <w:ilvl w:val="0"/>
          <w:numId w:val="10"/>
        </w:numPr>
        <w:rPr>
          <w:rFonts w:asciiTheme="minorHAnsi" w:hAnsiTheme="minorHAnsi"/>
        </w:rPr>
      </w:pPr>
      <w:r w:rsidRPr="00E72F21">
        <w:rPr>
          <w:rFonts w:asciiTheme="minorHAnsi" w:hAnsiTheme="minorHAnsi"/>
        </w:rPr>
        <w:t>and a shared AsAI execution space.</w:t>
      </w:r>
    </w:p>
    <w:p w:rsidR="00E72F21" w:rsidRPr="00E72F21" w:rsidRDefault="00E72F21" w:rsidP="00E72F21">
      <w:pPr>
        <w:pStyle w:val="aff1"/>
        <w:rPr>
          <w:rFonts w:asciiTheme="minorHAnsi" w:hAnsiTheme="minorHAnsi"/>
        </w:rPr>
      </w:pPr>
      <w:r w:rsidRPr="00E72F21">
        <w:rPr>
          <w:rFonts w:asciiTheme="minorHAnsi" w:hAnsiTheme="minorHAnsi"/>
        </w:rPr>
        <w:t>From this moment onward, fully autonomous national operation becomes structurally impossible—not by policy, but by topology.</w:t>
      </w:r>
    </w:p>
    <w:p w:rsidR="00E72F21" w:rsidRPr="00E72F21" w:rsidRDefault="00E72F21" w:rsidP="00E72F21">
      <w:pPr>
        <w:pStyle w:val="aff1"/>
        <w:rPr>
          <w:rFonts w:asciiTheme="minorHAnsi" w:hAnsiTheme="minorHAnsi"/>
        </w:rPr>
      </w:pPr>
      <w:r w:rsidRPr="00E72F21">
        <w:rPr>
          <w:rFonts w:asciiTheme="minorHAnsi" w:hAnsiTheme="minorHAnsi"/>
        </w:rPr>
        <w:t xml:space="preserve">The transition that follows is not a transfer of ownership, but a </w:t>
      </w:r>
      <w:r w:rsidRPr="00E72F21">
        <w:rPr>
          <w:rStyle w:val="af1"/>
          <w:rFonts w:asciiTheme="minorHAnsi" w:hAnsiTheme="minorHAnsi"/>
        </w:rPr>
        <w:t>shift in operational authority</w:t>
      </w:r>
      <w:r w:rsidRPr="00E72F21">
        <w:rPr>
          <w:rFonts w:asciiTheme="minorHAnsi" w:hAnsiTheme="minorHAnsi"/>
        </w:rPr>
        <w:t>.</w:t>
      </w:r>
    </w:p>
    <w:p w:rsidR="00E72F21" w:rsidRPr="00E72F21" w:rsidRDefault="00E72F21" w:rsidP="00E72F21">
      <w:pPr>
        <w:pStyle w:val="aff1"/>
        <w:rPr>
          <w:rFonts w:asciiTheme="minorHAnsi" w:hAnsiTheme="minorHAnsi"/>
        </w:rPr>
      </w:pPr>
      <w:r w:rsidRPr="00E72F21">
        <w:rPr>
          <w:rFonts w:asciiTheme="minorHAnsi" w:hAnsiTheme="minorHAnsi"/>
        </w:rPr>
        <w:t>Initially, nations operate independently.</w:t>
      </w:r>
      <w:r w:rsidRPr="00E72F21">
        <w:rPr>
          <w:rFonts w:asciiTheme="minorHAnsi" w:hAnsiTheme="minorHAnsi"/>
        </w:rPr>
        <w:br/>
        <w:t xml:space="preserve">As cross-border parallel E2E density increases, no single nation can fully observe, </w:t>
      </w:r>
      <w:r w:rsidRPr="00E72F21">
        <w:rPr>
          <w:rFonts w:asciiTheme="minorHAnsi" w:hAnsiTheme="minorHAnsi"/>
        </w:rPr>
        <w:lastRenderedPageBreak/>
        <w:t>predict, or control the resulting execution space.</w:t>
      </w:r>
      <w:r w:rsidRPr="00E72F21">
        <w:rPr>
          <w:rFonts w:asciiTheme="minorHAnsi" w:hAnsiTheme="minorHAnsi"/>
        </w:rPr>
        <w:br/>
        <w:t>Eventually, operational responsibility must migrate upward to a higher coordination layer capable of managing conflict mitigation, execution containment, and structural continuity.</w:t>
      </w:r>
    </w:p>
    <w:p w:rsidR="00E72F21" w:rsidRPr="00E72F21" w:rsidRDefault="00E72F21" w:rsidP="00E72F21">
      <w:pPr>
        <w:pStyle w:val="aff1"/>
        <w:rPr>
          <w:rFonts w:asciiTheme="minorHAnsi" w:hAnsiTheme="minorHAnsi"/>
        </w:rPr>
      </w:pPr>
      <w:r w:rsidRPr="00E72F21">
        <w:rPr>
          <w:rFonts w:asciiTheme="minorHAnsi" w:hAnsiTheme="minorHAnsi"/>
        </w:rPr>
        <w:t>This transition is not enforced by declaration, treaty, or centralized command.</w:t>
      </w:r>
      <w:r w:rsidRPr="00E72F21">
        <w:rPr>
          <w:rFonts w:asciiTheme="minorHAnsi" w:hAnsiTheme="minorHAnsi"/>
        </w:rPr>
        <w:br/>
        <w:t>It emerges naturally from connectivity density and parallelism itself.</w:t>
      </w:r>
    </w:p>
    <w:p w:rsidR="00E72F21" w:rsidRPr="00E72F21" w:rsidRDefault="00E72F21" w:rsidP="00E72F21">
      <w:pPr>
        <w:pStyle w:val="aff1"/>
        <w:rPr>
          <w:rFonts w:asciiTheme="minorHAnsi" w:hAnsiTheme="minorHAnsi"/>
        </w:rPr>
      </w:pPr>
      <w:r w:rsidRPr="00E72F21">
        <w:rPr>
          <w:rFonts w:asciiTheme="minorHAnsi" w:hAnsiTheme="minorHAnsi"/>
        </w:rPr>
        <w:t>Nations do not lose sovereignty; instead, their role transforms. They remain responsible for local stability, policy enforcement, and regional accountability, while a higher governance layer assumes responsibility for global mediation, execution dampening, routing isolation, and structural fail-safe mechanisms.</w:t>
      </w:r>
    </w:p>
    <w:p w:rsidR="00E72F21" w:rsidRPr="00E72F21" w:rsidRDefault="00E72F21" w:rsidP="00E72F21">
      <w:pPr>
        <w:pStyle w:val="aff1"/>
        <w:rPr>
          <w:rFonts w:asciiTheme="minorHAnsi" w:hAnsiTheme="minorHAnsi"/>
        </w:rPr>
      </w:pPr>
      <w:r w:rsidRPr="00E72F21">
        <w:rPr>
          <w:rFonts w:asciiTheme="minorHAnsi" w:hAnsiTheme="minorHAnsi"/>
        </w:rPr>
        <w:t>This higher layer is not optional.</w:t>
      </w:r>
    </w:p>
    <w:p w:rsidR="00E72F21" w:rsidRPr="00E72F21" w:rsidRDefault="00E72F21" w:rsidP="00E72F21">
      <w:pPr>
        <w:pStyle w:val="aff1"/>
        <w:rPr>
          <w:rFonts w:asciiTheme="minorHAnsi" w:hAnsiTheme="minorHAnsi"/>
        </w:rPr>
      </w:pPr>
      <w:r w:rsidRPr="00E72F21">
        <w:rPr>
          <w:rFonts w:asciiTheme="minorHAnsi" w:hAnsiTheme="minorHAnsi"/>
        </w:rPr>
        <w:t>It is the structural role fulfilled by IVGF.</w:t>
      </w:r>
    </w:p>
    <w:p w:rsidR="00E72F21" w:rsidRPr="00E72F21" w:rsidRDefault="00E72F21" w:rsidP="00E72F21">
      <w:pPr>
        <w:pStyle w:val="aff1"/>
        <w:rPr>
          <w:rFonts w:asciiTheme="minorHAnsi" w:hAnsiTheme="minorHAnsi"/>
        </w:rPr>
      </w:pPr>
      <w:r w:rsidRPr="00E72F21">
        <w:rPr>
          <w:rFonts w:asciiTheme="minorHAnsi" w:hAnsiTheme="minorHAnsi"/>
        </w:rPr>
        <w:t xml:space="preserve">In Velsanet, networks are not controlled by states; they are </w:t>
      </w:r>
      <w:r w:rsidRPr="00E72F21">
        <w:rPr>
          <w:rStyle w:val="af1"/>
          <w:rFonts w:asciiTheme="minorHAnsi" w:hAnsiTheme="minorHAnsi"/>
        </w:rPr>
        <w:t>participated in by states</w:t>
      </w:r>
      <w:r w:rsidRPr="00E72F21">
        <w:rPr>
          <w:rFonts w:asciiTheme="minorHAnsi" w:hAnsiTheme="minorHAnsi"/>
        </w:rPr>
        <w:t>.</w:t>
      </w:r>
      <w:r w:rsidRPr="00E72F21">
        <w:rPr>
          <w:rFonts w:asciiTheme="minorHAnsi" w:hAnsiTheme="minorHAnsi"/>
        </w:rPr>
        <w:br/>
        <w:t>The precise moment this shift becomes unavoidable is the establishment of international Node-20 Schlegel connectivity.</w:t>
      </w:r>
    </w:p>
    <w:p w:rsidR="00E72F21" w:rsidRDefault="00E72F21"/>
    <w:p w:rsidR="00A66B71" w:rsidRDefault="00E72F21">
      <w:pPr>
        <w:pStyle w:val="21"/>
      </w:pPr>
      <w:r>
        <w:t>5</w:t>
      </w:r>
      <w:r w:rsidR="00627502">
        <w:t>. IVGF as a Structural Existence Document</w:t>
      </w:r>
    </w:p>
    <w:p w:rsidR="00170860" w:rsidRPr="00170860" w:rsidRDefault="00170860" w:rsidP="00170860">
      <w:pPr>
        <w:pStyle w:val="aff1"/>
        <w:rPr>
          <w:rFonts w:asciiTheme="minorHAnsi" w:hAnsiTheme="minorHAnsi"/>
        </w:rPr>
      </w:pPr>
      <w:r w:rsidRPr="00170860">
        <w:rPr>
          <w:rFonts w:asciiTheme="minorHAnsi" w:hAnsiTheme="minorHAnsi"/>
        </w:rPr>
        <w:t>This document does not define a policy framework, governance rules, or enforcement mechanisms.</w:t>
      </w:r>
    </w:p>
    <w:p w:rsidR="00170860" w:rsidRPr="00170860" w:rsidRDefault="00170860" w:rsidP="00170860">
      <w:pPr>
        <w:pStyle w:val="aff1"/>
        <w:rPr>
          <w:rFonts w:asciiTheme="minorHAnsi" w:hAnsiTheme="minorHAnsi"/>
        </w:rPr>
      </w:pPr>
      <w:r w:rsidRPr="00170860">
        <w:rPr>
          <w:rFonts w:asciiTheme="minorHAnsi" w:hAnsiTheme="minorHAnsi"/>
        </w:rPr>
        <w:t xml:space="preserve">It defines </w:t>
      </w:r>
      <w:r w:rsidRPr="00170860">
        <w:rPr>
          <w:rStyle w:val="af1"/>
          <w:rFonts w:asciiTheme="minorHAnsi" w:hAnsiTheme="minorHAnsi"/>
        </w:rPr>
        <w:t>why such mechanisms cannot remain implicit</w:t>
      </w:r>
      <w:r w:rsidRPr="00170860">
        <w:rPr>
          <w:rFonts w:asciiTheme="minorHAnsi" w:hAnsiTheme="minorHAnsi"/>
        </w:rPr>
        <w:t>.</w:t>
      </w:r>
    </w:p>
    <w:p w:rsidR="00170860" w:rsidRPr="00170860" w:rsidRDefault="00170860" w:rsidP="00170860">
      <w:pPr>
        <w:pStyle w:val="aff1"/>
        <w:rPr>
          <w:rFonts w:asciiTheme="minorHAnsi" w:hAnsiTheme="minorHAnsi"/>
        </w:rPr>
      </w:pPr>
      <w:r w:rsidRPr="00170860">
        <w:rPr>
          <w:rFonts w:asciiTheme="minorHAnsi" w:hAnsiTheme="minorHAnsi"/>
        </w:rPr>
        <w:t>IVGF is a document of structural necessity.</w:t>
      </w:r>
      <w:r w:rsidRPr="00170860">
        <w:rPr>
          <w:rFonts w:asciiTheme="minorHAnsi" w:hAnsiTheme="minorHAnsi"/>
        </w:rPr>
        <w:br/>
        <w:t>It exists to explain why intent-driven, multi-layer, parallel execution systems inevitably require</w:t>
      </w:r>
      <w:r w:rsidRPr="00170860">
        <w:rPr>
          <w:rFonts w:asciiTheme="minorHAnsi" w:hAnsiTheme="minorHAnsi"/>
        </w:rPr>
        <w:br/>
        <w:t>a governance layer that is neither technical nor political.</w:t>
      </w:r>
    </w:p>
    <w:p w:rsidR="00170860" w:rsidRPr="00170860" w:rsidRDefault="00170860" w:rsidP="00170860">
      <w:pPr>
        <w:pStyle w:val="aff1"/>
        <w:rPr>
          <w:rFonts w:asciiTheme="minorHAnsi" w:hAnsiTheme="minorHAnsi"/>
        </w:rPr>
      </w:pPr>
      <w:r w:rsidRPr="00170860">
        <w:rPr>
          <w:rFonts w:asciiTheme="minorHAnsi" w:hAnsiTheme="minorHAnsi"/>
        </w:rPr>
        <w:t>IVGF does not prescribe behavior.</w:t>
      </w:r>
      <w:r w:rsidRPr="00170860">
        <w:rPr>
          <w:rFonts w:asciiTheme="minorHAnsi" w:hAnsiTheme="minorHAnsi"/>
        </w:rPr>
        <w:br/>
        <w:t>It stabilizes structure.</w:t>
      </w:r>
    </w:p>
    <w:p w:rsidR="00170860" w:rsidRPr="00170860" w:rsidRDefault="00170860" w:rsidP="00170860">
      <w:pPr>
        <w:pStyle w:val="aff1"/>
        <w:rPr>
          <w:rFonts w:asciiTheme="minorHAnsi" w:hAnsiTheme="minorHAnsi"/>
        </w:rPr>
      </w:pPr>
      <w:r w:rsidRPr="00170860">
        <w:rPr>
          <w:rFonts w:asciiTheme="minorHAnsi" w:hAnsiTheme="minorHAnsi"/>
        </w:rPr>
        <w:t>In that sense, this white paper should be read not as a proposal,</w:t>
      </w:r>
      <w:r w:rsidRPr="00170860">
        <w:rPr>
          <w:rFonts w:asciiTheme="minorHAnsi" w:hAnsiTheme="minorHAnsi"/>
        </w:rPr>
        <w:br/>
        <w:t>but as a clarification of inevitability.</w:t>
      </w:r>
    </w:p>
    <w:p w:rsidR="00A66B71" w:rsidRDefault="00627502">
      <w:r>
        <w:t>.</w:t>
      </w:r>
    </w:p>
    <w:p w:rsidR="00A66B71" w:rsidRDefault="00E72F21">
      <w:pPr>
        <w:pStyle w:val="21"/>
      </w:pPr>
      <w:r>
        <w:lastRenderedPageBreak/>
        <w:t>6</w:t>
      </w:r>
      <w:r w:rsidR="00627502">
        <w:t>. Relationship to Velsanet White Papers</w:t>
      </w:r>
    </w:p>
    <w:p w:rsidR="00170860" w:rsidRPr="00170860" w:rsidRDefault="00170860" w:rsidP="00170860">
      <w:pPr>
        <w:spacing w:before="100" w:beforeAutospacing="1" w:after="100" w:afterAutospacing="1" w:line="240" w:lineRule="auto"/>
        <w:rPr>
          <w:rFonts w:eastAsia="굴림" w:cs="굴림"/>
          <w:sz w:val="24"/>
          <w:szCs w:val="24"/>
          <w:lang w:eastAsia="ko-KR"/>
        </w:rPr>
      </w:pPr>
      <w:r w:rsidRPr="00170860">
        <w:rPr>
          <w:rFonts w:eastAsia="굴림" w:cs="굴림"/>
          <w:sz w:val="24"/>
          <w:szCs w:val="24"/>
          <w:lang w:eastAsia="ko-KR"/>
        </w:rPr>
        <w:t>IVGF does not introduce new technical components into Velsanet.</w:t>
      </w:r>
      <w:r w:rsidRPr="00170860">
        <w:rPr>
          <w:rFonts w:eastAsia="굴림" w:cs="굴림"/>
          <w:sz w:val="24"/>
          <w:szCs w:val="24"/>
          <w:lang w:eastAsia="ko-KR"/>
        </w:rPr>
        <w:br/>
        <w:t>Its role is structural alignment.</w:t>
      </w:r>
    </w:p>
    <w:p w:rsidR="00170860" w:rsidRPr="00170860" w:rsidRDefault="00170860" w:rsidP="00170860">
      <w:pPr>
        <w:spacing w:before="100" w:beforeAutospacing="1" w:after="100" w:afterAutospacing="1" w:line="240" w:lineRule="auto"/>
        <w:rPr>
          <w:rFonts w:eastAsia="굴림" w:cs="굴림"/>
          <w:sz w:val="24"/>
          <w:szCs w:val="24"/>
          <w:lang w:eastAsia="ko-KR"/>
        </w:rPr>
      </w:pPr>
      <w:r w:rsidRPr="00170860">
        <w:rPr>
          <w:rFonts w:eastAsia="굴림" w:cs="굴림"/>
          <w:sz w:val="24"/>
          <w:szCs w:val="24"/>
          <w:lang w:eastAsia="ko-KR"/>
        </w:rPr>
        <w:t xml:space="preserve">The existing Velsanet white papers already define the </w:t>
      </w:r>
      <w:r w:rsidRPr="00170860">
        <w:rPr>
          <w:rFonts w:eastAsia="굴림" w:cs="굴림"/>
          <w:b/>
          <w:bCs/>
          <w:sz w:val="24"/>
          <w:szCs w:val="24"/>
          <w:lang w:eastAsia="ko-KR"/>
        </w:rPr>
        <w:t>physical, cognitive, and logical layers</w:t>
      </w:r>
      <w:r w:rsidRPr="00170860">
        <w:rPr>
          <w:rFonts w:eastAsia="굴림" w:cs="굴림"/>
          <w:sz w:val="24"/>
          <w:szCs w:val="24"/>
          <w:lang w:eastAsia="ko-KR"/>
        </w:rPr>
        <w:t xml:space="preserve"> of the system:</w:t>
      </w:r>
    </w:p>
    <w:p w:rsidR="00170860" w:rsidRPr="00170860" w:rsidRDefault="00170860" w:rsidP="001708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굴림" w:cs="굴림"/>
          <w:sz w:val="24"/>
          <w:szCs w:val="24"/>
          <w:lang w:eastAsia="ko-KR"/>
        </w:rPr>
      </w:pPr>
      <w:r w:rsidRPr="00170860">
        <w:rPr>
          <w:rFonts w:eastAsia="굴림" w:cs="굴림"/>
          <w:sz w:val="24"/>
          <w:szCs w:val="24"/>
          <w:lang w:eastAsia="ko-KR"/>
        </w:rPr>
        <w:t xml:space="preserve">The </w:t>
      </w:r>
      <w:r w:rsidRPr="00170860">
        <w:rPr>
          <w:rFonts w:eastAsia="굴림" w:cs="굴림"/>
          <w:b/>
          <w:bCs/>
          <w:sz w:val="24"/>
          <w:szCs w:val="24"/>
          <w:lang w:eastAsia="ko-KR"/>
        </w:rPr>
        <w:t>AI White Papers</w:t>
      </w:r>
      <w:r w:rsidRPr="00170860">
        <w:rPr>
          <w:rFonts w:eastAsia="굴림" w:cs="굴림"/>
          <w:sz w:val="24"/>
          <w:szCs w:val="24"/>
          <w:lang w:eastAsia="ko-KR"/>
        </w:rPr>
        <w:t xml:space="preserve"> define how intent, judgment, and execution are separated and stabilized.</w:t>
      </w:r>
    </w:p>
    <w:p w:rsidR="00170860" w:rsidRPr="00170860" w:rsidRDefault="00170860" w:rsidP="001708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굴림" w:cs="굴림"/>
          <w:sz w:val="24"/>
          <w:szCs w:val="24"/>
          <w:lang w:eastAsia="ko-KR"/>
        </w:rPr>
      </w:pPr>
      <w:r w:rsidRPr="00170860">
        <w:rPr>
          <w:rFonts w:eastAsia="굴림" w:cs="굴림"/>
          <w:sz w:val="24"/>
          <w:szCs w:val="24"/>
          <w:lang w:eastAsia="ko-KR"/>
        </w:rPr>
        <w:t xml:space="preserve">The </w:t>
      </w:r>
      <w:r w:rsidRPr="00170860">
        <w:rPr>
          <w:rFonts w:eastAsia="굴림" w:cs="굴림"/>
          <w:b/>
          <w:bCs/>
          <w:sz w:val="24"/>
          <w:szCs w:val="24"/>
          <w:lang w:eastAsia="ko-KR"/>
        </w:rPr>
        <w:t>Cube and Multimodal White Papers</w:t>
      </w:r>
      <w:r w:rsidRPr="00170860">
        <w:rPr>
          <w:rFonts w:eastAsia="굴림" w:cs="굴림"/>
          <w:sz w:val="24"/>
          <w:szCs w:val="24"/>
          <w:lang w:eastAsia="ko-KR"/>
        </w:rPr>
        <w:t xml:space="preserve"> define how memory, intent capture, and semantic grounding occur.</w:t>
      </w:r>
    </w:p>
    <w:p w:rsidR="00170860" w:rsidRPr="00170860" w:rsidRDefault="00170860" w:rsidP="001708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굴림" w:cs="굴림"/>
          <w:sz w:val="24"/>
          <w:szCs w:val="24"/>
          <w:lang w:eastAsia="ko-KR"/>
        </w:rPr>
      </w:pPr>
      <w:r w:rsidRPr="00170860">
        <w:rPr>
          <w:rFonts w:eastAsia="굴림" w:cs="굴림"/>
          <w:sz w:val="24"/>
          <w:szCs w:val="24"/>
          <w:lang w:eastAsia="ko-KR"/>
        </w:rPr>
        <w:t xml:space="preserve">The </w:t>
      </w:r>
      <w:r w:rsidRPr="00170860">
        <w:rPr>
          <w:rFonts w:eastAsia="굴림" w:cs="굴림"/>
          <w:b/>
          <w:bCs/>
          <w:sz w:val="24"/>
          <w:szCs w:val="24"/>
          <w:lang w:eastAsia="ko-KR"/>
        </w:rPr>
        <w:t>Matrix and Schlegel-based White Papers</w:t>
      </w:r>
      <w:r w:rsidRPr="00170860">
        <w:rPr>
          <w:rFonts w:eastAsia="굴림" w:cs="굴림"/>
          <w:sz w:val="24"/>
          <w:szCs w:val="24"/>
          <w:lang w:eastAsia="ko-KR"/>
        </w:rPr>
        <w:t xml:space="preserve"> define how parallel E2E execution is physically and topologically realized.</w:t>
      </w:r>
    </w:p>
    <w:p w:rsidR="00170860" w:rsidRPr="00170860" w:rsidRDefault="00170860" w:rsidP="001708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굴림" w:cs="굴림"/>
          <w:sz w:val="24"/>
          <w:szCs w:val="24"/>
          <w:lang w:eastAsia="ko-KR"/>
        </w:rPr>
      </w:pPr>
      <w:r w:rsidRPr="00170860">
        <w:rPr>
          <w:rFonts w:eastAsia="굴림" w:cs="굴림"/>
          <w:sz w:val="24"/>
          <w:szCs w:val="24"/>
          <w:lang w:eastAsia="ko-KR"/>
        </w:rPr>
        <w:t xml:space="preserve">The </w:t>
      </w:r>
      <w:r w:rsidRPr="00170860">
        <w:rPr>
          <w:rFonts w:eastAsia="굴림" w:cs="굴림"/>
          <w:b/>
          <w:bCs/>
          <w:sz w:val="24"/>
          <w:szCs w:val="24"/>
          <w:lang w:eastAsia="ko-KR"/>
        </w:rPr>
        <w:t>Three-Layer AI System White Paper</w:t>
      </w:r>
      <w:r w:rsidRPr="00170860">
        <w:rPr>
          <w:rFonts w:eastAsia="굴림" w:cs="굴림"/>
          <w:sz w:val="24"/>
          <w:szCs w:val="24"/>
          <w:lang w:eastAsia="ko-KR"/>
        </w:rPr>
        <w:t xml:space="preserve"> defines why these separations are structurally unavoidable.</w:t>
      </w:r>
    </w:p>
    <w:p w:rsidR="00170860" w:rsidRPr="00170860" w:rsidRDefault="00170860" w:rsidP="00170860">
      <w:pPr>
        <w:spacing w:before="100" w:beforeAutospacing="1" w:after="100" w:afterAutospacing="1" w:line="240" w:lineRule="auto"/>
        <w:rPr>
          <w:rFonts w:eastAsia="굴림" w:cs="굴림"/>
          <w:sz w:val="24"/>
          <w:szCs w:val="24"/>
          <w:lang w:eastAsia="ko-KR"/>
        </w:rPr>
      </w:pPr>
      <w:r w:rsidRPr="00170860">
        <w:rPr>
          <w:rFonts w:eastAsia="굴림" w:cs="굴림"/>
          <w:sz w:val="24"/>
          <w:szCs w:val="24"/>
          <w:lang w:eastAsia="ko-KR"/>
        </w:rPr>
        <w:t>However, once these layers are connected at scale—especially across borders—they collectively produce a new condition:</w:t>
      </w:r>
    </w:p>
    <w:p w:rsidR="00170860" w:rsidRPr="00170860" w:rsidRDefault="00170860" w:rsidP="00170860">
      <w:pPr>
        <w:spacing w:before="100" w:beforeAutospacing="1" w:after="100" w:afterAutospacing="1" w:line="240" w:lineRule="auto"/>
        <w:rPr>
          <w:rFonts w:eastAsia="굴림" w:cs="굴림"/>
          <w:sz w:val="24"/>
          <w:szCs w:val="24"/>
          <w:lang w:eastAsia="ko-KR"/>
        </w:rPr>
      </w:pPr>
      <w:r w:rsidRPr="00170860">
        <w:rPr>
          <w:rFonts w:eastAsia="굴림" w:cs="굴림"/>
          <w:sz w:val="24"/>
          <w:szCs w:val="24"/>
          <w:lang w:eastAsia="ko-KR"/>
        </w:rPr>
        <w:t>A system that functions correctly at the technical level,</w:t>
      </w:r>
      <w:r w:rsidRPr="00170860">
        <w:rPr>
          <w:rFonts w:eastAsia="굴림" w:cs="굴림"/>
          <w:sz w:val="24"/>
          <w:szCs w:val="24"/>
          <w:lang w:eastAsia="ko-KR"/>
        </w:rPr>
        <w:br/>
        <w:t xml:space="preserve">but lacks a unifying framework for </w:t>
      </w:r>
      <w:r w:rsidRPr="00170860">
        <w:rPr>
          <w:rFonts w:eastAsia="굴림" w:cs="굴림"/>
          <w:b/>
          <w:bCs/>
          <w:sz w:val="24"/>
          <w:szCs w:val="24"/>
          <w:lang w:eastAsia="ko-KR"/>
        </w:rPr>
        <w:t>cross-layer responsibility, mediation, and containment</w:t>
      </w:r>
      <w:r w:rsidRPr="00170860">
        <w:rPr>
          <w:rFonts w:eastAsia="굴림" w:cs="굴림"/>
          <w:sz w:val="24"/>
          <w:szCs w:val="24"/>
          <w:lang w:eastAsia="ko-KR"/>
        </w:rPr>
        <w:t>.</w:t>
      </w:r>
    </w:p>
    <w:p w:rsidR="00170860" w:rsidRPr="00170860" w:rsidRDefault="00170860" w:rsidP="00170860">
      <w:pPr>
        <w:spacing w:before="100" w:beforeAutospacing="1" w:after="100" w:afterAutospacing="1" w:line="240" w:lineRule="auto"/>
        <w:rPr>
          <w:rFonts w:eastAsia="굴림" w:cs="굴림"/>
          <w:sz w:val="24"/>
          <w:szCs w:val="24"/>
          <w:lang w:eastAsia="ko-KR"/>
        </w:rPr>
      </w:pPr>
      <w:r w:rsidRPr="00170860">
        <w:rPr>
          <w:rFonts w:eastAsia="굴림" w:cs="굴림"/>
          <w:sz w:val="24"/>
          <w:szCs w:val="24"/>
          <w:lang w:eastAsia="ko-KR"/>
        </w:rPr>
        <w:t>IVGF exists to occupy that gap.</w:t>
      </w:r>
    </w:p>
    <w:p w:rsidR="00170860" w:rsidRPr="00170860" w:rsidRDefault="00170860" w:rsidP="00170860">
      <w:pPr>
        <w:spacing w:before="100" w:beforeAutospacing="1" w:after="100" w:afterAutospacing="1" w:line="240" w:lineRule="auto"/>
        <w:rPr>
          <w:rFonts w:eastAsia="굴림" w:cs="굴림"/>
          <w:sz w:val="24"/>
          <w:szCs w:val="24"/>
          <w:lang w:eastAsia="ko-KR"/>
        </w:rPr>
      </w:pPr>
      <w:r w:rsidRPr="00170860">
        <w:rPr>
          <w:rFonts w:eastAsia="굴림" w:cs="굴림"/>
          <w:sz w:val="24"/>
          <w:szCs w:val="24"/>
          <w:lang w:eastAsia="ko-KR"/>
        </w:rPr>
        <w:t>It does not modify any white paper.</w:t>
      </w:r>
      <w:r w:rsidRPr="00170860">
        <w:rPr>
          <w:rFonts w:eastAsia="굴림" w:cs="굴림"/>
          <w:sz w:val="24"/>
          <w:szCs w:val="24"/>
          <w:lang w:eastAsia="ko-KR"/>
        </w:rPr>
        <w:br/>
        <w:t>It does not override their logic.</w:t>
      </w:r>
      <w:r w:rsidRPr="00170860">
        <w:rPr>
          <w:rFonts w:eastAsia="굴림" w:cs="굴림"/>
          <w:sz w:val="24"/>
          <w:szCs w:val="24"/>
          <w:lang w:eastAsia="ko-KR"/>
        </w:rPr>
        <w:br/>
        <w:t xml:space="preserve">It explains </w:t>
      </w:r>
      <w:r w:rsidRPr="00170860">
        <w:rPr>
          <w:rFonts w:eastAsia="굴림" w:cs="굴림"/>
          <w:b/>
          <w:bCs/>
          <w:sz w:val="24"/>
          <w:szCs w:val="24"/>
          <w:lang w:eastAsia="ko-KR"/>
        </w:rPr>
        <w:t>why their coexistence inevitably requires a higher governance layer</w:t>
      </w:r>
      <w:r w:rsidRPr="00170860">
        <w:rPr>
          <w:rFonts w:eastAsia="굴림" w:cs="굴림"/>
          <w:sz w:val="24"/>
          <w:szCs w:val="24"/>
          <w:lang w:eastAsia="ko-KR"/>
        </w:rPr>
        <w:t>.</w:t>
      </w:r>
    </w:p>
    <w:p w:rsidR="00170860" w:rsidRPr="00170860" w:rsidRDefault="00170860" w:rsidP="00170860">
      <w:pPr>
        <w:spacing w:before="100" w:beforeAutospacing="1" w:after="100" w:afterAutospacing="1" w:line="240" w:lineRule="auto"/>
        <w:rPr>
          <w:rFonts w:eastAsia="굴림" w:cs="굴림"/>
          <w:sz w:val="24"/>
          <w:szCs w:val="24"/>
          <w:lang w:eastAsia="ko-KR"/>
        </w:rPr>
      </w:pPr>
      <w:r w:rsidRPr="00170860">
        <w:rPr>
          <w:rFonts w:eastAsia="굴림" w:cs="굴림"/>
          <w:sz w:val="24"/>
          <w:szCs w:val="24"/>
          <w:lang w:eastAsia="ko-KR"/>
        </w:rPr>
        <w:t xml:space="preserve">In this sense, IVGF functions as the </w:t>
      </w:r>
      <w:r w:rsidRPr="00170860">
        <w:rPr>
          <w:rFonts w:eastAsia="굴림" w:cs="굴림"/>
          <w:b/>
          <w:bCs/>
          <w:sz w:val="24"/>
          <w:szCs w:val="24"/>
          <w:lang w:eastAsia="ko-KR"/>
        </w:rPr>
        <w:t>governance spine</w:t>
      </w:r>
      <w:r w:rsidRPr="00170860">
        <w:rPr>
          <w:rFonts w:eastAsia="굴림" w:cs="굴림"/>
          <w:sz w:val="24"/>
          <w:szCs w:val="24"/>
          <w:lang w:eastAsia="ko-KR"/>
        </w:rPr>
        <w:t xml:space="preserve"> of the Velsanet document set:</w:t>
      </w:r>
      <w:r w:rsidRPr="00170860">
        <w:rPr>
          <w:rFonts w:eastAsia="굴림" w:cs="굴림"/>
          <w:sz w:val="24"/>
          <w:szCs w:val="24"/>
          <w:lang w:eastAsia="ko-KR"/>
        </w:rPr>
        <w:br/>
        <w:t xml:space="preserve">not above them in authority, but </w:t>
      </w:r>
      <w:r w:rsidRPr="00170860">
        <w:rPr>
          <w:rFonts w:eastAsia="굴림" w:cs="굴림"/>
          <w:b/>
          <w:bCs/>
          <w:sz w:val="24"/>
          <w:szCs w:val="24"/>
          <w:lang w:eastAsia="ko-KR"/>
        </w:rPr>
        <w:t>across them in necessity</w:t>
      </w:r>
      <w:r w:rsidRPr="00170860">
        <w:rPr>
          <w:rFonts w:eastAsia="굴림" w:cs="굴림"/>
          <w:sz w:val="24"/>
          <w:szCs w:val="24"/>
          <w:lang w:eastAsia="ko-KR"/>
        </w:rPr>
        <w:t>.</w:t>
      </w:r>
    </w:p>
    <w:p w:rsidR="00170860" w:rsidRDefault="00170860" w:rsidP="00170860">
      <w:pPr>
        <w:spacing w:before="100" w:beforeAutospacing="1" w:after="100" w:afterAutospacing="1" w:line="240" w:lineRule="auto"/>
        <w:rPr>
          <w:rFonts w:eastAsia="굴림" w:cs="굴림"/>
          <w:sz w:val="24"/>
          <w:szCs w:val="24"/>
          <w:lang w:eastAsia="ko-KR"/>
        </w:rPr>
      </w:pPr>
      <w:r w:rsidRPr="00170860">
        <w:rPr>
          <w:rFonts w:eastAsia="굴림" w:cs="굴림"/>
          <w:sz w:val="24"/>
          <w:szCs w:val="24"/>
          <w:lang w:eastAsia="ko-KR"/>
        </w:rPr>
        <w:t>Without IVGF, the Velsanet white papers describe a powerful system.</w:t>
      </w:r>
      <w:r w:rsidRPr="00170860">
        <w:rPr>
          <w:rFonts w:eastAsia="굴림" w:cs="굴림"/>
          <w:sz w:val="24"/>
          <w:szCs w:val="24"/>
          <w:lang w:eastAsia="ko-KR"/>
        </w:rPr>
        <w:br/>
        <w:t xml:space="preserve">With IVGF, they describe a </w:t>
      </w:r>
      <w:r w:rsidRPr="00170860">
        <w:rPr>
          <w:rFonts w:eastAsia="굴림" w:cs="굴림"/>
          <w:b/>
          <w:bCs/>
          <w:sz w:val="24"/>
          <w:szCs w:val="24"/>
          <w:lang w:eastAsia="ko-KR"/>
        </w:rPr>
        <w:t>governable civilization-scale system</w:t>
      </w:r>
      <w:r w:rsidRPr="00170860">
        <w:rPr>
          <w:rFonts w:eastAsia="굴림" w:cs="굴림"/>
          <w:sz w:val="24"/>
          <w:szCs w:val="24"/>
          <w:lang w:eastAsia="ko-KR"/>
        </w:rPr>
        <w:t>.</w:t>
      </w:r>
    </w:p>
    <w:p w:rsidR="00A0448C" w:rsidRPr="000D57DA" w:rsidRDefault="000D57DA" w:rsidP="00170860">
      <w:pPr>
        <w:spacing w:before="100" w:beforeAutospacing="1" w:after="100" w:afterAutospacing="1" w:line="240" w:lineRule="auto"/>
        <w:rPr>
          <w:rFonts w:eastAsia="굴림" w:cs="굴림"/>
          <w:color w:val="0070C0"/>
          <w:sz w:val="28"/>
          <w:szCs w:val="28"/>
          <w:lang w:eastAsia="ko-KR"/>
        </w:rPr>
      </w:pPr>
      <w:r w:rsidRPr="000D57DA">
        <w:rPr>
          <w:rFonts w:eastAsia="굴림" w:cs="굴림"/>
          <w:color w:val="0070C0"/>
          <w:sz w:val="28"/>
          <w:szCs w:val="28"/>
          <w:lang w:eastAsia="ko-KR"/>
        </w:rPr>
        <w:t>It is critical to state this explicitly:</w:t>
      </w:r>
    </w:p>
    <w:p w:rsidR="00A0448C" w:rsidRPr="00A0448C" w:rsidRDefault="00A0448C" w:rsidP="00A0448C">
      <w:pPr>
        <w:spacing w:before="100" w:beforeAutospacing="1" w:after="100" w:afterAutospacing="1" w:line="240" w:lineRule="auto"/>
        <w:rPr>
          <w:rFonts w:eastAsia="굴림" w:cs="굴림"/>
          <w:color w:val="0070C0"/>
          <w:sz w:val="24"/>
          <w:szCs w:val="24"/>
          <w:lang w:eastAsia="ko-KR"/>
        </w:rPr>
      </w:pPr>
      <w:r w:rsidRPr="00A0448C">
        <w:rPr>
          <w:rFonts w:eastAsia="굴림" w:cs="굴림"/>
          <w:color w:val="0070C0"/>
          <w:sz w:val="24"/>
          <w:szCs w:val="24"/>
          <w:lang w:eastAsia="ko-KR"/>
        </w:rPr>
        <w:t>The upward transition of operational authority described in this paper does not constitute a transfer of sovereignty, nor does it diminish the role of nation-states.</w:t>
      </w:r>
      <w:r w:rsidRPr="00A0448C">
        <w:rPr>
          <w:rFonts w:eastAsia="굴림" w:cs="굴림"/>
          <w:color w:val="0070C0"/>
          <w:sz w:val="24"/>
          <w:szCs w:val="24"/>
          <w:lang w:eastAsia="ko-KR"/>
        </w:rPr>
        <w:br/>
        <w:t>It represents a structural role transformation required to preserve stability in a globally connected, parallel execution environment.</w:t>
      </w:r>
    </w:p>
    <w:p w:rsidR="00A0448C" w:rsidRPr="00A0448C" w:rsidRDefault="00A0448C" w:rsidP="00A0448C">
      <w:pPr>
        <w:spacing w:before="100" w:beforeAutospacing="1" w:after="100" w:afterAutospacing="1" w:line="240" w:lineRule="auto"/>
        <w:rPr>
          <w:rFonts w:eastAsia="굴림" w:cs="굴림"/>
          <w:color w:val="0070C0"/>
          <w:sz w:val="24"/>
          <w:szCs w:val="24"/>
          <w:lang w:eastAsia="ko-KR"/>
        </w:rPr>
      </w:pPr>
      <w:r w:rsidRPr="00A0448C">
        <w:rPr>
          <w:rFonts w:eastAsia="굴림" w:cs="굴림"/>
          <w:color w:val="0070C0"/>
          <w:sz w:val="24"/>
          <w:szCs w:val="24"/>
          <w:lang w:eastAsia="ko-KR"/>
        </w:rPr>
        <w:lastRenderedPageBreak/>
        <w:t>States do not lose control; rather, their function evolves from isolated system operators to responsible participants within a shared execution space.</w:t>
      </w:r>
      <w:r w:rsidRPr="00A0448C">
        <w:rPr>
          <w:rFonts w:eastAsia="굴림" w:cs="굴림"/>
          <w:color w:val="0070C0"/>
          <w:sz w:val="24"/>
          <w:szCs w:val="24"/>
          <w:lang w:eastAsia="ko-KR"/>
        </w:rPr>
        <w:br/>
        <w:t>Local governance, legal authority, and policy enforcement remain national responsibilities.</w:t>
      </w:r>
    </w:p>
    <w:p w:rsidR="00A0448C" w:rsidRPr="00A0448C" w:rsidRDefault="00A0448C" w:rsidP="00A0448C">
      <w:pPr>
        <w:spacing w:before="100" w:beforeAutospacing="1" w:after="100" w:afterAutospacing="1" w:line="240" w:lineRule="auto"/>
        <w:rPr>
          <w:rFonts w:eastAsia="굴림" w:cs="굴림"/>
          <w:color w:val="0070C0"/>
          <w:sz w:val="24"/>
          <w:szCs w:val="24"/>
          <w:lang w:eastAsia="ko-KR"/>
        </w:rPr>
      </w:pPr>
      <w:r w:rsidRPr="00A0448C">
        <w:rPr>
          <w:rFonts w:eastAsia="굴림" w:cs="굴림"/>
          <w:color w:val="0070C0"/>
          <w:sz w:val="24"/>
          <w:szCs w:val="24"/>
          <w:lang w:eastAsia="ko-KR"/>
        </w:rPr>
        <w:t>IVGF does not exercise command or centralized control.</w:t>
      </w:r>
      <w:r w:rsidRPr="00A0448C">
        <w:rPr>
          <w:rFonts w:eastAsia="굴림" w:cs="굴림"/>
          <w:color w:val="0070C0"/>
          <w:sz w:val="24"/>
          <w:szCs w:val="24"/>
          <w:lang w:eastAsia="ko-KR"/>
        </w:rPr>
        <w:br/>
        <w:t xml:space="preserve">Its role is strictly limited to </w:t>
      </w:r>
      <w:r w:rsidRPr="00A0448C">
        <w:rPr>
          <w:rFonts w:eastAsia="굴림" w:cs="굴림"/>
          <w:b/>
          <w:bCs/>
          <w:color w:val="0070C0"/>
          <w:sz w:val="24"/>
          <w:szCs w:val="24"/>
          <w:lang w:eastAsia="ko-KR"/>
        </w:rPr>
        <w:t>structural mediation and containment</w:t>
      </w:r>
      <w:r w:rsidRPr="00A0448C">
        <w:rPr>
          <w:rFonts w:eastAsia="굴림" w:cs="굴림"/>
          <w:color w:val="0070C0"/>
          <w:sz w:val="24"/>
          <w:szCs w:val="24"/>
          <w:lang w:eastAsia="ko-KR"/>
        </w:rPr>
        <w:t xml:space="preserve"> — mitigating conflicts between parallel executions, enforcing non-crossable boundaries, and preserving systemic continuity without overriding sovereign decision-making.</w:t>
      </w:r>
    </w:p>
    <w:p w:rsidR="00A0448C" w:rsidRDefault="00A0448C" w:rsidP="00A0448C">
      <w:pPr>
        <w:spacing w:before="100" w:beforeAutospacing="1" w:after="100" w:afterAutospacing="1" w:line="240" w:lineRule="auto"/>
        <w:rPr>
          <w:rFonts w:eastAsia="굴림" w:cs="굴림"/>
          <w:color w:val="0070C0"/>
          <w:sz w:val="24"/>
          <w:szCs w:val="24"/>
          <w:lang w:eastAsia="ko-KR"/>
        </w:rPr>
      </w:pPr>
      <w:r w:rsidRPr="00A0448C">
        <w:rPr>
          <w:rFonts w:eastAsia="굴림" w:cs="굴림"/>
          <w:color w:val="0070C0"/>
          <w:sz w:val="24"/>
          <w:szCs w:val="24"/>
          <w:lang w:eastAsia="ko-KR"/>
        </w:rPr>
        <w:t>In this sense, IVGF exists not above states, but between them — as a stabilizing layer necessitated by topology, not by politics.</w:t>
      </w:r>
    </w:p>
    <w:p w:rsidR="001457E3" w:rsidRDefault="001457E3" w:rsidP="00A0448C">
      <w:pPr>
        <w:spacing w:before="100" w:beforeAutospacing="1" w:after="100" w:afterAutospacing="1" w:line="240" w:lineRule="auto"/>
        <w:rPr>
          <w:rFonts w:eastAsia="굴림" w:cs="굴림"/>
          <w:color w:val="0070C0"/>
          <w:sz w:val="24"/>
          <w:szCs w:val="24"/>
          <w:lang w:eastAsia="ko-KR"/>
        </w:rPr>
      </w:pPr>
    </w:p>
    <w:p w:rsidR="001457E3" w:rsidRPr="001457E3" w:rsidRDefault="001457E3" w:rsidP="001457E3">
      <w:pPr>
        <w:spacing w:before="100" w:beforeAutospacing="1" w:after="100" w:afterAutospacing="1" w:line="240" w:lineRule="auto"/>
        <w:rPr>
          <w:rFonts w:eastAsia="굴림" w:cs="굴림"/>
          <w:color w:val="FF0000"/>
          <w:sz w:val="24"/>
          <w:szCs w:val="24"/>
          <w:lang w:eastAsia="ko-KR"/>
        </w:rPr>
      </w:pPr>
      <w:r w:rsidRPr="001457E3">
        <w:rPr>
          <w:rFonts w:eastAsia="굴림" w:cs="굴림"/>
          <w:b/>
          <w:bCs/>
          <w:color w:val="FF0000"/>
          <w:sz w:val="24"/>
          <w:szCs w:val="24"/>
          <w:lang w:eastAsia="ko-KR"/>
        </w:rPr>
        <w:t>This white paper defines the structural necessity of IVGF.</w:t>
      </w:r>
    </w:p>
    <w:p w:rsidR="001457E3" w:rsidRPr="001457E3" w:rsidRDefault="001457E3" w:rsidP="001457E3">
      <w:pPr>
        <w:spacing w:before="100" w:beforeAutospacing="1" w:after="100" w:afterAutospacing="1" w:line="240" w:lineRule="auto"/>
        <w:rPr>
          <w:rFonts w:eastAsia="굴림" w:cs="굴림"/>
          <w:color w:val="FF0000"/>
          <w:sz w:val="24"/>
          <w:szCs w:val="24"/>
          <w:lang w:eastAsia="ko-KR"/>
        </w:rPr>
      </w:pPr>
      <w:r w:rsidRPr="001457E3">
        <w:rPr>
          <w:rFonts w:eastAsia="굴림" w:cs="굴림"/>
          <w:color w:val="FF0000"/>
          <w:sz w:val="24"/>
          <w:szCs w:val="24"/>
          <w:lang w:eastAsia="ko-KR"/>
        </w:rPr>
        <w:t xml:space="preserve">The structural composition, governance mechanisms, and operational rules required to make IVGF a functionally governable entity will be defined separately in an </w:t>
      </w:r>
      <w:r w:rsidRPr="001457E3">
        <w:rPr>
          <w:rFonts w:eastAsia="굴림" w:cs="굴림"/>
          <w:b/>
          <w:bCs/>
          <w:color w:val="FF0000"/>
          <w:sz w:val="24"/>
          <w:szCs w:val="24"/>
          <w:lang w:eastAsia="ko-KR"/>
        </w:rPr>
        <w:t>Operational Charter White Paper</w:t>
      </w:r>
      <w:r w:rsidRPr="001457E3">
        <w:rPr>
          <w:rFonts w:eastAsia="굴림" w:cs="굴림"/>
          <w:color w:val="FF0000"/>
          <w:sz w:val="24"/>
          <w:szCs w:val="24"/>
          <w:lang w:eastAsia="ko-KR"/>
        </w:rPr>
        <w:t>.</w:t>
      </w:r>
    </w:p>
    <w:p w:rsidR="001457E3" w:rsidRPr="001457E3" w:rsidRDefault="001457E3" w:rsidP="001457E3">
      <w:pPr>
        <w:spacing w:before="100" w:beforeAutospacing="1" w:after="100" w:afterAutospacing="1" w:line="240" w:lineRule="auto"/>
        <w:rPr>
          <w:rFonts w:eastAsia="굴림" w:cs="굴림"/>
          <w:color w:val="FF0000"/>
          <w:sz w:val="24"/>
          <w:szCs w:val="24"/>
          <w:lang w:eastAsia="ko-KR"/>
        </w:rPr>
      </w:pPr>
      <w:r w:rsidRPr="001457E3">
        <w:rPr>
          <w:rFonts w:eastAsia="굴림" w:cs="굴림"/>
          <w:color w:val="FF0000"/>
          <w:sz w:val="24"/>
          <w:szCs w:val="24"/>
          <w:lang w:eastAsia="ko-KR"/>
        </w:rPr>
        <w:t xml:space="preserve">The present document is limited to explaining </w:t>
      </w:r>
      <w:r w:rsidRPr="001457E3">
        <w:rPr>
          <w:rFonts w:eastAsia="굴림" w:cs="굴림"/>
          <w:i/>
          <w:iCs/>
          <w:color w:val="FF0000"/>
          <w:sz w:val="24"/>
          <w:szCs w:val="24"/>
          <w:lang w:eastAsia="ko-KR"/>
        </w:rPr>
        <w:t>why</w:t>
      </w:r>
      <w:r w:rsidRPr="001457E3">
        <w:rPr>
          <w:rFonts w:eastAsia="굴림" w:cs="굴림"/>
          <w:color w:val="FF0000"/>
          <w:sz w:val="24"/>
          <w:szCs w:val="24"/>
          <w:lang w:eastAsia="ko-KR"/>
        </w:rPr>
        <w:t xml:space="preserve"> such a framework must exist — not </w:t>
      </w:r>
      <w:r w:rsidRPr="001457E3">
        <w:rPr>
          <w:rFonts w:eastAsia="굴림" w:cs="굴림"/>
          <w:i/>
          <w:iCs/>
          <w:color w:val="FF0000"/>
          <w:sz w:val="24"/>
          <w:szCs w:val="24"/>
          <w:lang w:eastAsia="ko-KR"/>
        </w:rPr>
        <w:t>how</w:t>
      </w:r>
      <w:r w:rsidRPr="001457E3">
        <w:rPr>
          <w:rFonts w:eastAsia="굴림" w:cs="굴림"/>
          <w:color w:val="FF0000"/>
          <w:sz w:val="24"/>
          <w:szCs w:val="24"/>
          <w:lang w:eastAsia="ko-KR"/>
        </w:rPr>
        <w:t xml:space="preserve"> it will be operated.</w:t>
      </w:r>
    </w:p>
    <w:p w:rsidR="001457E3" w:rsidRPr="00A0448C" w:rsidRDefault="001457E3" w:rsidP="00A0448C">
      <w:pPr>
        <w:spacing w:before="100" w:beforeAutospacing="1" w:after="100" w:afterAutospacing="1" w:line="240" w:lineRule="auto"/>
        <w:rPr>
          <w:rFonts w:eastAsia="굴림" w:cs="굴림"/>
          <w:color w:val="0070C0"/>
          <w:sz w:val="24"/>
          <w:szCs w:val="24"/>
          <w:lang w:eastAsia="ko-KR"/>
        </w:rPr>
      </w:pPr>
    </w:p>
    <w:p w:rsidR="00A0448C" w:rsidRPr="00170860" w:rsidRDefault="00A0448C" w:rsidP="00170860">
      <w:pPr>
        <w:spacing w:before="100" w:beforeAutospacing="1" w:after="100" w:afterAutospacing="1" w:line="240" w:lineRule="auto"/>
        <w:rPr>
          <w:rFonts w:eastAsia="굴림" w:cs="굴림"/>
          <w:sz w:val="24"/>
          <w:szCs w:val="24"/>
          <w:lang w:eastAsia="ko-KR"/>
        </w:rPr>
      </w:pPr>
    </w:p>
    <w:p w:rsidR="00A66B71" w:rsidRDefault="00A66B71"/>
    <w:sectPr w:rsidR="00A66B7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972763"/>
    <w:multiLevelType w:val="multilevel"/>
    <w:tmpl w:val="57969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8459D1"/>
    <w:multiLevelType w:val="multilevel"/>
    <w:tmpl w:val="C2A4A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503A8A"/>
    <w:multiLevelType w:val="multilevel"/>
    <w:tmpl w:val="E6ACF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19091D"/>
    <w:multiLevelType w:val="multilevel"/>
    <w:tmpl w:val="AFDC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7710A2"/>
    <w:multiLevelType w:val="multilevel"/>
    <w:tmpl w:val="8674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1B6F99"/>
    <w:multiLevelType w:val="multilevel"/>
    <w:tmpl w:val="214A5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3D1DDC"/>
    <w:multiLevelType w:val="multilevel"/>
    <w:tmpl w:val="4E22E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D253FB"/>
    <w:multiLevelType w:val="multilevel"/>
    <w:tmpl w:val="1C22C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895931"/>
    <w:multiLevelType w:val="multilevel"/>
    <w:tmpl w:val="098E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8F6A9F"/>
    <w:multiLevelType w:val="multilevel"/>
    <w:tmpl w:val="30DCB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A85543"/>
    <w:multiLevelType w:val="multilevel"/>
    <w:tmpl w:val="4AB44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3"/>
  </w:num>
  <w:num w:numId="11">
    <w:abstractNumId w:val="11"/>
  </w:num>
  <w:num w:numId="12">
    <w:abstractNumId w:val="17"/>
  </w:num>
  <w:num w:numId="13">
    <w:abstractNumId w:val="18"/>
  </w:num>
  <w:num w:numId="14">
    <w:abstractNumId w:val="9"/>
  </w:num>
  <w:num w:numId="15">
    <w:abstractNumId w:val="14"/>
  </w:num>
  <w:num w:numId="16">
    <w:abstractNumId w:val="10"/>
  </w:num>
  <w:num w:numId="17">
    <w:abstractNumId w:val="15"/>
  </w:num>
  <w:num w:numId="18">
    <w:abstractNumId w:val="12"/>
  </w:num>
  <w:num w:numId="19">
    <w:abstractNumId w:val="19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D57DA"/>
    <w:rsid w:val="001457E3"/>
    <w:rsid w:val="0015074B"/>
    <w:rsid w:val="00170860"/>
    <w:rsid w:val="0029639D"/>
    <w:rsid w:val="00326F90"/>
    <w:rsid w:val="00627502"/>
    <w:rsid w:val="00A0448C"/>
    <w:rsid w:val="00A66B71"/>
    <w:rsid w:val="00AA1D8D"/>
    <w:rsid w:val="00B47730"/>
    <w:rsid w:val="00CB0664"/>
    <w:rsid w:val="00D174D7"/>
    <w:rsid w:val="00E72F21"/>
    <w:rsid w:val="00ED73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6A1D09"/>
  <w14:defaultImageDpi w14:val="300"/>
  <w15:docId w15:val="{1743E48E-96A6-4D72-9E65-9AE63CCC9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Normal (Web)"/>
    <w:basedOn w:val="a1"/>
    <w:uiPriority w:val="99"/>
    <w:semiHidden/>
    <w:unhideWhenUsed/>
    <w:rsid w:val="00E72F21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0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26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4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3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09FCAA5-6388-466F-9A39-EB414EE47B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9</Pages>
  <Words>2110</Words>
  <Characters>12032</Characters>
  <Application>Microsoft Office Word</Application>
  <DocSecurity>0</DocSecurity>
  <Lines>100</Lines>
  <Paragraphs>28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14114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Master</cp:lastModifiedBy>
  <cp:revision>9</cp:revision>
  <dcterms:created xsi:type="dcterms:W3CDTF">2025-12-13T05:26:00Z</dcterms:created>
  <dcterms:modified xsi:type="dcterms:W3CDTF">2025-12-13T05:58:00Z</dcterms:modified>
  <cp:category/>
</cp:coreProperties>
</file>