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pPr>
      <w:r>
        <w:rPr>
          <w:rFonts w:ascii="Calibri" w:cs="Calibri" w:eastAsia="Calibri" w:hAnsi="Calibri"/>
          <w:b/>
          <w:bCs/>
          <w:color w:val="1E3A6E"/>
          <w:sz w:val="40"/>
          <w:szCs w:val="40"/>
        </w:rPr>
        <w:t xml:space="preserve">Martin Maier's Conceptual Universe</w:t>
      </w:r>
    </w:p>
    <w:p>
      <w:pPr>
        <w:spacing w:after="120" w:before="0"/>
      </w:pPr>
      <w:r>
        <w:rPr>
          <w:rFonts w:ascii="Calibri" w:cs="Calibri" w:eastAsia="Calibri" w:hAnsi="Calibri"/>
          <w:b/>
          <w:bCs/>
          <w:color w:val="0B7A8C"/>
          <w:sz w:val="32"/>
          <w:szCs w:val="32"/>
        </w:rPr>
        <w:t xml:space="preserve">&amp; Velsanet Architecture Alignment</w:t>
      </w:r>
    </w:p>
    <w:p>
      <w:pPr>
        <w:spacing w:after="400" w:before="0"/>
      </w:pPr>
      <w:r>
        <w:rPr>
          <w:rFonts w:ascii="Calibri" w:cs="Calibri" w:eastAsia="Calibri" w:hAnsi="Calibri"/>
          <w:color w:val="5A6A8A"/>
          <w:sz w:val="22"/>
          <w:szCs w:val="22"/>
        </w:rPr>
        <w:t xml:space="preserve">A Plain-Language Explanation Guide</w:t>
      </w:r>
    </w:p>
    <w:p>
      <w:pPr>
        <w:spacing w:after="80" w:before="0"/>
      </w:pPr>
      <w:r>
        <w:rPr>
          <w:rFonts w:ascii="Calibri" w:cs="Calibri" w:eastAsia="Calibri" w:hAnsi="Calibri"/>
          <w:color w:val="888888"/>
          <w:sz w:val="18"/>
          <w:szCs w:val="18"/>
        </w:rPr>
        <w:t xml:space="preserve">Changho Song × Martin Maier  |  Velsanet Architecture Group  |  2026</w:t>
      </w:r>
    </w:p>
    <w:p>
      <w:pPr>
        <w:spacing w:after="80" w:before="0"/>
      </w:pPr>
      <w:r>
        <w:rPr>
          <w:rFonts w:ascii="Calibri" w:cs="Calibri" w:eastAsia="Calibri" w:hAnsi="Calibri"/>
          <w:color w:val="888888"/>
          <w:sz w:val="18"/>
          <w:szCs w:val="18"/>
        </w:rPr>
        <w:t xml:space="preserve">Source papers: JOCN 2026 / INFOCOM EIN Workshop / IEEE Intelligent Systems (submitted)</w:t>
      </w:r>
    </w:p>
    <w:p>
      <w:pPr>
        <w:pBdr>
          <w:bottom w:val="single" w:color="CCCCCC" w:sz="4"/>
        </w:pBdr>
        <w:spacing w:after="160" w:before="160"/>
      </w:pPr>
    </w:p>
    <w:p>
      <w:pPr>
        <w:pStyle w:val="Heading1"/>
        <w:spacing w:after="160" w:before="360"/>
      </w:pPr>
      <w:r>
        <w:rPr>
          <w:rFonts w:ascii="Calibri" w:cs="Calibri" w:eastAsia="Calibri" w:hAnsi="Calibri"/>
          <w:b/>
          <w:bCs/>
          <w:color w:val="1E3A6E"/>
          <w:sz w:val="28"/>
          <w:szCs w:val="28"/>
        </w:rPr>
        <w:t xml:space="preserve">Introduction: Two Minds, One Vision</w:t>
      </w:r>
    </w:p>
    <w:p>
      <w:pPr>
        <w:spacing w:after="80" w:before="80"/>
      </w:pPr>
      <w:r>
        <w:rPr>
          <w:rFonts w:ascii="Calibri" w:cs="Calibri" w:eastAsia="Calibri" w:hAnsi="Calibri"/>
          <w:sz w:val="20"/>
          <w:szCs w:val="20"/>
        </w:rPr>
        <w:t xml:space="preserve">This document explains the key concepts in Martin Maier's research papers (INRS, Canada) and shows how they align with the Velsanet architecture designed by Changho Song.</w:t>
      </w:r>
    </w:p>
    <w:p>
      <w:pPr>
        <w:spacing w:after="60" w:before="60"/>
      </w:pPr>
    </w:p>
    <w:p>
      <w:pPr>
        <w:spacing w:after="80" w:before="80"/>
      </w:pPr>
      <w:r>
        <w:rPr>
          <w:rFonts w:ascii="Calibri" w:cs="Calibri" w:eastAsia="Calibri" w:hAnsi="Calibri"/>
          <w:sz w:val="20"/>
          <w:szCs w:val="20"/>
        </w:rPr>
        <w:t xml:space="preserve">The relationship can be summarized simply: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0B7A8C" w:sz="4"/>
              <w:left w:val="single" w:color="0B7A8C" w:sz="4"/>
              <w:bottom w:val="single" w:color="0B7A8C" w:sz="4"/>
              <w:right w:val="single" w:color="0B7A8C" w:sz="4"/>
            </w:tcBorders>
            <w:shd w:fill="E8F4F8" w:val="clear"/>
            <w:tcMar>
              <w:top w:type="dxa" w:w="80"/>
              <w:left w:type="dxa" w:w="120"/>
              <w:bottom w:type="dxa" w:w="80"/>
              <w:right w:type="dxa" w:w="120"/>
            </w:tcMar>
          </w:tcPr>
          <w:p>
            <w:r>
              <w:rPr>
                <w:rFonts w:ascii="Calibri" w:cs="Calibri" w:eastAsia="Calibri" w:hAnsi="Calibri"/>
                <w:b/>
                <w:bCs/>
                <w:color w:val="0B7A8C"/>
                <w:sz w:val="22"/>
                <w:szCs w:val="22"/>
              </w:rPr>
              <w:t xml:space="preserve">🔬  Martin Maier</w:t>
            </w:r>
          </w:p>
          <w:p>
            <w:pPr>
              <w:spacing w:before="60"/>
            </w:pPr>
            <w:r>
              <w:rPr>
                <w:rFonts w:ascii="Calibri" w:cs="Calibri" w:eastAsia="Calibri" w:hAnsi="Calibri"/>
                <w:sz w:val="20"/>
                <w:szCs w:val="20"/>
              </w:rPr>
              <w:t xml:space="preserve">Explores WHY — the conceptual and theoretical foundations of how intelligence should work. Finds the future of AI in neuroscience, mathematics, and biological systems.</w:t>
            </w:r>
          </w:p>
        </w:tc>
        <w:tc>
          <w:tcPr>
            <w:tcBorders>
              <w:top w:val="single" w:color="C47B00" w:sz="4"/>
              <w:left w:val="single" w:color="C47B00" w:sz="4"/>
              <w:bottom w:val="single" w:color="C47B00" w:sz="4"/>
              <w:right w:val="single" w:color="C47B00" w:sz="4"/>
            </w:tcBorders>
            <w:shd w:fill="FDF5E6" w:val="clear"/>
            <w:tcMar>
              <w:top w:type="dxa" w:w="80"/>
              <w:left w:type="dxa" w:w="120"/>
              <w:bottom w:type="dxa" w:w="80"/>
              <w:right w:type="dxa" w:w="120"/>
            </w:tcMar>
          </w:tcPr>
          <w:p>
            <w:r>
              <w:rPr>
                <w:rFonts w:ascii="Calibri" w:cs="Calibri" w:eastAsia="Calibri" w:hAnsi="Calibri"/>
                <w:b/>
                <w:bCs/>
                <w:color w:val="C47B00"/>
                <w:sz w:val="22"/>
                <w:szCs w:val="22"/>
              </w:rPr>
              <w:t xml:space="preserve">🏗  Changho Song (Velsanet)</w:t>
            </w:r>
          </w:p>
          <w:p>
            <w:pPr>
              <w:spacing w:before="60"/>
            </w:pPr>
            <w:r>
              <w:rPr>
                <w:rFonts w:ascii="Calibri" w:cs="Calibri" w:eastAsia="Calibri" w:hAnsi="Calibri"/>
                <w:sz w:val="20"/>
                <w:szCs w:val="20"/>
              </w:rPr>
              <w:t xml:space="preserve">Designs HOW — the structural and architectural implementation of those principles. Translates theory into a concrete 6G network architecture with 23 whitepapers.</w:t>
            </w:r>
          </w:p>
        </w:tc>
      </w:tr>
    </w:tbl>
    <w:p>
      <w:pPr>
        <w:spacing w:after="60" w:before="60"/>
      </w:pPr>
    </w:p>
    <w:p>
      <w:pPr>
        <w:spacing w:after="80" w:before="80"/>
      </w:pPr>
      <w:r>
        <w:rPr>
          <w:rFonts w:ascii="Calibri" w:cs="Calibri" w:eastAsia="Calibri" w:hAnsi="Calibri"/>
          <w:color w:val="5A6A8A"/>
          <w:sz w:val="20"/>
          <w:szCs w:val="20"/>
        </w:rPr>
        <w:t xml:space="preserve">Maier explores the conceptual universe — Velsanet builds its architecture.</w:t>
      </w:r>
    </w:p>
    <w:p>
      <w:pPr>
        <w:pBdr>
          <w:bottom w:val="single" w:color="CCCCCC" w:sz="4"/>
        </w:pBdr>
        <w:spacing w:after="160" w:before="160"/>
      </w:pPr>
    </w:p>
    <w:p>
      <w:pPr>
        <w:pStyle w:val="Heading1"/>
        <w:spacing w:after="160" w:before="360"/>
      </w:pPr>
      <w:r>
        <w:rPr>
          <w:rFonts w:ascii="Calibri" w:cs="Calibri" w:eastAsia="Calibri" w:hAnsi="Calibri"/>
          <w:b/>
          <w:bCs/>
          <w:color w:val="1E3A6E"/>
          <w:sz w:val="28"/>
          <w:szCs w:val="28"/>
        </w:rPr>
        <w:t xml:space="preserve">Part 1 — Core Concepts: Cognition &amp; Brain Paradigm</w:t>
      </w:r>
    </w:p>
    <w:p>
      <w:pPr>
        <w:spacing w:after="80" w:before="80"/>
      </w:pPr>
      <w:r>
        <w:rPr>
          <w:rFonts w:ascii="Calibri" w:cs="Calibri" w:eastAsia="Calibri" w:hAnsi="Calibri"/>
          <w:sz w:val="20"/>
          <w:szCs w:val="20"/>
        </w:rPr>
        <w:t xml:space="preserve">These are the foundational ideas that Maier uses to explain how a truly intelligent AI should work — and why today's AI falls short.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CC" w:sz="4"/>
              <w:left w:val="single" w:color="AABBCC" w:sz="4"/>
              <w:bottom w:val="single" w:color="AABBCC" w:sz="4"/>
              <w:right w:val="single" w:color="AABBCC" w:sz="4"/>
            </w:tcBorders>
            <w:shd w:fill="1E3A6E" w:val="clear"/>
            <w:tcMar>
              <w:top w:type="dxa" w:w="80"/>
              <w:left w:type="dxa" w:w="120"/>
              <w:bottom w:type="dxa" w:w="80"/>
              <w:right w:type="dxa" w:w="120"/>
            </w:tcMar>
          </w:tcPr>
          <w:p>
            <w:r>
              <w:rPr>
                <w:rFonts w:ascii="Calibri" w:cs="Calibri" w:eastAsia="Calibri" w:hAnsi="Calibri"/>
                <w:b/>
                <w:bCs/>
                <w:color w:val="FFFFFF"/>
                <w:sz w:val="22"/>
                <w:szCs w:val="22"/>
              </w:rPr>
              <w:t xml:space="preserve">Active Inference</w:t>
            </w:r>
          </w:p>
        </w:tc>
      </w:tr>
      <w:tr>
        <w:tc>
          <w:tcPr>
            <w:tcBorders>
              <w:top w:val="single" w:color="AABBCC" w:sz="4"/>
              <w:left w:val="single" w:color="AABBCC" w:sz="4"/>
              <w:bottom w:val="single" w:color="AABBCC" w:sz="4"/>
              <w:right w:val="single" w:color="AABBCC" w:sz="4"/>
            </w:tcBorders>
            <w:shd w:fill="F4F7FB" w:val="clear"/>
            <w:tcMar>
              <w:top w:type="dxa" w:w="80"/>
              <w:left w:type="dxa" w:w="120"/>
              <w:bottom w:type="dxa" w:w="80"/>
              <w:right w:type="dxa" w:w="120"/>
            </w:tcMar>
          </w:tcPr>
          <w:p>
            <w:pPr>
              <w:spacing w:after="60" w:before="60"/>
            </w:pPr>
            <w:r>
              <w:rPr>
                <w:rFonts w:ascii="Calibri" w:cs="Calibri" w:eastAsia="Calibri" w:hAnsi="Calibri"/>
                <w:b/>
                <w:bCs/>
                <w:color w:val="2E5FA3"/>
                <w:sz w:val="20"/>
                <w:szCs w:val="20"/>
              </w:rPr>
              <w:t xml:space="preserve">What it means:  </w:t>
            </w:r>
            <w:r>
              <w:rPr>
                <w:rFonts w:ascii="Calibri" w:cs="Calibri" w:eastAsia="Calibri" w:hAnsi="Calibri"/>
                <w:sz w:val="20"/>
                <w:szCs w:val="20"/>
              </w:rPr>
              <w:t xml:space="preserve">A theory developed by neuroscientist Karl Friston. The brain does not passively process data — instead, it constantly predicts what will happen and updates itself when predictions are wrong. It learns by minimizing the gap between what it expects and what it actually experiences. Maier argues this is 'the key to True AI: Less Artificial, More Intelligent.'</w:t>
            </w:r>
          </w:p>
          <w:p>
            <w:pPr>
              <w:spacing w:after="60" w:before="60"/>
            </w:pPr>
            <w:r>
              <w:rPr>
                <w:rFonts w:ascii="Calibri" w:cs="Calibri" w:eastAsia="Calibri" w:hAnsi="Calibri"/>
                <w:b/>
                <w:bCs/>
                <w:color w:val="1A4E20"/>
                <w:sz w:val="20"/>
                <w:szCs w:val="20"/>
              </w:rPr>
              <w:t xml:space="preserve">Velsanet connection:  </w:t>
            </w:r>
            <w:r>
              <w:rPr>
                <w:rFonts w:ascii="Calibri" w:cs="Calibri" w:eastAsia="Calibri" w:hAnsi="Calibri"/>
                <w:sz w:val="20"/>
                <w:szCs w:val="20"/>
              </w:rPr>
              <w:t xml:space="preserve">Velsanet's PAI (Personal AI) layer accumulates experiences through SEUs (Signal Experience Units) in exactly this way — building a world model from real experience, not from pre-trained datasets. WP #08, WP #09.</w:t>
            </w:r>
          </w:p>
          <w:p>
            <w:pPr>
              <w:spacing w:after="40" w:before="40"/>
            </w:pPr>
            <w:r>
              <w:rPr>
                <w:rFonts w:ascii="Calibri" w:cs="Calibri" w:eastAsia="Calibri" w:hAnsi="Calibri"/>
                <w:b/>
                <w:bCs/>
                <w:color w:val="1A4E20"/>
                <w:sz w:val="18"/>
                <w:szCs w:val="18"/>
              </w:rPr>
              <w:t xml:space="preserve">✅  Full Alignment with Velsanet</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CC" w:sz="4"/>
              <w:left w:val="single" w:color="AABBCC" w:sz="4"/>
              <w:bottom w:val="single" w:color="AABBCC" w:sz="4"/>
              <w:right w:val="single" w:color="AABBCC" w:sz="4"/>
            </w:tcBorders>
            <w:shd w:fill="1E3A6E" w:val="clear"/>
            <w:tcMar>
              <w:top w:type="dxa" w:w="80"/>
              <w:left w:type="dxa" w:w="120"/>
              <w:bottom w:type="dxa" w:w="80"/>
              <w:right w:type="dxa" w:w="120"/>
            </w:tcMar>
          </w:tcPr>
          <w:p>
            <w:r>
              <w:rPr>
                <w:rFonts w:ascii="Calibri" w:cs="Calibri" w:eastAsia="Calibri" w:hAnsi="Calibri"/>
                <w:b/>
                <w:bCs/>
                <w:color w:val="FFFFFF"/>
                <w:sz w:val="22"/>
                <w:szCs w:val="22"/>
              </w:rPr>
              <w:t xml:space="preserve">Free-Energy Principle (FEP)</w:t>
            </w:r>
          </w:p>
        </w:tc>
      </w:tr>
      <w:tr>
        <w:tc>
          <w:tcPr>
            <w:tcBorders>
              <w:top w:val="single" w:color="AABBCC" w:sz="4"/>
              <w:left w:val="single" w:color="AABBCC" w:sz="4"/>
              <w:bottom w:val="single" w:color="AABBCC" w:sz="4"/>
              <w:right w:val="single" w:color="AABBCC" w:sz="4"/>
            </w:tcBorders>
            <w:shd w:fill="F4F7FB" w:val="clear"/>
            <w:tcMar>
              <w:top w:type="dxa" w:w="80"/>
              <w:left w:type="dxa" w:w="120"/>
              <w:bottom w:type="dxa" w:w="80"/>
              <w:right w:type="dxa" w:w="120"/>
            </w:tcMar>
          </w:tcPr>
          <w:p>
            <w:pPr>
              <w:spacing w:after="60" w:before="60"/>
            </w:pPr>
            <w:r>
              <w:rPr>
                <w:rFonts w:ascii="Calibri" w:cs="Calibri" w:eastAsia="Calibri" w:hAnsi="Calibri"/>
                <w:b/>
                <w:bCs/>
                <w:color w:val="2E5FA3"/>
                <w:sz w:val="20"/>
                <w:szCs w:val="20"/>
              </w:rPr>
              <w:t xml:space="preserve">What it means:  </w:t>
            </w:r>
            <w:r>
              <w:rPr>
                <w:rFonts w:ascii="Calibri" w:cs="Calibri" w:eastAsia="Calibri" w:hAnsi="Calibri"/>
                <w:sz w:val="20"/>
                <w:szCs w:val="20"/>
              </w:rPr>
              <w:t xml:space="preserve">A mathematical principle: all living systems survive by minimizing 'surprise.' When something unexpected happens, a living organism either updates its beliefs or takes action to change the situation. This is how the brain, and by extension any intelligent system, should work. Today's AI systems cannot do this — they are static after training.</w:t>
            </w:r>
          </w:p>
          <w:p>
            <w:pPr>
              <w:spacing w:after="60" w:before="60"/>
            </w:pPr>
            <w:r>
              <w:rPr>
                <w:rFonts w:ascii="Calibri" w:cs="Calibri" w:eastAsia="Calibri" w:hAnsi="Calibri"/>
                <w:b/>
                <w:bCs/>
                <w:color w:val="1A4E20"/>
                <w:sz w:val="20"/>
                <w:szCs w:val="20"/>
              </w:rPr>
              <w:t xml:space="preserve">Velsanet connection:  </w:t>
            </w:r>
            <w:r>
              <w:rPr>
                <w:rFonts w:ascii="Calibri" w:cs="Calibri" w:eastAsia="Calibri" w:hAnsi="Calibri"/>
                <w:sz w:val="20"/>
                <w:szCs w:val="20"/>
              </w:rPr>
              <w:t xml:space="preserve">The entire Cognition Cube System (WP #19) is designed around this principle. The T/C/I/E four-axis structure continuously synthesizes experience to reduce surprise and build intent — the structural embodiment of the FEP.</w:t>
            </w:r>
          </w:p>
          <w:p>
            <w:pPr>
              <w:spacing w:after="40" w:before="40"/>
            </w:pPr>
            <w:r>
              <w:rPr>
                <w:rFonts w:ascii="Calibri" w:cs="Calibri" w:eastAsia="Calibri" w:hAnsi="Calibri"/>
                <w:b/>
                <w:bCs/>
                <w:color w:val="1A4E20"/>
                <w:sz w:val="18"/>
                <w:szCs w:val="18"/>
              </w:rPr>
              <w:t xml:space="preserve">✅  Full Alignment with Velsanet</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CC" w:sz="4"/>
              <w:left w:val="single" w:color="AABBCC" w:sz="4"/>
              <w:bottom w:val="single" w:color="AABBCC" w:sz="4"/>
              <w:right w:val="single" w:color="AABBCC" w:sz="4"/>
            </w:tcBorders>
            <w:shd w:fill="1E3A6E" w:val="clear"/>
            <w:tcMar>
              <w:top w:type="dxa" w:w="80"/>
              <w:left w:type="dxa" w:w="120"/>
              <w:bottom w:type="dxa" w:w="80"/>
              <w:right w:type="dxa" w:w="120"/>
            </w:tcMar>
          </w:tcPr>
          <w:p>
            <w:r>
              <w:rPr>
                <w:rFonts w:ascii="Calibri" w:cs="Calibri" w:eastAsia="Calibri" w:hAnsi="Calibri"/>
                <w:b/>
                <w:bCs/>
                <w:color w:val="FFFFFF"/>
                <w:sz w:val="22"/>
                <w:szCs w:val="22"/>
              </w:rPr>
              <w:t xml:space="preserve">Markov Blanket</w:t>
            </w:r>
          </w:p>
        </w:tc>
      </w:tr>
      <w:tr>
        <w:tc>
          <w:tcPr>
            <w:tcBorders>
              <w:top w:val="single" w:color="AABBCC" w:sz="4"/>
              <w:left w:val="single" w:color="AABBCC" w:sz="4"/>
              <w:bottom w:val="single" w:color="AABBCC" w:sz="4"/>
              <w:right w:val="single" w:color="AABBCC" w:sz="4"/>
            </w:tcBorders>
            <w:shd w:fill="F4F7FB" w:val="clear"/>
            <w:tcMar>
              <w:top w:type="dxa" w:w="80"/>
              <w:left w:type="dxa" w:w="120"/>
              <w:bottom w:type="dxa" w:w="80"/>
              <w:right w:type="dxa" w:w="120"/>
            </w:tcMar>
          </w:tcPr>
          <w:p>
            <w:pPr>
              <w:spacing w:after="60" w:before="60"/>
            </w:pPr>
            <w:r>
              <w:rPr>
                <w:rFonts w:ascii="Calibri" w:cs="Calibri" w:eastAsia="Calibri" w:hAnsi="Calibri"/>
                <w:b/>
                <w:bCs/>
                <w:color w:val="2E5FA3"/>
                <w:sz w:val="20"/>
                <w:szCs w:val="20"/>
              </w:rPr>
              <w:t xml:space="preserve">What it means:  </w:t>
            </w:r>
            <w:r>
              <w:rPr>
                <w:rFonts w:ascii="Calibri" w:cs="Calibri" w:eastAsia="Calibri" w:hAnsi="Calibri"/>
                <w:sz w:val="20"/>
                <w:szCs w:val="20"/>
              </w:rPr>
              <w:t xml:space="preserve">A mathematical concept that defines the boundary between an AI agent and its environment. Everything inside the boundary is the agent's 'self' — its beliefs and actions. Everything outside is the 'world.' Without this boundary, an agent would dissolve into the environment (equivalent to death). This concept is fundamental for designing AI that interacts with the real world.</w:t>
            </w:r>
          </w:p>
          <w:p>
            <w:pPr>
              <w:spacing w:after="60" w:before="60"/>
            </w:pPr>
            <w:r>
              <w:rPr>
                <w:rFonts w:ascii="Calibri" w:cs="Calibri" w:eastAsia="Calibri" w:hAnsi="Calibri"/>
                <w:b/>
                <w:bCs/>
                <w:color w:val="1A4E20"/>
                <w:sz w:val="20"/>
                <w:szCs w:val="20"/>
              </w:rPr>
              <w:t xml:space="preserve">Velsanet connection:  </w:t>
            </w:r>
            <w:r>
              <w:rPr>
                <w:rFonts w:ascii="Calibri" w:cs="Calibri" w:eastAsia="Calibri" w:hAnsi="Calibri"/>
                <w:sz w:val="20"/>
                <w:szCs w:val="20"/>
              </w:rPr>
              <w:t xml:space="preserve">Each optical core in Velsanet provides a physically isolated E2E connection — this is the structural equivalent of a Markov Blanket at the network level. The PAI/AAI/AsAI hierarchy (WP #08) represents nested Markov Blankets operating at different scales.</w:t>
            </w:r>
          </w:p>
          <w:p>
            <w:pPr>
              <w:spacing w:after="40" w:before="40"/>
            </w:pPr>
            <w:r>
              <w:rPr>
                <w:rFonts w:ascii="Calibri" w:cs="Calibri" w:eastAsia="Calibri" w:hAnsi="Calibri"/>
                <w:b/>
                <w:bCs/>
                <w:color w:val="1A4E20"/>
                <w:sz w:val="18"/>
                <w:szCs w:val="18"/>
              </w:rPr>
              <w:t xml:space="preserve">✅  Full Alignment with Velsanet</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CC" w:sz="4"/>
              <w:left w:val="single" w:color="AABBCC" w:sz="4"/>
              <w:bottom w:val="single" w:color="AABBCC" w:sz="4"/>
              <w:right w:val="single" w:color="AABBCC" w:sz="4"/>
            </w:tcBorders>
            <w:shd w:fill="1E3A6E" w:val="clear"/>
            <w:tcMar>
              <w:top w:type="dxa" w:w="80"/>
              <w:left w:type="dxa" w:w="120"/>
              <w:bottom w:type="dxa" w:w="80"/>
              <w:right w:type="dxa" w:w="120"/>
            </w:tcMar>
          </w:tcPr>
          <w:p>
            <w:r>
              <w:rPr>
                <w:rFonts w:ascii="Calibri" w:cs="Calibri" w:eastAsia="Calibri" w:hAnsi="Calibri"/>
                <w:b/>
                <w:bCs/>
                <w:color w:val="FFFFFF"/>
                <w:sz w:val="22"/>
                <w:szCs w:val="22"/>
              </w:rPr>
              <w:t xml:space="preserve">Action-Perception Loop</w:t>
            </w:r>
          </w:p>
        </w:tc>
      </w:tr>
      <w:tr>
        <w:tc>
          <w:tcPr>
            <w:tcBorders>
              <w:top w:val="single" w:color="AABBCC" w:sz="4"/>
              <w:left w:val="single" w:color="AABBCC" w:sz="4"/>
              <w:bottom w:val="single" w:color="AABBCC" w:sz="4"/>
              <w:right w:val="single" w:color="AABBCC" w:sz="4"/>
            </w:tcBorders>
            <w:shd w:fill="F4F7FB" w:val="clear"/>
            <w:tcMar>
              <w:top w:type="dxa" w:w="80"/>
              <w:left w:type="dxa" w:w="120"/>
              <w:bottom w:type="dxa" w:w="80"/>
              <w:right w:type="dxa" w:w="120"/>
            </w:tcMar>
          </w:tcPr>
          <w:p>
            <w:pPr>
              <w:spacing w:after="60" w:before="60"/>
            </w:pPr>
            <w:r>
              <w:rPr>
                <w:rFonts w:ascii="Calibri" w:cs="Calibri" w:eastAsia="Calibri" w:hAnsi="Calibri"/>
                <w:b/>
                <w:bCs/>
                <w:color w:val="2E5FA3"/>
                <w:sz w:val="20"/>
                <w:szCs w:val="20"/>
              </w:rPr>
              <w:t xml:space="preserve">What it means:  </w:t>
            </w:r>
            <w:r>
              <w:rPr>
                <w:rFonts w:ascii="Calibri" w:cs="Calibri" w:eastAsia="Calibri" w:hAnsi="Calibri"/>
                <w:sz w:val="20"/>
                <w:szCs w:val="20"/>
              </w:rPr>
              <w:t xml:space="preserve">Living organisms learn continuously by acting in the world and perceiving the results of their actions. This cycle — act, observe, update belief, act again — is the foundation of lifelong learning. Today's AI is trained once and then frozen; it cannot learn from ongoing experience the way humans do.</w:t>
            </w:r>
          </w:p>
          <w:p>
            <w:pPr>
              <w:spacing w:after="60" w:before="60"/>
            </w:pPr>
            <w:r>
              <w:rPr>
                <w:rFonts w:ascii="Calibri" w:cs="Calibri" w:eastAsia="Calibri" w:hAnsi="Calibri"/>
                <w:b/>
                <w:bCs/>
                <w:color w:val="1A4E20"/>
                <w:sz w:val="20"/>
                <w:szCs w:val="20"/>
              </w:rPr>
              <w:t xml:space="preserve">Velsanet connection:  </w:t>
            </w:r>
            <w:r>
              <w:rPr>
                <w:rFonts w:ascii="Calibri" w:cs="Calibri" w:eastAsia="Calibri" w:hAnsi="Calibri"/>
                <w:sz w:val="20"/>
                <w:szCs w:val="20"/>
              </w:rPr>
              <w:t xml:space="preserve">The Cognition Cube System's SEU mechanism captures this loop structurally. Every real-world event is encapsulated as a bounded experience, processed through 8 channels, and synthesized into a cognitive object that updates the agent's world model. WP #19, WP #06.</w:t>
            </w:r>
          </w:p>
          <w:p>
            <w:pPr>
              <w:spacing w:after="40" w:before="40"/>
            </w:pPr>
            <w:r>
              <w:rPr>
                <w:rFonts w:ascii="Calibri" w:cs="Calibri" w:eastAsia="Calibri" w:hAnsi="Calibri"/>
                <w:b/>
                <w:bCs/>
                <w:color w:val="1A4E20"/>
                <w:sz w:val="18"/>
                <w:szCs w:val="18"/>
              </w:rPr>
              <w:t xml:space="preserve">✅  Full Alignment with Velsanet</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CC" w:sz="4"/>
              <w:left w:val="single" w:color="AABBCC" w:sz="4"/>
              <w:bottom w:val="single" w:color="AABBCC" w:sz="4"/>
              <w:right w:val="single" w:color="AABBCC" w:sz="4"/>
            </w:tcBorders>
            <w:shd w:fill="1E3A6E" w:val="clear"/>
            <w:tcMar>
              <w:top w:type="dxa" w:w="80"/>
              <w:left w:type="dxa" w:w="120"/>
              <w:bottom w:type="dxa" w:w="80"/>
              <w:right w:type="dxa" w:w="120"/>
            </w:tcMar>
          </w:tcPr>
          <w:p>
            <w:r>
              <w:rPr>
                <w:rFonts w:ascii="Calibri" w:cs="Calibri" w:eastAsia="Calibri" w:hAnsi="Calibri"/>
                <w:b/>
                <w:bCs/>
                <w:color w:val="FFFFFF"/>
                <w:sz w:val="22"/>
                <w:szCs w:val="22"/>
              </w:rPr>
              <w:t xml:space="preserve">Generative Model vs. Generative Process</w:t>
            </w:r>
          </w:p>
        </w:tc>
      </w:tr>
      <w:tr>
        <w:tc>
          <w:tcPr>
            <w:tcBorders>
              <w:top w:val="single" w:color="AABBCC" w:sz="4"/>
              <w:left w:val="single" w:color="AABBCC" w:sz="4"/>
              <w:bottom w:val="single" w:color="AABBCC" w:sz="4"/>
              <w:right w:val="single" w:color="AABBCC" w:sz="4"/>
            </w:tcBorders>
            <w:shd w:fill="F4F7FB" w:val="clear"/>
            <w:tcMar>
              <w:top w:type="dxa" w:w="80"/>
              <w:left w:type="dxa" w:w="120"/>
              <w:bottom w:type="dxa" w:w="80"/>
              <w:right w:type="dxa" w:w="120"/>
            </w:tcMar>
          </w:tcPr>
          <w:p>
            <w:pPr>
              <w:spacing w:after="60" w:before="60"/>
            </w:pPr>
            <w:r>
              <w:rPr>
                <w:rFonts w:ascii="Calibri" w:cs="Calibri" w:eastAsia="Calibri" w:hAnsi="Calibri"/>
                <w:b/>
                <w:bCs/>
                <w:color w:val="2E5FA3"/>
                <w:sz w:val="20"/>
                <w:szCs w:val="20"/>
              </w:rPr>
              <w:t xml:space="preserve">What it means:  </w:t>
            </w:r>
            <w:r>
              <w:rPr>
                <w:rFonts w:ascii="Calibri" w:cs="Calibri" w:eastAsia="Calibri" w:hAnsi="Calibri"/>
                <w:sz w:val="20"/>
                <w:szCs w:val="20"/>
              </w:rPr>
              <w:t xml:space="preserve">The 'Generative Process' is what is actually happening in the real world. The 'Generative Model' is the agent's internal simulation of that world. The goal of Active Inference is to make the internal model match the external reality as closely as possible. This is fundamentally different from today's AI, which only learns correlations from past data.</w:t>
            </w:r>
          </w:p>
          <w:p>
            <w:pPr>
              <w:spacing w:after="60" w:before="60"/>
            </w:pPr>
            <w:r>
              <w:rPr>
                <w:rFonts w:ascii="Calibri" w:cs="Calibri" w:eastAsia="Calibri" w:hAnsi="Calibri"/>
                <w:b/>
                <w:bCs/>
                <w:color w:val="1A4E20"/>
                <w:sz w:val="20"/>
                <w:szCs w:val="20"/>
              </w:rPr>
              <w:t xml:space="preserve">Velsanet connection:  </w:t>
            </w:r>
            <w:r>
              <w:rPr>
                <w:rFonts w:ascii="Calibri" w:cs="Calibri" w:eastAsia="Calibri" w:hAnsi="Calibri"/>
                <w:sz w:val="20"/>
                <w:szCs w:val="20"/>
              </w:rPr>
              <w:t xml:space="preserve">Velsanet's dual-layer memory architecture (WP #06) directly implements this distinction: the Raw Memory Layer preserves the unmodified reality (Generative Process), while the Cube Memory Layer holds the agent's semantic world model (Generative Model).</w:t>
            </w:r>
          </w:p>
          <w:p>
            <w:pPr>
              <w:spacing w:after="40" w:before="40"/>
            </w:pPr>
            <w:r>
              <w:rPr>
                <w:rFonts w:ascii="Calibri" w:cs="Calibri" w:eastAsia="Calibri" w:hAnsi="Calibri"/>
                <w:b/>
                <w:bCs/>
                <w:color w:val="1A4E20"/>
                <w:sz w:val="18"/>
                <w:szCs w:val="18"/>
              </w:rPr>
              <w:t xml:space="preserve">✅  Full Alignment with Velsanet</w:t>
            </w:r>
          </w:p>
        </w:tc>
      </w:tr>
    </w:tbl>
    <w:p>
      <w:pPr>
        <w:pBdr>
          <w:bottom w:val="single" w:color="CCCCCC" w:sz="4"/>
        </w:pBdr>
        <w:spacing w:after="160" w:before="160"/>
      </w:pPr>
    </w:p>
    <w:p>
      <w:pPr>
        <w:pStyle w:val="Heading1"/>
        <w:spacing w:after="160" w:before="360"/>
      </w:pPr>
      <w:r>
        <w:rPr>
          <w:rFonts w:ascii="Calibri" w:cs="Calibri" w:eastAsia="Calibri" w:hAnsi="Calibri"/>
          <w:b/>
          <w:bCs/>
          <w:color w:val="1E3A6E"/>
          <w:sz w:val="28"/>
          <w:szCs w:val="28"/>
        </w:rPr>
        <w:t xml:space="preserve">Part 2 — Core Concepts: AI Evolution &amp; 6G World Brain</w:t>
      </w:r>
    </w:p>
    <w:p>
      <w:pPr>
        <w:spacing w:after="80" w:before="80"/>
      </w:pPr>
      <w:r>
        <w:rPr>
          <w:rFonts w:ascii="Calibri" w:cs="Calibri" w:eastAsia="Calibri" w:hAnsi="Calibri"/>
          <w:sz w:val="20"/>
          <w:szCs w:val="20"/>
        </w:rPr>
        <w:t xml:space="preserve">These concepts describe where Maier believes AI and networks are heading — and why 6G is the turning point.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CC" w:sz="4"/>
              <w:left w:val="single" w:color="AABBCC" w:sz="4"/>
              <w:bottom w:val="single" w:color="AABBCC" w:sz="4"/>
              <w:right w:val="single" w:color="AABBCC" w:sz="4"/>
            </w:tcBorders>
            <w:shd w:fill="1E3A6E" w:val="clear"/>
            <w:tcMar>
              <w:top w:type="dxa" w:w="80"/>
              <w:left w:type="dxa" w:w="120"/>
              <w:bottom w:type="dxa" w:w="80"/>
              <w:right w:type="dxa" w:w="120"/>
            </w:tcMar>
          </w:tcPr>
          <w:p>
            <w:r>
              <w:rPr>
                <w:rFonts w:ascii="Calibri" w:cs="Calibri" w:eastAsia="Calibri" w:hAnsi="Calibri"/>
                <w:b/>
                <w:bCs/>
                <w:color w:val="FFFFFF"/>
                <w:sz w:val="22"/>
                <w:szCs w:val="22"/>
              </w:rPr>
              <w:t xml:space="preserve">AI4Net → Net4AI → AI-Native 6G</w:t>
            </w:r>
          </w:p>
        </w:tc>
      </w:tr>
      <w:tr>
        <w:tc>
          <w:tcPr>
            <w:tcBorders>
              <w:top w:val="single" w:color="AABBCC" w:sz="4"/>
              <w:left w:val="single" w:color="AABBCC" w:sz="4"/>
              <w:bottom w:val="single" w:color="AABBCC" w:sz="4"/>
              <w:right w:val="single" w:color="AABBCC" w:sz="4"/>
            </w:tcBorders>
            <w:shd w:fill="F4F7FB" w:val="clear"/>
            <w:tcMar>
              <w:top w:type="dxa" w:w="80"/>
              <w:left w:type="dxa" w:w="120"/>
              <w:bottom w:type="dxa" w:w="80"/>
              <w:right w:type="dxa" w:w="120"/>
            </w:tcMar>
          </w:tcPr>
          <w:p>
            <w:pPr>
              <w:spacing w:after="60" w:before="60"/>
            </w:pPr>
            <w:r>
              <w:rPr>
                <w:rFonts w:ascii="Calibri" w:cs="Calibri" w:eastAsia="Calibri" w:hAnsi="Calibri"/>
                <w:b/>
                <w:bCs/>
                <w:color w:val="2E5FA3"/>
                <w:sz w:val="20"/>
                <w:szCs w:val="20"/>
              </w:rPr>
              <w:t xml:space="preserve">What it means:  </w:t>
            </w:r>
            <w:r>
              <w:rPr>
                <w:rFonts w:ascii="Calibri" w:cs="Calibri" w:eastAsia="Calibri" w:hAnsi="Calibri"/>
                <w:sz w:val="20"/>
                <w:szCs w:val="20"/>
              </w:rPr>
              <w:t xml:space="preserve">AI4Net (5G era): AI is a tool used to optimize the network. Net4AI (6G era): the network becomes the infrastructure for AI. AI-Native 6G: AI is no longer an overlay on top of the network — it is embedded within the network structure itself. Maier argues that without this transition, 6G will not fulfill its potential.</w:t>
            </w:r>
          </w:p>
          <w:p>
            <w:pPr>
              <w:spacing w:after="60" w:before="60"/>
            </w:pPr>
            <w:r>
              <w:rPr>
                <w:rFonts w:ascii="Calibri" w:cs="Calibri" w:eastAsia="Calibri" w:hAnsi="Calibri"/>
                <w:b/>
                <w:bCs/>
                <w:color w:val="1A4E20"/>
                <w:sz w:val="20"/>
                <w:szCs w:val="20"/>
              </w:rPr>
              <w:t xml:space="preserve">Velsanet connection:  </w:t>
            </w:r>
            <w:r>
              <w:rPr>
                <w:rFonts w:ascii="Calibri" w:cs="Calibri" w:eastAsia="Calibri" w:hAnsi="Calibri"/>
                <w:sz w:val="20"/>
                <w:szCs w:val="20"/>
              </w:rPr>
              <w:t xml:space="preserve">Velsanet is the most complete architectural realization of Net4AI and AI-Native 6G. AI is not added on top — it is structurally embedded through the PAI/AAI/AsAI layers operating within topologically defined polyhedral nodes. WP #01, WP #08.</w:t>
            </w:r>
          </w:p>
          <w:p>
            <w:pPr>
              <w:spacing w:after="40" w:before="40"/>
            </w:pPr>
            <w:r>
              <w:rPr>
                <w:rFonts w:ascii="Calibri" w:cs="Calibri" w:eastAsia="Calibri" w:hAnsi="Calibri"/>
                <w:b/>
                <w:bCs/>
                <w:color w:val="1A4E20"/>
                <w:sz w:val="18"/>
                <w:szCs w:val="18"/>
              </w:rPr>
              <w:t xml:space="preserve">✅  Full Alignment with Velsanet</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CC" w:sz="4"/>
              <w:left w:val="single" w:color="AABBCC" w:sz="4"/>
              <w:bottom w:val="single" w:color="AABBCC" w:sz="4"/>
              <w:right w:val="single" w:color="AABBCC" w:sz="4"/>
            </w:tcBorders>
            <w:shd w:fill="1E3A6E" w:val="clear"/>
            <w:tcMar>
              <w:top w:type="dxa" w:w="80"/>
              <w:left w:type="dxa" w:w="120"/>
              <w:bottom w:type="dxa" w:w="80"/>
              <w:right w:type="dxa" w:w="120"/>
            </w:tcMar>
          </w:tcPr>
          <w:p>
            <w:r>
              <w:rPr>
                <w:rFonts w:ascii="Calibri" w:cs="Calibri" w:eastAsia="Calibri" w:hAnsi="Calibri"/>
                <w:b/>
                <w:bCs/>
                <w:color w:val="FFFFFF"/>
                <w:sz w:val="22"/>
                <w:szCs w:val="22"/>
              </w:rPr>
              <w:t xml:space="preserve">Embodied AI</w:t>
            </w:r>
          </w:p>
        </w:tc>
      </w:tr>
      <w:tr>
        <w:tc>
          <w:tcPr>
            <w:tcBorders>
              <w:top w:val="single" w:color="AABBCC" w:sz="4"/>
              <w:left w:val="single" w:color="AABBCC" w:sz="4"/>
              <w:bottom w:val="single" w:color="AABBCC" w:sz="4"/>
              <w:right w:val="single" w:color="AABBCC" w:sz="4"/>
            </w:tcBorders>
            <w:shd w:fill="F4F7FB" w:val="clear"/>
            <w:tcMar>
              <w:top w:type="dxa" w:w="80"/>
              <w:left w:type="dxa" w:w="120"/>
              <w:bottom w:type="dxa" w:w="80"/>
              <w:right w:type="dxa" w:w="120"/>
            </w:tcMar>
          </w:tcPr>
          <w:p>
            <w:pPr>
              <w:spacing w:after="60" w:before="60"/>
            </w:pPr>
            <w:r>
              <w:rPr>
                <w:rFonts w:ascii="Calibri" w:cs="Calibri" w:eastAsia="Calibri" w:hAnsi="Calibri"/>
                <w:b/>
                <w:bCs/>
                <w:color w:val="2E5FA3"/>
                <w:sz w:val="20"/>
                <w:szCs w:val="20"/>
              </w:rPr>
              <w:t xml:space="preserve">What it means:  </w:t>
            </w:r>
            <w:r>
              <w:rPr>
                <w:rFonts w:ascii="Calibri" w:cs="Calibri" w:eastAsia="Calibri" w:hAnsi="Calibri"/>
                <w:sz w:val="20"/>
                <w:szCs w:val="20"/>
              </w:rPr>
              <w:t xml:space="preserve">AI that interacts directly with the physical world through sensory grounding. Rather than existing purely as computation in a data center, Embodied AI perceives real-world signals (vision, sound, touch, location) and acts upon them. 6G ISAC (Integrated Sensing and Communications) is identified as the key enabling technology.</w:t>
            </w:r>
          </w:p>
          <w:p>
            <w:pPr>
              <w:spacing w:after="60" w:before="60"/>
            </w:pPr>
            <w:r>
              <w:rPr>
                <w:rFonts w:ascii="Calibri" w:cs="Calibri" w:eastAsia="Calibri" w:hAnsi="Calibri"/>
                <w:b/>
                <w:bCs/>
                <w:color w:val="1A4E20"/>
                <w:sz w:val="20"/>
                <w:szCs w:val="20"/>
              </w:rPr>
              <w:t xml:space="preserve">Velsanet connection:  </w:t>
            </w:r>
            <w:r>
              <w:rPr>
                <w:rFonts w:ascii="Calibri" w:cs="Calibri" w:eastAsia="Calibri" w:hAnsi="Calibri"/>
                <w:sz w:val="20"/>
                <w:szCs w:val="20"/>
              </w:rPr>
              <w:t xml:space="preserve">The Cognition Cube System's 8-channel decomposition (CH1–CH8) is precisely the structural framework for embodied multimodal perception. Each channel independently captures a dimension of real-world experience. WP #19. The H6-Based 6G RAN (WP #22) provides the physical connection layer.</w:t>
            </w:r>
          </w:p>
          <w:p>
            <w:pPr>
              <w:spacing w:after="40" w:before="40"/>
            </w:pPr>
            <w:r>
              <w:rPr>
                <w:rFonts w:ascii="Calibri" w:cs="Calibri" w:eastAsia="Calibri" w:hAnsi="Calibri"/>
                <w:b/>
                <w:bCs/>
                <w:color w:val="1A4E20"/>
                <w:sz w:val="18"/>
                <w:szCs w:val="18"/>
              </w:rPr>
              <w:t xml:space="preserve">✅  Full Alignment with Velsanet</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CC" w:sz="4"/>
              <w:left w:val="single" w:color="AABBCC" w:sz="4"/>
              <w:bottom w:val="single" w:color="AABBCC" w:sz="4"/>
              <w:right w:val="single" w:color="AABBCC" w:sz="4"/>
            </w:tcBorders>
            <w:shd w:fill="1E3A6E" w:val="clear"/>
            <w:tcMar>
              <w:top w:type="dxa" w:w="80"/>
              <w:left w:type="dxa" w:w="120"/>
              <w:bottom w:type="dxa" w:w="80"/>
              <w:right w:type="dxa" w:w="120"/>
            </w:tcMar>
          </w:tcPr>
          <w:p>
            <w:r>
              <w:rPr>
                <w:rFonts w:ascii="Calibri" w:cs="Calibri" w:eastAsia="Calibri" w:hAnsi="Calibri"/>
                <w:b/>
                <w:bCs/>
                <w:color w:val="FFFFFF"/>
                <w:sz w:val="22"/>
                <w:szCs w:val="22"/>
              </w:rPr>
              <w:t xml:space="preserve">6G World Brain</w:t>
            </w:r>
          </w:p>
        </w:tc>
      </w:tr>
      <w:tr>
        <w:tc>
          <w:tcPr>
            <w:tcBorders>
              <w:top w:val="single" w:color="AABBCC" w:sz="4"/>
              <w:left w:val="single" w:color="AABBCC" w:sz="4"/>
              <w:bottom w:val="single" w:color="AABBCC" w:sz="4"/>
              <w:right w:val="single" w:color="AABBCC" w:sz="4"/>
            </w:tcBorders>
            <w:shd w:fill="F4F7FB" w:val="clear"/>
            <w:tcMar>
              <w:top w:type="dxa" w:w="80"/>
              <w:left w:type="dxa" w:w="120"/>
              <w:bottom w:type="dxa" w:w="80"/>
              <w:right w:type="dxa" w:w="120"/>
            </w:tcMar>
          </w:tcPr>
          <w:p>
            <w:pPr>
              <w:spacing w:after="60" w:before="60"/>
            </w:pPr>
            <w:r>
              <w:rPr>
                <w:rFonts w:ascii="Calibri" w:cs="Calibri" w:eastAsia="Calibri" w:hAnsi="Calibri"/>
                <w:b/>
                <w:bCs/>
                <w:color w:val="2E5FA3"/>
                <w:sz w:val="20"/>
                <w:szCs w:val="20"/>
              </w:rPr>
              <w:t xml:space="preserve">What it means:  </w:t>
            </w:r>
            <w:r>
              <w:rPr>
                <w:rFonts w:ascii="Calibri" w:cs="Calibri" w:eastAsia="Calibri" w:hAnsi="Calibri"/>
                <w:sz w:val="20"/>
                <w:szCs w:val="20"/>
              </w:rPr>
              <w:t xml:space="preserve">Maier's long-term vision: the 6G network evolves into a planetary-scale living intelligence — a 'World Brain' where AI neurons are replaced with humans and cybernetic organisms. Networks are no longer static transport infrastructure; they become a living, learning, self-evolving ecosystem. This echoes Nikola Tesla's prophecy: 'when wireless is perfectly applied, the whole Earth will be converted into a huge brain.'</w:t>
            </w:r>
          </w:p>
          <w:p>
            <w:pPr>
              <w:spacing w:after="60" w:before="60"/>
            </w:pPr>
            <w:r>
              <w:rPr>
                <w:rFonts w:ascii="Calibri" w:cs="Calibri" w:eastAsia="Calibri" w:hAnsi="Calibri"/>
                <w:b/>
                <w:bCs/>
                <w:color w:val="1A4E20"/>
                <w:sz w:val="20"/>
                <w:szCs w:val="20"/>
              </w:rPr>
              <w:t xml:space="preserve">Velsanet connection:  </w:t>
            </w:r>
            <w:r>
              <w:rPr>
                <w:rFonts w:ascii="Calibri" w:cs="Calibri" w:eastAsia="Calibri" w:hAnsi="Calibri"/>
                <w:sz w:val="20"/>
                <w:szCs w:val="20"/>
              </w:rPr>
              <w:t xml:space="preserve">Velsanet's topology-first, optical-native architecture with structurally embedded AI across PAI/AAI/AsAI layers is the foundational architecture for realizing this vision. The IVGF governance model (WP #11) provides the decentralized control layer. WP #01, WP #08, WP #10, WP #11.</w:t>
            </w:r>
          </w:p>
          <w:p>
            <w:pPr>
              <w:spacing w:after="40" w:before="40"/>
            </w:pPr>
            <w:r>
              <w:rPr>
                <w:rFonts w:ascii="Calibri" w:cs="Calibri" w:eastAsia="Calibri" w:hAnsi="Calibri"/>
                <w:b/>
                <w:bCs/>
                <w:color w:val="1A4E20"/>
                <w:sz w:val="18"/>
                <w:szCs w:val="18"/>
              </w:rPr>
              <w:t xml:space="preserve">✅  Full Alignment with Velsanet</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CC" w:sz="4"/>
              <w:left w:val="single" w:color="AABBCC" w:sz="4"/>
              <w:bottom w:val="single" w:color="AABBCC" w:sz="4"/>
              <w:right w:val="single" w:color="AABBCC" w:sz="4"/>
            </w:tcBorders>
            <w:shd w:fill="1E3A6E" w:val="clear"/>
            <w:tcMar>
              <w:top w:type="dxa" w:w="80"/>
              <w:left w:type="dxa" w:w="120"/>
              <w:bottom w:type="dxa" w:w="80"/>
              <w:right w:type="dxa" w:w="120"/>
            </w:tcMar>
          </w:tcPr>
          <w:p>
            <w:r>
              <w:rPr>
                <w:rFonts w:ascii="Calibri" w:cs="Calibri" w:eastAsia="Calibri" w:hAnsi="Calibri"/>
                <w:b/>
                <w:bCs/>
                <w:color w:val="FFFFFF"/>
                <w:sz w:val="22"/>
                <w:szCs w:val="22"/>
              </w:rPr>
              <w:t xml:space="preserve">Homo Technicus &amp; Interbeing</w:t>
            </w:r>
          </w:p>
        </w:tc>
      </w:tr>
      <w:tr>
        <w:tc>
          <w:tcPr>
            <w:tcBorders>
              <w:top w:val="single" w:color="AABBCC" w:sz="4"/>
              <w:left w:val="single" w:color="AABBCC" w:sz="4"/>
              <w:bottom w:val="single" w:color="AABBCC" w:sz="4"/>
              <w:right w:val="single" w:color="AABBCC" w:sz="4"/>
            </w:tcBorders>
            <w:shd w:fill="F4F7FB" w:val="clear"/>
            <w:tcMar>
              <w:top w:type="dxa" w:w="80"/>
              <w:left w:type="dxa" w:w="120"/>
              <w:bottom w:type="dxa" w:w="80"/>
              <w:right w:type="dxa" w:w="120"/>
            </w:tcMar>
          </w:tcPr>
          <w:p>
            <w:pPr>
              <w:spacing w:after="60" w:before="60"/>
            </w:pPr>
            <w:r>
              <w:rPr>
                <w:rFonts w:ascii="Calibri" w:cs="Calibri" w:eastAsia="Calibri" w:hAnsi="Calibri"/>
                <w:b/>
                <w:bCs/>
                <w:color w:val="2E5FA3"/>
                <w:sz w:val="20"/>
                <w:szCs w:val="20"/>
              </w:rPr>
              <w:t xml:space="preserve">What it means:  </w:t>
            </w:r>
            <w:r>
              <w:rPr>
                <w:rFonts w:ascii="Calibri" w:cs="Calibri" w:eastAsia="Calibri" w:hAnsi="Calibri"/>
                <w:sz w:val="20"/>
                <w:szCs w:val="20"/>
              </w:rPr>
              <w:t xml:space="preserve">Homo Technicus: a future human species that lives in symbiosis with AI technology, co-evolving with it rather than being replaced by it. Interbeing: a portmanteau of 'Internet' and 'human Being' — the concept of deep mutual interdependence between humans and the networked AI ecosystem. Maier draws on Buddhist philosophy (Thich Nhat Hanh) to describe this relationship.</w:t>
            </w:r>
          </w:p>
          <w:p>
            <w:pPr>
              <w:spacing w:after="60" w:before="60"/>
            </w:pPr>
            <w:r>
              <w:rPr>
                <w:rFonts w:ascii="Calibri" w:cs="Calibri" w:eastAsia="Calibri" w:hAnsi="Calibri"/>
                <w:b/>
                <w:bCs/>
                <w:color w:val="5A3010"/>
                <w:sz w:val="20"/>
                <w:szCs w:val="20"/>
              </w:rPr>
              <w:t xml:space="preserve">Velsanet connection:  </w:t>
            </w:r>
            <w:r>
              <w:rPr>
                <w:rFonts w:ascii="Calibri" w:cs="Calibri" w:eastAsia="Calibri" w:hAnsi="Calibri"/>
                <w:sz w:val="20"/>
                <w:szCs w:val="20"/>
              </w:rPr>
              <w:t xml:space="preserve">Velsanet's intent-centric architecture — particularly the I-axis (Intent) of the Cognition Cube — is designed to support human-AI co-presence. The network perceives human intent and adapts without requiring explicit commands. WP #19.</w:t>
            </w:r>
          </w:p>
          <w:p>
            <w:pPr>
              <w:spacing w:after="40" w:before="40"/>
            </w:pPr>
            <w:r>
              <w:rPr>
                <w:rFonts w:ascii="Calibri" w:cs="Calibri" w:eastAsia="Calibri" w:hAnsi="Calibri"/>
                <w:b/>
                <w:bCs/>
                <w:color w:val="5A3010"/>
                <w:sz w:val="18"/>
                <w:szCs w:val="18"/>
              </w:rPr>
              <w:t xml:space="preserve">🔶  Conceptual Alignment with Velsanet</w:t>
            </w:r>
          </w:p>
        </w:tc>
      </w:tr>
    </w:tbl>
    <w:p>
      <w:pPr>
        <w:pBdr>
          <w:bottom w:val="single" w:color="CCCCCC" w:sz="4"/>
        </w:pBdr>
        <w:spacing w:after="160" w:before="160"/>
      </w:pPr>
    </w:p>
    <w:p>
      <w:pPr>
        <w:pStyle w:val="Heading1"/>
        <w:spacing w:after="160" w:before="360"/>
      </w:pPr>
      <w:r>
        <w:rPr>
          <w:rFonts w:ascii="Calibri" w:cs="Calibri" w:eastAsia="Calibri" w:hAnsi="Calibri"/>
          <w:b/>
          <w:bCs/>
          <w:color w:val="1E3A6E"/>
          <w:sz w:val="28"/>
          <w:szCs w:val="28"/>
        </w:rPr>
        <w:t xml:space="preserve">Part 3 — Biological Inspiration</w:t>
      </w:r>
    </w:p>
    <w:p>
      <w:pPr>
        <w:spacing w:after="80" w:before="80"/>
      </w:pPr>
      <w:r>
        <w:rPr>
          <w:rFonts w:ascii="Calibri" w:cs="Calibri" w:eastAsia="Calibri" w:hAnsi="Calibri"/>
          <w:sz w:val="20"/>
          <w:szCs w:val="20"/>
        </w:rPr>
        <w:t xml:space="preserve">Maier looks to nature for the principles that AI should follow. These biological concepts are central to his vision of how future AI systems should be designed.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CC" w:sz="4"/>
              <w:left w:val="single" w:color="AABBCC" w:sz="4"/>
              <w:bottom w:val="single" w:color="AABBCC" w:sz="4"/>
              <w:right w:val="single" w:color="AABBCC" w:sz="4"/>
            </w:tcBorders>
            <w:shd w:fill="1E3A6E" w:val="clear"/>
            <w:tcMar>
              <w:top w:type="dxa" w:w="80"/>
              <w:left w:type="dxa" w:w="120"/>
              <w:bottom w:type="dxa" w:w="80"/>
              <w:right w:type="dxa" w:w="120"/>
            </w:tcMar>
          </w:tcPr>
          <w:p>
            <w:r>
              <w:rPr>
                <w:rFonts w:ascii="Calibri" w:cs="Calibri" w:eastAsia="Calibri" w:hAnsi="Calibri"/>
                <w:b/>
                <w:bCs/>
                <w:color w:val="FFFFFF"/>
                <w:sz w:val="22"/>
                <w:szCs w:val="22"/>
              </w:rPr>
              <w:t xml:space="preserve">Mycorrhizal Networks (the Wood-Wide Web)</w:t>
            </w:r>
          </w:p>
        </w:tc>
      </w:tr>
      <w:tr>
        <w:tc>
          <w:tcPr>
            <w:tcBorders>
              <w:top w:val="single" w:color="AABBCC" w:sz="4"/>
              <w:left w:val="single" w:color="AABBCC" w:sz="4"/>
              <w:bottom w:val="single" w:color="AABBCC" w:sz="4"/>
              <w:right w:val="single" w:color="AABBCC" w:sz="4"/>
            </w:tcBorders>
            <w:shd w:fill="F4F7FB" w:val="clear"/>
            <w:tcMar>
              <w:top w:type="dxa" w:w="80"/>
              <w:left w:type="dxa" w:w="120"/>
              <w:bottom w:type="dxa" w:w="80"/>
              <w:right w:type="dxa" w:w="120"/>
            </w:tcMar>
          </w:tcPr>
          <w:p>
            <w:pPr>
              <w:spacing w:after="60" w:before="60"/>
            </w:pPr>
            <w:r>
              <w:rPr>
                <w:rFonts w:ascii="Calibri" w:cs="Calibri" w:eastAsia="Calibri" w:hAnsi="Calibri"/>
                <w:b/>
                <w:bCs/>
                <w:color w:val="2E5FA3"/>
                <w:sz w:val="20"/>
                <w:szCs w:val="20"/>
              </w:rPr>
              <w:t xml:space="preserve">What it means:  </w:t>
            </w:r>
            <w:r>
              <w:rPr>
                <w:rFonts w:ascii="Calibri" w:cs="Calibri" w:eastAsia="Calibri" w:hAnsi="Calibri"/>
                <w:sz w:val="20"/>
                <w:szCs w:val="20"/>
              </w:rPr>
              <w:t xml:space="preserve">Underground fungal networks in forests that connect the roots of trees, enabling them to exchange resources and information. Maier identifies these as the largest living organisms on Earth and a prime example of Active Inference without a brain. Key behaviors: Exploration via Branching (increasing entropy/disorder to find resources), Exploitation via Fusing (decreasing entropy to establish stable connections), Embodiment via Mushrooms (the fungi make themselves physically present in the world above ground).</w:t>
            </w:r>
          </w:p>
          <w:p>
            <w:pPr>
              <w:spacing w:after="60" w:before="60"/>
            </w:pPr>
            <w:r>
              <w:rPr>
                <w:rFonts w:ascii="Calibri" w:cs="Calibri" w:eastAsia="Calibri" w:hAnsi="Calibri"/>
                <w:b/>
                <w:bCs/>
                <w:color w:val="5A3010"/>
                <w:sz w:val="20"/>
                <w:szCs w:val="20"/>
              </w:rPr>
              <w:t xml:space="preserve">Velsanet connection:  </w:t>
            </w:r>
            <w:r>
              <w:rPr>
                <w:rFonts w:ascii="Calibri" w:cs="Calibri" w:eastAsia="Calibri" w:hAnsi="Calibri"/>
                <w:sz w:val="20"/>
                <w:szCs w:val="20"/>
              </w:rPr>
              <w:t xml:space="preserve">Velsanet's polyhedral network topology (T4, C6, O8, D12, I20 nodes) mirrors the decentralized, self-organizing structure of mycorrhizal networks. The optical core connections function as 'active fiber-optic cables' — just as Maier describes fungal links. WP #01, WP #12.</w:t>
            </w:r>
          </w:p>
          <w:p>
            <w:pPr>
              <w:spacing w:after="40" w:before="40"/>
            </w:pPr>
            <w:r>
              <w:rPr>
                <w:rFonts w:ascii="Calibri" w:cs="Calibri" w:eastAsia="Calibri" w:hAnsi="Calibri"/>
                <w:b/>
                <w:bCs/>
                <w:color w:val="5A3010"/>
                <w:sz w:val="18"/>
                <w:szCs w:val="18"/>
              </w:rPr>
              <w:t xml:space="preserve">🔶  Conceptual Alignment with Velsanet</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CC" w:sz="4"/>
              <w:left w:val="single" w:color="AABBCC" w:sz="4"/>
              <w:bottom w:val="single" w:color="AABBCC" w:sz="4"/>
              <w:right w:val="single" w:color="AABBCC" w:sz="4"/>
            </w:tcBorders>
            <w:shd w:fill="1E3A6E" w:val="clear"/>
            <w:tcMar>
              <w:top w:type="dxa" w:w="80"/>
              <w:left w:type="dxa" w:w="120"/>
              <w:bottom w:type="dxa" w:w="80"/>
              <w:right w:type="dxa" w:w="120"/>
            </w:tcMar>
          </w:tcPr>
          <w:p>
            <w:r>
              <w:rPr>
                <w:rFonts w:ascii="Calibri" w:cs="Calibri" w:eastAsia="Calibri" w:hAnsi="Calibri"/>
                <w:b/>
                <w:bCs/>
                <w:color w:val="FFFFFF"/>
                <w:sz w:val="22"/>
                <w:szCs w:val="22"/>
              </w:rPr>
              <w:t xml:space="preserve">Root-Brain Hypothesis</w:t>
            </w:r>
          </w:p>
        </w:tc>
      </w:tr>
      <w:tr>
        <w:tc>
          <w:tcPr>
            <w:tcBorders>
              <w:top w:val="single" w:color="AABBCC" w:sz="4"/>
              <w:left w:val="single" w:color="AABBCC" w:sz="4"/>
              <w:bottom w:val="single" w:color="AABBCC" w:sz="4"/>
              <w:right w:val="single" w:color="AABBCC" w:sz="4"/>
            </w:tcBorders>
            <w:shd w:fill="F4F7FB" w:val="clear"/>
            <w:tcMar>
              <w:top w:type="dxa" w:w="80"/>
              <w:left w:type="dxa" w:w="120"/>
              <w:bottom w:type="dxa" w:w="80"/>
              <w:right w:type="dxa" w:w="120"/>
            </w:tcMar>
          </w:tcPr>
          <w:p>
            <w:pPr>
              <w:spacing w:after="60" w:before="60"/>
            </w:pPr>
            <w:r>
              <w:rPr>
                <w:rFonts w:ascii="Calibri" w:cs="Calibri" w:eastAsia="Calibri" w:hAnsi="Calibri"/>
                <w:b/>
                <w:bCs/>
                <w:color w:val="2E5FA3"/>
                <w:sz w:val="20"/>
                <w:szCs w:val="20"/>
              </w:rPr>
              <w:t xml:space="preserve">What it means:  </w:t>
            </w:r>
            <w:r>
              <w:rPr>
                <w:rFonts w:ascii="Calibri" w:cs="Calibri" w:eastAsia="Calibri" w:hAnsi="Calibri"/>
                <w:sz w:val="20"/>
                <w:szCs w:val="20"/>
              </w:rPr>
              <w:t xml:space="preserve">Originally proposed by Charles and Francis Darwin in 1880, forgotten until 2005: the root tips of plants function like a brain — monitoring multiple environmental parameters simultaneously and translating sensory experiences into adaptive motor responses. Plants are not passive; they actively solve problems. This provides a biological model for intelligence without a conventional brain — supporting Maier's argument that AI should move beyond brain-centric models.</w:t>
            </w:r>
          </w:p>
          <w:p>
            <w:pPr>
              <w:spacing w:after="60" w:before="60"/>
            </w:pPr>
            <w:r>
              <w:rPr>
                <w:rFonts w:ascii="Calibri" w:cs="Calibri" w:eastAsia="Calibri" w:hAnsi="Calibri"/>
                <w:b/>
                <w:bCs/>
                <w:color w:val="5A3010"/>
                <w:sz w:val="20"/>
                <w:szCs w:val="20"/>
              </w:rPr>
              <w:t xml:space="preserve">Velsanet connection:  </w:t>
            </w:r>
            <w:r>
              <w:rPr>
                <w:rFonts w:ascii="Calibri" w:cs="Calibri" w:eastAsia="Calibri" w:hAnsi="Calibri"/>
                <w:sz w:val="20"/>
                <w:szCs w:val="20"/>
              </w:rPr>
              <w:t xml:space="preserve">The Cognition Cube System is designed to function as an intelligence layer that operates before model-level reasoning — analogous to how root-brain apices process sensory inputs before generating responses. Structure precedes model execution. WP #19.</w:t>
            </w:r>
          </w:p>
          <w:p>
            <w:pPr>
              <w:spacing w:after="40" w:before="40"/>
            </w:pPr>
            <w:r>
              <w:rPr>
                <w:rFonts w:ascii="Calibri" w:cs="Calibri" w:eastAsia="Calibri" w:hAnsi="Calibri"/>
                <w:b/>
                <w:bCs/>
                <w:color w:val="5A3010"/>
                <w:sz w:val="18"/>
                <w:szCs w:val="18"/>
              </w:rPr>
              <w:t xml:space="preserve">🔶  Conceptual Alignment with Velsanet</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CC" w:sz="4"/>
              <w:left w:val="single" w:color="AABBCC" w:sz="4"/>
              <w:bottom w:val="single" w:color="AABBCC" w:sz="4"/>
              <w:right w:val="single" w:color="AABBCC" w:sz="4"/>
            </w:tcBorders>
            <w:shd w:fill="1E3A6E" w:val="clear"/>
            <w:tcMar>
              <w:top w:type="dxa" w:w="80"/>
              <w:left w:type="dxa" w:w="120"/>
              <w:bottom w:type="dxa" w:w="80"/>
              <w:right w:type="dxa" w:w="120"/>
            </w:tcMar>
          </w:tcPr>
          <w:p>
            <w:r>
              <w:rPr>
                <w:rFonts w:ascii="Calibri" w:cs="Calibri" w:eastAsia="Calibri" w:hAnsi="Calibri"/>
                <w:b/>
                <w:bCs/>
                <w:color w:val="FFFFFF"/>
                <w:sz w:val="22"/>
                <w:szCs w:val="22"/>
              </w:rPr>
              <w:t xml:space="preserve">Negative Entropy</w:t>
            </w:r>
          </w:p>
        </w:tc>
      </w:tr>
      <w:tr>
        <w:tc>
          <w:tcPr>
            <w:tcBorders>
              <w:top w:val="single" w:color="AABBCC" w:sz="4"/>
              <w:left w:val="single" w:color="AABBCC" w:sz="4"/>
              <w:bottom w:val="single" w:color="AABBCC" w:sz="4"/>
              <w:right w:val="single" w:color="AABBCC" w:sz="4"/>
            </w:tcBorders>
            <w:shd w:fill="F4F7FB" w:val="clear"/>
            <w:tcMar>
              <w:top w:type="dxa" w:w="80"/>
              <w:left w:type="dxa" w:w="120"/>
              <w:bottom w:type="dxa" w:w="80"/>
              <w:right w:type="dxa" w:w="120"/>
            </w:tcMar>
          </w:tcPr>
          <w:p>
            <w:pPr>
              <w:spacing w:after="60" w:before="60"/>
            </w:pPr>
            <w:r>
              <w:rPr>
                <w:rFonts w:ascii="Calibri" w:cs="Calibri" w:eastAsia="Calibri" w:hAnsi="Calibri"/>
                <w:b/>
                <w:bCs/>
                <w:color w:val="2E5FA3"/>
                <w:sz w:val="20"/>
                <w:szCs w:val="20"/>
              </w:rPr>
              <w:t xml:space="preserve">What it means:  </w:t>
            </w:r>
            <w:r>
              <w:rPr>
                <w:rFonts w:ascii="Calibri" w:cs="Calibri" w:eastAsia="Calibri" w:hAnsi="Calibri"/>
                <w:sz w:val="20"/>
                <w:szCs w:val="20"/>
              </w:rPr>
              <w:t xml:space="preserve">Erwin Schrödinger's concept: living organisms survive by continuously extracting 'order' from their environment, resisting the natural tendency toward disorder (entropy). A living organism that cannot maintain this process dies. Maier applies this to AI: a truly intelligent system should actively seek informative experiences (negative entropy) rather than passively minimizing surprise by avoiding stimulation (the 'dark-room problem').</w:t>
            </w:r>
          </w:p>
          <w:p>
            <w:pPr>
              <w:spacing w:after="60" w:before="60"/>
            </w:pPr>
            <w:r>
              <w:rPr>
                <w:rFonts w:ascii="Calibri" w:cs="Calibri" w:eastAsia="Calibri" w:hAnsi="Calibri"/>
                <w:b/>
                <w:bCs/>
                <w:color w:val="1A4E20"/>
                <w:sz w:val="20"/>
                <w:szCs w:val="20"/>
              </w:rPr>
              <w:t xml:space="preserve">Velsanet connection:  </w:t>
            </w:r>
            <w:r>
              <w:rPr>
                <w:rFonts w:ascii="Calibri" w:cs="Calibri" w:eastAsia="Calibri" w:hAnsi="Calibri"/>
                <w:sz w:val="20"/>
                <w:szCs w:val="20"/>
              </w:rPr>
              <w:t xml:space="preserve">The dual-layer memory architecture (WP #06) ensures that the raw signal layer is never destroyed — it is the permanent record of experienced reality. The Cube Memory Layer then extracts structured meaning (order) from this raw experience. This is the architectural implementation of negative entropy extraction.</w:t>
            </w:r>
          </w:p>
          <w:p>
            <w:pPr>
              <w:spacing w:after="40" w:before="40"/>
            </w:pPr>
            <w:r>
              <w:rPr>
                <w:rFonts w:ascii="Calibri" w:cs="Calibri" w:eastAsia="Calibri" w:hAnsi="Calibri"/>
                <w:b/>
                <w:bCs/>
                <w:color w:val="1A4E20"/>
                <w:sz w:val="18"/>
                <w:szCs w:val="18"/>
              </w:rPr>
              <w:t xml:space="preserve">✅  Full Alignment with Velsanet</w:t>
            </w:r>
          </w:p>
        </w:tc>
      </w:tr>
    </w:tbl>
    <w:p>
      <w:pPr>
        <w:pBdr>
          <w:bottom w:val="single" w:color="CCCCCC" w:sz="4"/>
        </w:pBdr>
        <w:spacing w:after="160" w:before="160"/>
      </w:pPr>
    </w:p>
    <w:p>
      <w:pPr>
        <w:pStyle w:val="Heading1"/>
        <w:spacing w:after="160" w:before="360"/>
      </w:pPr>
      <w:r>
        <w:rPr>
          <w:rFonts w:ascii="Calibri" w:cs="Calibri" w:eastAsia="Calibri" w:hAnsi="Calibri"/>
          <w:b/>
          <w:bCs/>
          <w:color w:val="1E3A6E"/>
          <w:sz w:val="28"/>
          <w:szCs w:val="28"/>
        </w:rPr>
        <w:t xml:space="preserve">Part 4 — The Dark-Room Problem &amp; Psychoactives</w:t>
      </w:r>
    </w:p>
    <w:p>
      <w:pPr>
        <w:spacing w:after="80" w:before="80"/>
      </w:pPr>
      <w:r>
        <w:rPr>
          <w:rFonts w:ascii="Calibri" w:cs="Calibri" w:eastAsia="Calibri" w:hAnsi="Calibri"/>
          <w:sz w:val="20"/>
          <w:szCs w:val="20"/>
        </w:rPr>
        <w:t xml:space="preserve">This is one of Maier's most distinctive and provocative research directions — and it opens an interesting future connection to Velsanet.</w:t>
      </w:r>
    </w:p>
    <w:p>
      <w:pPr>
        <w:spacing w:after="60" w:before="60"/>
      </w:pPr>
    </w:p>
    <w:p>
      <w:pPr>
        <w:spacing w:after="80" w:before="200"/>
      </w:pPr>
      <w:r>
        <w:rPr>
          <w:rFonts w:ascii="Calibri" w:cs="Calibri" w:eastAsia="Calibri" w:hAnsi="Calibri"/>
          <w:b/>
          <w:bCs/>
          <w:color w:val="0B7A8C"/>
          <w:sz w:val="22"/>
          <w:szCs w:val="22"/>
        </w:rPr>
        <w:t xml:space="preserve">The Dark-Room Problem</w:t>
      </w:r>
    </w:p>
    <w:p>
      <w:pPr>
        <w:spacing w:after="80" w:before="80"/>
      </w:pPr>
      <w:r>
        <w:rPr>
          <w:rFonts w:ascii="Calibri" w:cs="Calibri" w:eastAsia="Calibri" w:hAnsi="Calibri"/>
          <w:sz w:val="20"/>
          <w:szCs w:val="20"/>
        </w:rPr>
        <w:t xml:space="preserve">A fundamental paradox in Active Inference: if the goal is to minimize surprise, the 'optimal' strategy would be to sit in a dark room and do nothing — since a completely predictable environment generates zero surprise. But living organisms clearly don't do this. They explore, play, create, and seek novelty. Why?</w:t>
      </w:r>
    </w:p>
    <w:p>
      <w:pPr>
        <w:spacing w:after="80" w:before="80"/>
      </w:pPr>
      <w:r>
        <w:rPr>
          <w:rFonts w:ascii="Calibri" w:cs="Calibri" w:eastAsia="Calibri" w:hAnsi="Calibri"/>
          <w:sz w:val="20"/>
          <w:szCs w:val="20"/>
        </w:rPr>
        <w:t xml:space="preserve">Maier argues that Active Inference requires 'something more' — a principle beyond surprise minimization alone — to account for curiosity, creativity, and exploration.</w:t>
      </w:r>
    </w:p>
    <w:p>
      <w:pPr>
        <w:spacing w:after="60" w:before="60"/>
      </w:pPr>
    </w:p>
    <w:p>
      <w:pPr>
        <w:spacing w:after="80" w:before="200"/>
      </w:pPr>
      <w:r>
        <w:rPr>
          <w:rFonts w:ascii="Calibri" w:cs="Calibri" w:eastAsia="Calibri" w:hAnsi="Calibri"/>
          <w:b/>
          <w:bCs/>
          <w:color w:val="0B7A8C"/>
          <w:sz w:val="22"/>
          <w:szCs w:val="22"/>
        </w:rPr>
        <w:t xml:space="preserve">REBUS Model &amp; Psychoactives</w:t>
      </w:r>
    </w:p>
    <w:p>
      <w:pPr>
        <w:spacing w:after="80" w:before="80"/>
      </w:pPr>
      <w:r>
        <w:rPr>
          <w:rFonts w:ascii="Calibri" w:cs="Calibri" w:eastAsia="Calibri" w:hAnsi="Calibri"/>
          <w:sz w:val="20"/>
          <w:szCs w:val="20"/>
        </w:rPr>
        <w:t xml:space="preserve">Maier and Friston propose that psychedelic substances provide a clue. Psychedelics temporarily violate the Free-Energy Principle by increasing brain entropy (disorder) rather than minimizing it. This creates a window of exceptional neuroplasticity — the brain becomes highly open to learning new patterns of thought and behavior.</w:t>
      </w:r>
    </w:p>
    <w:p>
      <w:pPr>
        <w:spacing w:after="80" w:before="80"/>
      </w:pPr>
      <w:r>
        <w:rPr>
          <w:rFonts w:ascii="Calibri" w:cs="Calibri" w:eastAsia="Calibri" w:hAnsi="Calibri"/>
          <w:sz w:val="20"/>
          <w:szCs w:val="20"/>
        </w:rPr>
        <w:t xml:space="preserve">The model is called REBUS: RElaxed Beliefs Under pSychedelics. Maier's research explores how to map this effect onto AI systems — creating agents that can temporarily 'open up' their belief systems to discover genuinely novel solutions.</w:t>
      </w:r>
    </w:p>
    <w:p>
      <w:pPr>
        <w:spacing w:after="60" w:before="60"/>
      </w:pPr>
    </w:p>
    <w:p>
      <w:pPr>
        <w:spacing w:after="80" w:before="200"/>
      </w:pPr>
      <w:r>
        <w:rPr>
          <w:rFonts w:ascii="Calibri" w:cs="Calibri" w:eastAsia="Calibri" w:hAnsi="Calibri"/>
          <w:b/>
          <w:bCs/>
          <w:color w:val="0B7A8C"/>
          <w:sz w:val="22"/>
          <w:szCs w:val="22"/>
        </w:rPr>
        <w:t xml:space="preserve">Velsanet Connection — Future Research</w:t>
      </w:r>
    </w:p>
    <w:p>
      <w:pPr>
        <w:spacing w:after="80" w:before="80"/>
      </w:pPr>
      <w:r>
        <w:rPr>
          <w:rFonts w:ascii="Calibri" w:cs="Calibri" w:eastAsia="Calibri" w:hAnsi="Calibri"/>
          <w:sz w:val="20"/>
          <w:szCs w:val="20"/>
        </w:rPr>
        <w:t xml:space="preserve">The Cognition Cube's E-axis (Emotion) captures affective state and importance weighting. This is conceptually related to the precision-weighting mechanism that psychedelics modulate in the REBUS model. Future research could explore whether the E-axis could implement a structural analog of the psychedelic effect — allowing the AI to temporarily relax its prior beliefs to enable creative, exploratory behavior.</w:t>
      </w:r>
    </w:p>
    <w:p>
      <w:pPr>
        <w:pBdr>
          <w:bottom w:val="single" w:color="CCCCCC" w:sz="4"/>
        </w:pBdr>
        <w:spacing w:after="160" w:before="160"/>
      </w:pPr>
    </w:p>
    <w:p>
      <w:pPr>
        <w:pStyle w:val="Heading1"/>
        <w:spacing w:after="160" w:before="360"/>
      </w:pPr>
      <w:r>
        <w:rPr>
          <w:rFonts w:ascii="Calibri" w:cs="Calibri" w:eastAsia="Calibri" w:hAnsi="Calibri"/>
          <w:b/>
          <w:bCs/>
          <w:color w:val="1E3A6E"/>
          <w:sz w:val="28"/>
          <w:szCs w:val="28"/>
        </w:rPr>
        <w:t xml:space="preserve">Part 5 — Comprehensive Alignment Table</w:t>
      </w:r>
    </w:p>
    <w:p>
      <w:pPr>
        <w:spacing w:after="80" w:before="80"/>
      </w:pPr>
      <w:r>
        <w:rPr>
          <w:rFonts w:ascii="Calibri" w:cs="Calibri" w:eastAsia="Calibri" w:hAnsi="Calibri"/>
          <w:sz w:val="20"/>
          <w:szCs w:val="20"/>
        </w:rPr>
        <w:t xml:space="preserve">The following table maps each relevant Velsanet whitepaper to the corresponding Maier concept, with a plain-language explanation of the alignment.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3600"/>
        <w:gridCol w:w="1260"/>
      </w:tblGrid>
      <w:tr>
        <w:tc>
          <w:tcPr>
            <w:tcW w:type="dxa" w:w="2400"/>
            <w:tcBorders>
              <w:top w:val="single" w:color="888888" w:sz="4"/>
              <w:left w:val="single" w:color="888888" w:sz="4"/>
              <w:bottom w:val="single" w:color="888888" w:sz="4"/>
              <w:right w:val="single" w:color="888888" w:sz="4"/>
            </w:tcBorders>
            <w:shd w:fill="1E3A6E" w:val="clear"/>
            <w:tcMar>
              <w:top w:type="dxa" w:w="80"/>
              <w:left w:type="dxa" w:w="120"/>
              <w:bottom w:type="dxa" w:w="80"/>
              <w:right w:type="dxa" w:w="120"/>
            </w:tcMar>
          </w:tcPr>
          <w:p>
            <w:r>
              <w:rPr>
                <w:rFonts w:ascii="Calibri" w:cs="Calibri" w:eastAsia="Calibri" w:hAnsi="Calibri"/>
                <w:b/>
                <w:bCs/>
                <w:color w:val="FFFFFF"/>
                <w:sz w:val="18"/>
                <w:szCs w:val="18"/>
              </w:rPr>
              <w:t xml:space="preserve">Velsanet Whitepaper</w:t>
            </w:r>
          </w:p>
        </w:tc>
        <w:tc>
          <w:tcPr>
            <w:tcW w:type="dxa" w:w="2100"/>
            <w:tcBorders>
              <w:top w:val="single" w:color="888888" w:sz="4"/>
              <w:left w:val="single" w:color="888888" w:sz="4"/>
              <w:bottom w:val="single" w:color="888888" w:sz="4"/>
              <w:right w:val="single" w:color="888888" w:sz="4"/>
            </w:tcBorders>
            <w:shd w:fill="1E3A6E" w:val="clear"/>
            <w:tcMar>
              <w:top w:type="dxa" w:w="80"/>
              <w:left w:type="dxa" w:w="120"/>
              <w:bottom w:type="dxa" w:w="80"/>
              <w:right w:type="dxa" w:w="120"/>
            </w:tcMar>
          </w:tcPr>
          <w:p>
            <w:r>
              <w:rPr>
                <w:rFonts w:ascii="Calibri" w:cs="Calibri" w:eastAsia="Calibri" w:hAnsi="Calibri"/>
                <w:b/>
                <w:bCs/>
                <w:color w:val="FFFFFF"/>
                <w:sz w:val="18"/>
                <w:szCs w:val="18"/>
              </w:rPr>
              <w:t xml:space="preserve">Maier Concept</w:t>
            </w:r>
          </w:p>
        </w:tc>
        <w:tc>
          <w:tcPr>
            <w:tcW w:type="dxa" w:w="3600"/>
            <w:tcBorders>
              <w:top w:val="single" w:color="888888" w:sz="4"/>
              <w:left w:val="single" w:color="888888" w:sz="4"/>
              <w:bottom w:val="single" w:color="888888" w:sz="4"/>
              <w:right w:val="single" w:color="888888" w:sz="4"/>
            </w:tcBorders>
            <w:shd w:fill="1E3A6E" w:val="clear"/>
            <w:tcMar>
              <w:top w:type="dxa" w:w="80"/>
              <w:left w:type="dxa" w:w="120"/>
              <w:bottom w:type="dxa" w:w="80"/>
              <w:right w:type="dxa" w:w="120"/>
            </w:tcMar>
          </w:tcPr>
          <w:p>
            <w:r>
              <w:rPr>
                <w:rFonts w:ascii="Calibri" w:cs="Calibri" w:eastAsia="Calibri" w:hAnsi="Calibri"/>
                <w:b/>
                <w:bCs/>
                <w:color w:val="FFFFFF"/>
                <w:sz w:val="18"/>
                <w:szCs w:val="18"/>
              </w:rPr>
              <w:t xml:space="preserve">Alignment Detail</w:t>
            </w:r>
          </w:p>
        </w:tc>
        <w:tc>
          <w:tcPr>
            <w:tcW w:type="dxa" w:w="1260"/>
            <w:tcBorders>
              <w:top w:val="single" w:color="888888" w:sz="4"/>
              <w:left w:val="single" w:color="888888" w:sz="4"/>
              <w:bottom w:val="single" w:color="888888" w:sz="4"/>
              <w:right w:val="single" w:color="888888" w:sz="4"/>
            </w:tcBorders>
            <w:shd w:fill="1E3A6E" w:val="clear"/>
            <w:tcMar>
              <w:top w:type="dxa" w:w="80"/>
              <w:left w:type="dxa" w:w="120"/>
              <w:bottom w:type="dxa" w:w="80"/>
              <w:right w:type="dxa" w:w="120"/>
            </w:tcMar>
          </w:tcPr>
          <w:p>
            <w:r>
              <w:rPr>
                <w:rFonts w:ascii="Calibri" w:cs="Calibri" w:eastAsia="Calibri" w:hAnsi="Calibri"/>
                <w:b/>
                <w:bCs/>
                <w:color w:val="FFFFFF"/>
                <w:sz w:val="18"/>
                <w:szCs w:val="18"/>
              </w:rPr>
              <w:t xml:space="preserve">Degree</w:t>
            </w:r>
          </w:p>
        </w:tc>
      </w:tr>
      <w:tr>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Calibri" w:cs="Calibri" w:eastAsia="Calibri" w:hAnsi="Calibri"/>
                <w:b/>
                <w:bCs/>
                <w:color w:val="1A3A6E"/>
                <w:sz w:val="18"/>
                <w:szCs w:val="18"/>
              </w:rPr>
              <w:t xml:space="preserve">WP #01  Network Architecture</w:t>
            </w:r>
          </w:p>
        </w:tc>
        <w:tc>
          <w:tcPr>
            <w:tcW w:type="dxa" w:w="21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Calibri" w:cs="Calibri" w:eastAsia="Calibri" w:hAnsi="Calibri"/>
                <w:b w:val="false"/>
                <w:bCs w:val="false"/>
                <w:color w:val="222222"/>
                <w:sz w:val="18"/>
                <w:szCs w:val="18"/>
              </w:rPr>
              <w:t xml:space="preserve">Net4AI Paradigm</w:t>
            </w:r>
          </w:p>
        </w:tc>
        <w:tc>
          <w:tcPr>
            <w:tcW w:type="dxa" w:w="3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Calibri" w:cs="Calibri" w:eastAsia="Calibri" w:hAnsi="Calibri"/>
                <w:b w:val="false"/>
                <w:bCs w:val="false"/>
                <w:color w:val="222222"/>
                <w:sz w:val="18"/>
                <w:szCs w:val="18"/>
              </w:rPr>
              <w:t xml:space="preserve">AI embedded in the network — rejection of overlay AI</w:t>
            </w:r>
          </w:p>
        </w:tc>
        <w:tc>
          <w:tcPr>
            <w:tcW w:type="dxa" w:w="12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Calibri" w:cs="Calibri" w:eastAsia="Calibri" w:hAnsi="Calibri"/>
                <w:b/>
                <w:bCs/>
                <w:color w:val="1A4E20"/>
                <w:sz w:val="17"/>
                <w:szCs w:val="17"/>
              </w:rPr>
              <w:t xml:space="preserve">✅ Full</w:t>
            </w:r>
          </w:p>
        </w:tc>
      </w:tr>
      <w:tr>
        <w:tc>
          <w:tcPr>
            <w:tcW w:type="dxa" w:w="2400"/>
            <w:tcBorders>
              <w:top w:val="single" w:color="888888" w:sz="4"/>
              <w:left w:val="single" w:color="888888" w:sz="4"/>
              <w:bottom w:val="single" w:color="888888" w:sz="4"/>
              <w:right w:val="single" w:color="888888" w:sz="4"/>
            </w:tcBorders>
            <w:shd w:fill="F0F4FA" w:val="clear"/>
            <w:tcMar>
              <w:top w:type="dxa" w:w="80"/>
              <w:left w:type="dxa" w:w="120"/>
              <w:bottom w:type="dxa" w:w="80"/>
              <w:right w:type="dxa" w:w="120"/>
            </w:tcMar>
          </w:tcPr>
          <w:p>
            <w:r>
              <w:rPr>
                <w:rFonts w:ascii="Calibri" w:cs="Calibri" w:eastAsia="Calibri" w:hAnsi="Calibri"/>
                <w:b/>
                <w:bCs/>
                <w:color w:val="1A3A6E"/>
                <w:sz w:val="18"/>
                <w:szCs w:val="18"/>
              </w:rPr>
              <w:t xml:space="preserve">WP #06  Multimodal-to-Cube Memory</w:t>
            </w:r>
          </w:p>
        </w:tc>
        <w:tc>
          <w:tcPr>
            <w:tcW w:type="dxa" w:w="2100"/>
            <w:tcBorders>
              <w:top w:val="single" w:color="888888" w:sz="4"/>
              <w:left w:val="single" w:color="888888" w:sz="4"/>
              <w:bottom w:val="single" w:color="888888" w:sz="4"/>
              <w:right w:val="single" w:color="888888" w:sz="4"/>
            </w:tcBorders>
            <w:shd w:fill="F0F4FA" w:val="clear"/>
            <w:tcMar>
              <w:top w:type="dxa" w:w="80"/>
              <w:left w:type="dxa" w:w="120"/>
              <w:bottom w:type="dxa" w:w="80"/>
              <w:right w:type="dxa" w:w="120"/>
            </w:tcMar>
          </w:tcPr>
          <w:p>
            <w:r>
              <w:rPr>
                <w:rFonts w:ascii="Calibri" w:cs="Calibri" w:eastAsia="Calibri" w:hAnsi="Calibri"/>
                <w:b w:val="false"/>
                <w:bCs w:val="false"/>
                <w:color w:val="222222"/>
                <w:sz w:val="18"/>
                <w:szCs w:val="18"/>
              </w:rPr>
              <w:t xml:space="preserve">Generative Model/Process duality</w:t>
            </w:r>
          </w:p>
        </w:tc>
        <w:tc>
          <w:tcPr>
            <w:tcW w:type="dxa" w:w="3600"/>
            <w:tcBorders>
              <w:top w:val="single" w:color="888888" w:sz="4"/>
              <w:left w:val="single" w:color="888888" w:sz="4"/>
              <w:bottom w:val="single" w:color="888888" w:sz="4"/>
              <w:right w:val="single" w:color="888888" w:sz="4"/>
            </w:tcBorders>
            <w:shd w:fill="F0F4FA" w:val="clear"/>
            <w:tcMar>
              <w:top w:type="dxa" w:w="80"/>
              <w:left w:type="dxa" w:w="120"/>
              <w:bottom w:type="dxa" w:w="80"/>
              <w:right w:type="dxa" w:w="120"/>
            </w:tcMar>
          </w:tcPr>
          <w:p>
            <w:r>
              <w:rPr>
                <w:rFonts w:ascii="Calibri" w:cs="Calibri" w:eastAsia="Calibri" w:hAnsi="Calibri"/>
                <w:b w:val="false"/>
                <w:bCs w:val="false"/>
                <w:color w:val="222222"/>
                <w:sz w:val="18"/>
                <w:szCs w:val="18"/>
              </w:rPr>
              <w:t xml:space="preserve">Raw (immutable) + Cube (semantic) = Generative Process + Generative Model</w:t>
            </w:r>
          </w:p>
        </w:tc>
        <w:tc>
          <w:tcPr>
            <w:tcW w:type="dxa" w:w="1260"/>
            <w:tcBorders>
              <w:top w:val="single" w:color="888888" w:sz="4"/>
              <w:left w:val="single" w:color="888888" w:sz="4"/>
              <w:bottom w:val="single" w:color="888888" w:sz="4"/>
              <w:right w:val="single" w:color="888888" w:sz="4"/>
            </w:tcBorders>
            <w:shd w:fill="F0F4FA" w:val="clear"/>
            <w:tcMar>
              <w:top w:type="dxa" w:w="80"/>
              <w:left w:type="dxa" w:w="120"/>
              <w:bottom w:type="dxa" w:w="80"/>
              <w:right w:type="dxa" w:w="120"/>
            </w:tcMar>
          </w:tcPr>
          <w:p>
            <w:r>
              <w:rPr>
                <w:rFonts w:ascii="Calibri" w:cs="Calibri" w:eastAsia="Calibri" w:hAnsi="Calibri"/>
                <w:b/>
                <w:bCs/>
                <w:color w:val="1A4E20"/>
                <w:sz w:val="17"/>
                <w:szCs w:val="17"/>
              </w:rPr>
              <w:t xml:space="preserve">✅ Full</w:t>
            </w:r>
          </w:p>
        </w:tc>
      </w:tr>
      <w:tr>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Calibri" w:cs="Calibri" w:eastAsia="Calibri" w:hAnsi="Calibri"/>
                <w:b/>
                <w:bCs/>
                <w:color w:val="1A3A6E"/>
                <w:sz w:val="18"/>
                <w:szCs w:val="18"/>
              </w:rPr>
              <w:t xml:space="preserve">WP #07  Mathematical Framework</w:t>
            </w:r>
          </w:p>
        </w:tc>
        <w:tc>
          <w:tcPr>
            <w:tcW w:type="dxa" w:w="21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Calibri" w:cs="Calibri" w:eastAsia="Calibri" w:hAnsi="Calibri"/>
                <w:b w:val="false"/>
                <w:bCs w:val="false"/>
                <w:color w:val="222222"/>
                <w:sz w:val="18"/>
                <w:szCs w:val="18"/>
              </w:rPr>
              <w:t xml:space="preserve">Markov Blanket mathematics</w:t>
            </w:r>
          </w:p>
        </w:tc>
        <w:tc>
          <w:tcPr>
            <w:tcW w:type="dxa" w:w="3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Calibri" w:cs="Calibri" w:eastAsia="Calibri" w:hAnsi="Calibri"/>
                <w:b w:val="false"/>
                <w:bCs w:val="false"/>
                <w:color w:val="222222"/>
                <w:sz w:val="18"/>
                <w:szCs w:val="18"/>
              </w:rPr>
              <w:t xml:space="preserve">Q7 Hypercube = structural expression of multi-dimensional Markov Blanket</w:t>
            </w:r>
          </w:p>
        </w:tc>
        <w:tc>
          <w:tcPr>
            <w:tcW w:type="dxa" w:w="12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Calibri" w:cs="Calibri" w:eastAsia="Calibri" w:hAnsi="Calibri"/>
                <w:b/>
                <w:bCs/>
                <w:color w:val="5A3010"/>
                <w:sz w:val="17"/>
                <w:szCs w:val="17"/>
              </w:rPr>
              <w:t xml:space="preserve">🔶 Conceptual</w:t>
            </w:r>
          </w:p>
        </w:tc>
      </w:tr>
      <w:tr>
        <w:tc>
          <w:tcPr>
            <w:tcW w:type="dxa" w:w="2400"/>
            <w:tcBorders>
              <w:top w:val="single" w:color="888888" w:sz="4"/>
              <w:left w:val="single" w:color="888888" w:sz="4"/>
              <w:bottom w:val="single" w:color="888888" w:sz="4"/>
              <w:right w:val="single" w:color="888888" w:sz="4"/>
            </w:tcBorders>
            <w:shd w:fill="F0F4FA" w:val="clear"/>
            <w:tcMar>
              <w:top w:type="dxa" w:w="80"/>
              <w:left w:type="dxa" w:w="120"/>
              <w:bottom w:type="dxa" w:w="80"/>
              <w:right w:type="dxa" w:w="120"/>
            </w:tcMar>
          </w:tcPr>
          <w:p>
            <w:r>
              <w:rPr>
                <w:rFonts w:ascii="Calibri" w:cs="Calibri" w:eastAsia="Calibri" w:hAnsi="Calibri"/>
                <w:b/>
                <w:bCs/>
                <w:color w:val="1A3A6E"/>
                <w:sz w:val="18"/>
                <w:szCs w:val="18"/>
              </w:rPr>
              <w:t xml:space="preserve">WP #08  AI Architecture</w:t>
            </w:r>
          </w:p>
        </w:tc>
        <w:tc>
          <w:tcPr>
            <w:tcW w:type="dxa" w:w="2100"/>
            <w:tcBorders>
              <w:top w:val="single" w:color="888888" w:sz="4"/>
              <w:left w:val="single" w:color="888888" w:sz="4"/>
              <w:bottom w:val="single" w:color="888888" w:sz="4"/>
              <w:right w:val="single" w:color="888888" w:sz="4"/>
            </w:tcBorders>
            <w:shd w:fill="F0F4FA" w:val="clear"/>
            <w:tcMar>
              <w:top w:type="dxa" w:w="80"/>
              <w:left w:type="dxa" w:w="120"/>
              <w:bottom w:type="dxa" w:w="80"/>
              <w:right w:type="dxa" w:w="120"/>
            </w:tcMar>
          </w:tcPr>
          <w:p>
            <w:r>
              <w:rPr>
                <w:rFonts w:ascii="Calibri" w:cs="Calibri" w:eastAsia="Calibri" w:hAnsi="Calibri"/>
                <w:b w:val="false"/>
                <w:bCs w:val="false"/>
                <w:color w:val="222222"/>
                <w:sz w:val="18"/>
                <w:szCs w:val="18"/>
              </w:rPr>
              <w:t xml:space="preserve">Active Inference 3-layer hierarchy</w:t>
            </w:r>
          </w:p>
        </w:tc>
        <w:tc>
          <w:tcPr>
            <w:tcW w:type="dxa" w:w="3600"/>
            <w:tcBorders>
              <w:top w:val="single" w:color="888888" w:sz="4"/>
              <w:left w:val="single" w:color="888888" w:sz="4"/>
              <w:bottom w:val="single" w:color="888888" w:sz="4"/>
              <w:right w:val="single" w:color="888888" w:sz="4"/>
            </w:tcBorders>
            <w:shd w:fill="F0F4FA" w:val="clear"/>
            <w:tcMar>
              <w:top w:type="dxa" w:w="80"/>
              <w:left w:type="dxa" w:w="120"/>
              <w:bottom w:type="dxa" w:w="80"/>
              <w:right w:type="dxa" w:w="120"/>
            </w:tcMar>
          </w:tcPr>
          <w:p>
            <w:r>
              <w:rPr>
                <w:rFonts w:ascii="Calibri" w:cs="Calibri" w:eastAsia="Calibri" w:hAnsi="Calibri"/>
                <w:b w:val="false"/>
                <w:bCs w:val="false"/>
                <w:color w:val="222222"/>
                <w:sz w:val="18"/>
                <w:szCs w:val="18"/>
              </w:rPr>
              <w:t xml:space="preserve">PAI/AAI/AsAI = hierarchical nested Markov Blanket structure</w:t>
            </w:r>
          </w:p>
        </w:tc>
        <w:tc>
          <w:tcPr>
            <w:tcW w:type="dxa" w:w="1260"/>
            <w:tcBorders>
              <w:top w:val="single" w:color="888888" w:sz="4"/>
              <w:left w:val="single" w:color="888888" w:sz="4"/>
              <w:bottom w:val="single" w:color="888888" w:sz="4"/>
              <w:right w:val="single" w:color="888888" w:sz="4"/>
            </w:tcBorders>
            <w:shd w:fill="F0F4FA" w:val="clear"/>
            <w:tcMar>
              <w:top w:type="dxa" w:w="80"/>
              <w:left w:type="dxa" w:w="120"/>
              <w:bottom w:type="dxa" w:w="80"/>
              <w:right w:type="dxa" w:w="120"/>
            </w:tcMar>
          </w:tcPr>
          <w:p>
            <w:r>
              <w:rPr>
                <w:rFonts w:ascii="Calibri" w:cs="Calibri" w:eastAsia="Calibri" w:hAnsi="Calibri"/>
                <w:b/>
                <w:bCs/>
                <w:color w:val="1A4E20"/>
                <w:sz w:val="17"/>
                <w:szCs w:val="17"/>
              </w:rPr>
              <w:t xml:space="preserve">✅ Full</w:t>
            </w:r>
          </w:p>
        </w:tc>
      </w:tr>
      <w:tr>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Calibri" w:cs="Calibri" w:eastAsia="Calibri" w:hAnsi="Calibri"/>
                <w:b/>
                <w:bCs/>
                <w:color w:val="1A3A6E"/>
                <w:sz w:val="18"/>
                <w:szCs w:val="18"/>
              </w:rPr>
              <w:t xml:space="preserve">WP #09  Three-Layer AI System</w:t>
            </w:r>
          </w:p>
        </w:tc>
        <w:tc>
          <w:tcPr>
            <w:tcW w:type="dxa" w:w="21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Calibri" w:cs="Calibri" w:eastAsia="Calibri" w:hAnsi="Calibri"/>
                <w:b w:val="false"/>
                <w:bCs w:val="false"/>
                <w:color w:val="222222"/>
                <w:sz w:val="18"/>
                <w:szCs w:val="18"/>
              </w:rPr>
              <w:t xml:space="preserve">Experience-based learning</w:t>
            </w:r>
          </w:p>
        </w:tc>
        <w:tc>
          <w:tcPr>
            <w:tcW w:type="dxa" w:w="3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Calibri" w:cs="Calibri" w:eastAsia="Calibri" w:hAnsi="Calibri"/>
                <w:b w:val="false"/>
                <w:bCs w:val="false"/>
                <w:color w:val="222222"/>
                <w:sz w:val="18"/>
                <w:szCs w:val="18"/>
              </w:rPr>
              <w:t xml:space="preserve">PAI SEU accumulation = Maier's 'child learning with few experiences' framework</w:t>
            </w:r>
          </w:p>
        </w:tc>
        <w:tc>
          <w:tcPr>
            <w:tcW w:type="dxa" w:w="12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Calibri" w:cs="Calibri" w:eastAsia="Calibri" w:hAnsi="Calibri"/>
                <w:b/>
                <w:bCs/>
                <w:color w:val="1A4E20"/>
                <w:sz w:val="17"/>
                <w:szCs w:val="17"/>
              </w:rPr>
              <w:t xml:space="preserve">✅ Core</w:t>
            </w:r>
          </w:p>
        </w:tc>
      </w:tr>
      <w:tr>
        <w:tc>
          <w:tcPr>
            <w:tcW w:type="dxa" w:w="2400"/>
            <w:tcBorders>
              <w:top w:val="single" w:color="888888" w:sz="4"/>
              <w:left w:val="single" w:color="888888" w:sz="4"/>
              <w:bottom w:val="single" w:color="888888" w:sz="4"/>
              <w:right w:val="single" w:color="888888" w:sz="4"/>
            </w:tcBorders>
            <w:shd w:fill="F0F4FA" w:val="clear"/>
            <w:tcMar>
              <w:top w:type="dxa" w:w="80"/>
              <w:left w:type="dxa" w:w="120"/>
              <w:bottom w:type="dxa" w:w="80"/>
              <w:right w:type="dxa" w:w="120"/>
            </w:tcMar>
          </w:tcPr>
          <w:p>
            <w:r>
              <w:rPr>
                <w:rFonts w:ascii="Calibri" w:cs="Calibri" w:eastAsia="Calibri" w:hAnsi="Calibri"/>
                <w:b/>
                <w:bCs/>
                <w:color w:val="1A3A6E"/>
                <w:sz w:val="18"/>
                <w:szCs w:val="18"/>
              </w:rPr>
              <w:t xml:space="preserve">WP #19  Cognition Cube System</w:t>
            </w:r>
          </w:p>
        </w:tc>
        <w:tc>
          <w:tcPr>
            <w:tcW w:type="dxa" w:w="2100"/>
            <w:tcBorders>
              <w:top w:val="single" w:color="888888" w:sz="4"/>
              <w:left w:val="single" w:color="888888" w:sz="4"/>
              <w:bottom w:val="single" w:color="888888" w:sz="4"/>
              <w:right w:val="single" w:color="888888" w:sz="4"/>
            </w:tcBorders>
            <w:shd w:fill="F0F4FA" w:val="clear"/>
            <w:tcMar>
              <w:top w:type="dxa" w:w="80"/>
              <w:left w:type="dxa" w:w="120"/>
              <w:bottom w:type="dxa" w:w="80"/>
              <w:right w:type="dxa" w:w="120"/>
            </w:tcMar>
          </w:tcPr>
          <w:p>
            <w:r>
              <w:rPr>
                <w:rFonts w:ascii="Calibri" w:cs="Calibri" w:eastAsia="Calibri" w:hAnsi="Calibri"/>
                <w:b w:val="false"/>
                <w:bCs w:val="false"/>
                <w:color w:val="222222"/>
                <w:sz w:val="18"/>
                <w:szCs w:val="18"/>
              </w:rPr>
              <w:t xml:space="preserve">Action-Perception Loop</w:t>
            </w:r>
          </w:p>
        </w:tc>
        <w:tc>
          <w:tcPr>
            <w:tcW w:type="dxa" w:w="3600"/>
            <w:tcBorders>
              <w:top w:val="single" w:color="888888" w:sz="4"/>
              <w:left w:val="single" w:color="888888" w:sz="4"/>
              <w:bottom w:val="single" w:color="888888" w:sz="4"/>
              <w:right w:val="single" w:color="888888" w:sz="4"/>
            </w:tcBorders>
            <w:shd w:fill="F0F4FA" w:val="clear"/>
            <w:tcMar>
              <w:top w:type="dxa" w:w="80"/>
              <w:left w:type="dxa" w:w="120"/>
              <w:bottom w:type="dxa" w:w="80"/>
              <w:right w:type="dxa" w:w="120"/>
            </w:tcMar>
          </w:tcPr>
          <w:p>
            <w:r>
              <w:rPr>
                <w:rFonts w:ascii="Calibri" w:cs="Calibri" w:eastAsia="Calibri" w:hAnsi="Calibri"/>
                <w:b w:val="false"/>
                <w:bCs w:val="false"/>
                <w:color w:val="222222"/>
                <w:sz w:val="18"/>
                <w:szCs w:val="18"/>
              </w:rPr>
              <w:t xml:space="preserve">T/C/I/E 4 axes = structural implementation of FEP; I-axis = intent-centric cognition</w:t>
            </w:r>
          </w:p>
        </w:tc>
        <w:tc>
          <w:tcPr>
            <w:tcW w:type="dxa" w:w="1260"/>
            <w:tcBorders>
              <w:top w:val="single" w:color="888888" w:sz="4"/>
              <w:left w:val="single" w:color="888888" w:sz="4"/>
              <w:bottom w:val="single" w:color="888888" w:sz="4"/>
              <w:right w:val="single" w:color="888888" w:sz="4"/>
            </w:tcBorders>
            <w:shd w:fill="F0F4FA" w:val="clear"/>
            <w:tcMar>
              <w:top w:type="dxa" w:w="80"/>
              <w:left w:type="dxa" w:w="120"/>
              <w:bottom w:type="dxa" w:w="80"/>
              <w:right w:type="dxa" w:w="120"/>
            </w:tcMar>
          </w:tcPr>
          <w:p>
            <w:r>
              <w:rPr>
                <w:rFonts w:ascii="Calibri" w:cs="Calibri" w:eastAsia="Calibri" w:hAnsi="Calibri"/>
                <w:b/>
                <w:bCs/>
                <w:color w:val="1A4E20"/>
                <w:sz w:val="17"/>
                <w:szCs w:val="17"/>
              </w:rPr>
              <w:t xml:space="preserve">✅ Core</w:t>
            </w:r>
          </w:p>
        </w:tc>
      </w:tr>
      <w:tr>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Calibri" w:cs="Calibri" w:eastAsia="Calibri" w:hAnsi="Calibri"/>
                <w:b/>
                <w:bCs/>
                <w:color w:val="1A3A6E"/>
                <w:sz w:val="18"/>
                <w:szCs w:val="18"/>
              </w:rPr>
              <w:t xml:space="preserve">WP #22  H6-Based 6G RAN</w:t>
            </w:r>
          </w:p>
        </w:tc>
        <w:tc>
          <w:tcPr>
            <w:tcW w:type="dxa" w:w="21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Calibri" w:cs="Calibri" w:eastAsia="Calibri" w:hAnsi="Calibri"/>
                <w:b w:val="false"/>
                <w:bCs w:val="false"/>
                <w:color w:val="222222"/>
                <w:sz w:val="18"/>
                <w:szCs w:val="18"/>
              </w:rPr>
              <w:t xml:space="preserve">AI-Native 6G / ISAC</w:t>
            </w:r>
          </w:p>
        </w:tc>
        <w:tc>
          <w:tcPr>
            <w:tcW w:type="dxa" w:w="3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Calibri" w:cs="Calibri" w:eastAsia="Calibri" w:hAnsi="Calibri"/>
                <w:b w:val="false"/>
                <w:bCs w:val="false"/>
                <w:color w:val="222222"/>
                <w:sz w:val="18"/>
                <w:szCs w:val="18"/>
              </w:rPr>
              <w:t xml:space="preserve">H6 optical core = physical Action-Perception channel</w:t>
            </w:r>
          </w:p>
        </w:tc>
        <w:tc>
          <w:tcPr>
            <w:tcW w:type="dxa" w:w="12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Calibri" w:cs="Calibri" w:eastAsia="Calibri" w:hAnsi="Calibri"/>
                <w:b/>
                <w:bCs/>
                <w:color w:val="5A3010"/>
                <w:sz w:val="17"/>
                <w:szCs w:val="17"/>
              </w:rPr>
              <w:t xml:space="preserve">🔶 Structural</w:t>
            </w:r>
          </w:p>
        </w:tc>
      </w:tr>
      <w:tr>
        <w:tc>
          <w:tcPr>
            <w:tcW w:type="dxa" w:w="2400"/>
            <w:tcBorders>
              <w:top w:val="single" w:color="888888" w:sz="4"/>
              <w:left w:val="single" w:color="888888" w:sz="4"/>
              <w:bottom w:val="single" w:color="888888" w:sz="4"/>
              <w:right w:val="single" w:color="888888" w:sz="4"/>
            </w:tcBorders>
            <w:shd w:fill="F0F4FA" w:val="clear"/>
            <w:tcMar>
              <w:top w:type="dxa" w:w="80"/>
              <w:left w:type="dxa" w:w="120"/>
              <w:bottom w:type="dxa" w:w="80"/>
              <w:right w:type="dxa" w:w="120"/>
            </w:tcMar>
          </w:tcPr>
          <w:p>
            <w:r>
              <w:rPr>
                <w:rFonts w:ascii="Calibri" w:cs="Calibri" w:eastAsia="Calibri" w:hAnsi="Calibri"/>
                <w:b/>
                <w:bCs/>
                <w:color w:val="1A3A6E"/>
                <w:sz w:val="18"/>
                <w:szCs w:val="18"/>
              </w:rPr>
              <w:t xml:space="preserve">WP #11  IVGF / Governance</w:t>
            </w:r>
          </w:p>
        </w:tc>
        <w:tc>
          <w:tcPr>
            <w:tcW w:type="dxa" w:w="2100"/>
            <w:tcBorders>
              <w:top w:val="single" w:color="888888" w:sz="4"/>
              <w:left w:val="single" w:color="888888" w:sz="4"/>
              <w:bottom w:val="single" w:color="888888" w:sz="4"/>
              <w:right w:val="single" w:color="888888" w:sz="4"/>
            </w:tcBorders>
            <w:shd w:fill="F0F4FA" w:val="clear"/>
            <w:tcMar>
              <w:top w:type="dxa" w:w="80"/>
              <w:left w:type="dxa" w:w="120"/>
              <w:bottom w:type="dxa" w:w="80"/>
              <w:right w:type="dxa" w:w="120"/>
            </w:tcMar>
          </w:tcPr>
          <w:p>
            <w:r>
              <w:rPr>
                <w:rFonts w:ascii="Calibri" w:cs="Calibri" w:eastAsia="Calibri" w:hAnsi="Calibri"/>
                <w:b w:val="false"/>
                <w:bCs w:val="false"/>
                <w:color w:val="222222"/>
                <w:sz w:val="18"/>
                <w:szCs w:val="18"/>
              </w:rPr>
              <w:t xml:space="preserve">Circular Causality / Teleology</w:t>
            </w:r>
          </w:p>
        </w:tc>
        <w:tc>
          <w:tcPr>
            <w:tcW w:type="dxa" w:w="3600"/>
            <w:tcBorders>
              <w:top w:val="single" w:color="888888" w:sz="4"/>
              <w:left w:val="single" w:color="888888" w:sz="4"/>
              <w:bottom w:val="single" w:color="888888" w:sz="4"/>
              <w:right w:val="single" w:color="888888" w:sz="4"/>
            </w:tcBorders>
            <w:shd w:fill="F0F4FA" w:val="clear"/>
            <w:tcMar>
              <w:top w:type="dxa" w:w="80"/>
              <w:left w:type="dxa" w:w="120"/>
              <w:bottom w:type="dxa" w:w="80"/>
              <w:right w:type="dxa" w:w="120"/>
            </w:tcMar>
          </w:tcPr>
          <w:p>
            <w:r>
              <w:rPr>
                <w:rFonts w:ascii="Calibri" w:cs="Calibri" w:eastAsia="Calibri" w:hAnsi="Calibri"/>
                <w:b w:val="false"/>
                <w:bCs w:val="false"/>
                <w:color w:val="222222"/>
                <w:sz w:val="18"/>
                <w:szCs w:val="18"/>
              </w:rPr>
              <w:t xml:space="preserve">Decentralized governance = purpose-driven feedback control</w:t>
            </w:r>
          </w:p>
        </w:tc>
        <w:tc>
          <w:tcPr>
            <w:tcW w:type="dxa" w:w="1260"/>
            <w:tcBorders>
              <w:top w:val="single" w:color="888888" w:sz="4"/>
              <w:left w:val="single" w:color="888888" w:sz="4"/>
              <w:bottom w:val="single" w:color="888888" w:sz="4"/>
              <w:right w:val="single" w:color="888888" w:sz="4"/>
            </w:tcBorders>
            <w:shd w:fill="F0F4FA" w:val="clear"/>
            <w:tcMar>
              <w:top w:type="dxa" w:w="80"/>
              <w:left w:type="dxa" w:w="120"/>
              <w:bottom w:type="dxa" w:w="80"/>
              <w:right w:type="dxa" w:w="120"/>
            </w:tcMar>
          </w:tcPr>
          <w:p>
            <w:r>
              <w:rPr>
                <w:rFonts w:ascii="Calibri" w:cs="Calibri" w:eastAsia="Calibri" w:hAnsi="Calibri"/>
                <w:b/>
                <w:bCs/>
                <w:color w:val="5A3010"/>
                <w:sz w:val="17"/>
                <w:szCs w:val="17"/>
              </w:rPr>
              <w:t xml:space="preserve">🔶 Conceptual</w:t>
            </w:r>
          </w:p>
        </w:tc>
      </w:tr>
      <w:tr>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Calibri" w:cs="Calibri" w:eastAsia="Calibri" w:hAnsi="Calibri"/>
                <w:b/>
                <w:bCs/>
                <w:color w:val="1A3A6E"/>
                <w:sz w:val="18"/>
                <w:szCs w:val="18"/>
              </w:rPr>
              <w:t xml:space="preserve">WP #21  AI Safety by Architecture</w:t>
            </w:r>
          </w:p>
        </w:tc>
        <w:tc>
          <w:tcPr>
            <w:tcW w:type="dxa" w:w="21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Calibri" w:cs="Calibri" w:eastAsia="Calibri" w:hAnsi="Calibri"/>
                <w:b w:val="false"/>
                <w:bCs w:val="false"/>
                <w:color w:val="222222"/>
                <w:sz w:val="18"/>
                <w:szCs w:val="18"/>
              </w:rPr>
              <w:t xml:space="preserve">Explainability (XAI)</w:t>
            </w:r>
          </w:p>
        </w:tc>
        <w:tc>
          <w:tcPr>
            <w:tcW w:type="dxa" w:w="3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Calibri" w:cs="Calibri" w:eastAsia="Calibri" w:hAnsi="Calibri"/>
                <w:b w:val="false"/>
                <w:bCs w:val="false"/>
                <w:color w:val="222222"/>
                <w:sz w:val="18"/>
                <w:szCs w:val="18"/>
              </w:rPr>
              <w:t xml:space="preserve">Structural explainability = overcoming Blackbox AI limitations Maier identifies</w:t>
            </w:r>
          </w:p>
        </w:tc>
        <w:tc>
          <w:tcPr>
            <w:tcW w:type="dxa" w:w="12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Calibri" w:cs="Calibri" w:eastAsia="Calibri" w:hAnsi="Calibri"/>
                <w:b/>
                <w:bCs/>
                <w:color w:val="1A4E20"/>
                <w:sz w:val="17"/>
                <w:szCs w:val="17"/>
              </w:rPr>
              <w:t xml:space="preserve">✅ Full</w:t>
            </w:r>
          </w:p>
        </w:tc>
      </w:tr>
    </w:tbl>
    <w:p>
      <w:pPr>
        <w:spacing w:after="60" w:before="60"/>
      </w:pPr>
    </w:p>
    <w:p>
      <w:pPr>
        <w:spacing w:after="80" w:before="80"/>
      </w:pPr>
      <w:r>
        <w:rPr>
          <w:rFonts w:ascii="Calibri" w:cs="Calibri" w:eastAsia="Calibri" w:hAnsi="Calibri"/>
          <w:b w:val="false"/>
          <w:bCs w:val="false"/>
          <w:sz w:val="20"/>
          <w:szCs w:val="20"/>
        </w:rPr>
        <w:t xml:space="preserve">Legend:  </w:t>
      </w:r>
      <w:r>
        <w:rPr>
          <w:rFonts w:ascii="Calibri" w:cs="Calibri" w:eastAsia="Calibri" w:hAnsi="Calibri"/>
          <w:b/>
          <w:bCs/>
          <w:sz w:val="20"/>
          <w:szCs w:val="20"/>
        </w:rPr>
        <w:t xml:space="preserve">✅ Full Alignment</w:t>
      </w:r>
      <w:r>
        <w:rPr>
          <w:rFonts w:ascii="Calibri" w:cs="Calibri" w:eastAsia="Calibri" w:hAnsi="Calibri"/>
          <w:b w:val="false"/>
          <w:bCs w:val="false"/>
          <w:sz w:val="20"/>
          <w:szCs w:val="20"/>
        </w:rPr>
        <w:t xml:space="preserve"> — identical mathematical or structural principles.  </w:t>
      </w:r>
      <w:r>
        <w:rPr>
          <w:rFonts w:ascii="Calibri" w:cs="Calibri" w:eastAsia="Calibri" w:hAnsi="Calibri"/>
          <w:b/>
          <w:bCs/>
          <w:sz w:val="20"/>
          <w:szCs w:val="20"/>
        </w:rPr>
        <w:t xml:space="preserve">🔶 Conceptual Alignment</w:t>
      </w:r>
      <w:r>
        <w:rPr>
          <w:rFonts w:ascii="Calibri" w:cs="Calibri" w:eastAsia="Calibri" w:hAnsi="Calibri"/>
          <w:b w:val="false"/>
          <w:bCs w:val="false"/>
          <w:sz w:val="20"/>
          <w:szCs w:val="20"/>
        </w:rPr>
        <w:t xml:space="preserve"> — shared philosophical direction; differences at implementation level.</w:t>
      </w:r>
    </w:p>
    <w:p>
      <w:pPr>
        <w:pBdr>
          <w:bottom w:val="single" w:color="CCCCCC" w:sz="4"/>
        </w:pBdr>
        <w:spacing w:after="160" w:before="160"/>
      </w:pPr>
    </w:p>
    <w:p>
      <w:pPr>
        <w:pStyle w:val="Heading1"/>
        <w:spacing w:after="160" w:before="360"/>
      </w:pPr>
      <w:r>
        <w:rPr>
          <w:rFonts w:ascii="Calibri" w:cs="Calibri" w:eastAsia="Calibri" w:hAnsi="Calibri"/>
          <w:b/>
          <w:bCs/>
          <w:color w:val="1E3A6E"/>
          <w:sz w:val="28"/>
          <w:szCs w:val="28"/>
        </w:rPr>
        <w:t xml:space="preserve">Part 6 — Why This Collaboration Matters</w:t>
      </w:r>
    </w:p>
    <w:p>
      <w:pPr>
        <w:spacing w:after="80" w:before="80"/>
      </w:pPr>
      <w:r>
        <w:rPr>
          <w:rFonts w:ascii="Calibri" w:cs="Calibri" w:eastAsia="Calibri" w:hAnsi="Calibri"/>
          <w:sz w:val="20"/>
          <w:szCs w:val="20"/>
        </w:rPr>
        <w:t xml:space="preserve">This section explains the significance of the Maier–Velsanet relationship in plain terms.</w:t>
      </w:r>
    </w:p>
    <w:p>
      <w:pPr>
        <w:spacing w:after="60" w:before="60"/>
      </w:pPr>
    </w:p>
    <w:p>
      <w:pPr>
        <w:pStyle w:val="Heading2"/>
        <w:spacing w:after="120" w:before="280"/>
      </w:pPr>
      <w:r>
        <w:rPr>
          <w:rFonts w:ascii="Calibri" w:cs="Calibri" w:eastAsia="Calibri" w:hAnsi="Calibri"/>
          <w:b/>
          <w:bCs/>
          <w:color w:val="2E5FA3"/>
          <w:sz w:val="24"/>
          <w:szCs w:val="24"/>
        </w:rPr>
        <w:t xml:space="preserve">6.1  The Problem Maier Cannot Solve Alone</w:t>
      </w:r>
    </w:p>
    <w:p>
      <w:pPr>
        <w:spacing w:after="80" w:before="80"/>
      </w:pPr>
      <w:r>
        <w:rPr>
          <w:rFonts w:ascii="Calibri" w:cs="Calibri" w:eastAsia="Calibri" w:hAnsi="Calibri"/>
          <w:sz w:val="20"/>
          <w:szCs w:val="20"/>
        </w:rPr>
        <w:t xml:space="preserve">Martin Maier's research is theoretically rigorous and internationally recognized. But it remains at the level of simulation and conceptual framework. His papers describe what intelligent networks should be — but they do not provide a deployable architecture that can actually become an international standard.</w:t>
      </w:r>
    </w:p>
    <w:p>
      <w:pPr>
        <w:spacing w:after="60" w:before="60"/>
      </w:pPr>
    </w:p>
    <w:p>
      <w:pPr>
        <w:spacing w:after="80" w:before="80"/>
      </w:pPr>
      <w:r>
        <w:rPr>
          <w:rFonts w:ascii="Calibri" w:cs="Calibri" w:eastAsia="Calibri" w:hAnsi="Calibri"/>
          <w:sz w:val="20"/>
          <w:szCs w:val="20"/>
        </w:rPr>
        <w:t xml:space="preserve">Specifically, Maier has no answer to:</w:t>
      </w:r>
    </w:p>
    <w:p>
      <w:pPr>
        <w:pStyle w:val="ListParagraph"/>
        <w:numPr>
          <w:ilvl w:val="0"/>
          <w:numId w:val="2"/>
        </w:numPr>
        <w:spacing w:after="40" w:before="40"/>
      </w:pPr>
      <w:r>
        <w:rPr>
          <w:rFonts w:ascii="Calibri" w:cs="Calibri" w:eastAsia="Calibri" w:hAnsi="Calibri"/>
          <w:sz w:val="20"/>
          <w:szCs w:val="20"/>
        </w:rPr>
        <w:t xml:space="preserve">How do you physically isolate individual AI agents in a network?</w:t>
      </w:r>
    </w:p>
    <w:p>
      <w:pPr>
        <w:pStyle w:val="ListParagraph"/>
        <w:numPr>
          <w:ilvl w:val="0"/>
          <w:numId w:val="2"/>
        </w:numPr>
        <w:spacing w:after="40" w:before="40"/>
      </w:pPr>
      <w:r>
        <w:rPr>
          <w:rFonts w:ascii="Calibri" w:cs="Calibri" w:eastAsia="Calibri" w:hAnsi="Calibri"/>
          <w:sz w:val="20"/>
          <w:szCs w:val="20"/>
        </w:rPr>
        <w:t xml:space="preserve">How do you implement the Markov Blanket at the hardware level?</w:t>
      </w:r>
    </w:p>
    <w:p>
      <w:pPr>
        <w:pStyle w:val="ListParagraph"/>
        <w:numPr>
          <w:ilvl w:val="0"/>
          <w:numId w:val="2"/>
        </w:numPr>
        <w:spacing w:after="40" w:before="40"/>
      </w:pPr>
      <w:r>
        <w:rPr>
          <w:rFonts w:ascii="Calibri" w:cs="Calibri" w:eastAsia="Calibri" w:hAnsi="Calibri"/>
          <w:sz w:val="20"/>
          <w:szCs w:val="20"/>
        </w:rPr>
        <w:t xml:space="preserve">How do you build a topology-first network where AI is structurally embedded — not an overlay?</w:t>
      </w:r>
    </w:p>
    <w:p>
      <w:pPr>
        <w:pStyle w:val="ListParagraph"/>
        <w:numPr>
          <w:ilvl w:val="0"/>
          <w:numId w:val="2"/>
        </w:numPr>
        <w:spacing w:after="40" w:before="40"/>
      </w:pPr>
      <w:r>
        <w:rPr>
          <w:rFonts w:ascii="Calibri" w:cs="Calibri" w:eastAsia="Calibri" w:hAnsi="Calibri"/>
          <w:sz w:val="20"/>
          <w:szCs w:val="20"/>
        </w:rPr>
        <w:t xml:space="preserve">What does the SEU (minimal experiential unit) look like as a network primitive?</w:t>
      </w:r>
    </w:p>
    <w:p>
      <w:pPr>
        <w:spacing w:after="60" w:before="60"/>
      </w:pPr>
    </w:p>
    <w:p>
      <w:pPr>
        <w:spacing w:after="80" w:before="80"/>
      </w:pPr>
      <w:r>
        <w:rPr>
          <w:rFonts w:ascii="Calibri" w:cs="Calibri" w:eastAsia="Calibri" w:hAnsi="Calibri"/>
          <w:sz w:val="20"/>
          <w:szCs w:val="20"/>
        </w:rPr>
        <w:t xml:space="preserve">Velsanet answers all of these questions with a complete, documented architecture.</w:t>
      </w:r>
    </w:p>
    <w:p>
      <w:pPr>
        <w:spacing w:after="60" w:before="60"/>
      </w:pPr>
    </w:p>
    <w:p>
      <w:pPr>
        <w:pStyle w:val="Heading2"/>
        <w:spacing w:after="120" w:before="280"/>
      </w:pPr>
      <w:r>
        <w:rPr>
          <w:rFonts w:ascii="Calibri" w:cs="Calibri" w:eastAsia="Calibri" w:hAnsi="Calibri"/>
          <w:b/>
          <w:bCs/>
          <w:color w:val="2E5FA3"/>
          <w:sz w:val="24"/>
          <w:szCs w:val="24"/>
        </w:rPr>
        <w:t xml:space="preserve">6.2  The Problem Velsanet Cannot Solve Alone</w:t>
      </w:r>
    </w:p>
    <w:p>
      <w:pPr>
        <w:spacing w:after="80" w:before="80"/>
      </w:pPr>
      <w:r>
        <w:rPr>
          <w:rFonts w:ascii="Calibri" w:cs="Calibri" w:eastAsia="Calibri" w:hAnsi="Calibri"/>
          <w:sz w:val="20"/>
          <w:szCs w:val="20"/>
        </w:rPr>
        <w:t xml:space="preserve">Velsanet is an architecturally complete system — 23 whitepapers, patents, ITU contributions. But in the international standardization arena, architectural proposals need theoretical legitimacy and academic credibility to be taken seriously.</w:t>
      </w:r>
    </w:p>
    <w:p>
      <w:pPr>
        <w:spacing w:after="60" w:before="60"/>
      </w:pPr>
    </w:p>
    <w:p>
      <w:pPr>
        <w:spacing w:after="80" w:before="80"/>
      </w:pPr>
      <w:r>
        <w:rPr>
          <w:rFonts w:ascii="Calibri" w:cs="Calibri" w:eastAsia="Calibri" w:hAnsi="Calibri"/>
          <w:sz w:val="20"/>
          <w:szCs w:val="20"/>
        </w:rPr>
        <w:t xml:space="preserve">Without Maier, the international audience may see Velsanet as:</w:t>
      </w:r>
    </w:p>
    <w:p>
      <w:pPr>
        <w:pStyle w:val="ListParagraph"/>
        <w:numPr>
          <w:ilvl w:val="0"/>
          <w:numId w:val="2"/>
        </w:numPr>
        <w:spacing w:after="40" w:before="40"/>
      </w:pPr>
      <w:r>
        <w:rPr>
          <w:rFonts w:ascii="Calibri" w:cs="Calibri" w:eastAsia="Calibri" w:hAnsi="Calibri"/>
          <w:sz w:val="20"/>
          <w:szCs w:val="20"/>
        </w:rPr>
        <w:t xml:space="preserve">An interesting new network architecture — but where is the academic foundation?</w:t>
      </w:r>
    </w:p>
    <w:p>
      <w:pPr>
        <w:pStyle w:val="ListParagraph"/>
        <w:numPr>
          <w:ilvl w:val="0"/>
          <w:numId w:val="2"/>
        </w:numPr>
        <w:spacing w:after="40" w:before="40"/>
      </w:pPr>
      <w:r>
        <w:rPr>
          <w:rFonts w:ascii="Calibri" w:cs="Calibri" w:eastAsia="Calibri" w:hAnsi="Calibri"/>
          <w:sz w:val="20"/>
          <w:szCs w:val="20"/>
        </w:rPr>
        <w:t xml:space="preserve">A Korean proprietary system — not a universal conceptual framework</w:t>
      </w:r>
    </w:p>
    <w:p>
      <w:pPr>
        <w:spacing w:after="60" w:before="60"/>
      </w:pPr>
    </w:p>
    <w:p>
      <w:pPr>
        <w:spacing w:after="80" w:before="80"/>
      </w:pPr>
      <w:r>
        <w:rPr>
          <w:rFonts w:ascii="Calibri" w:cs="Calibri" w:eastAsia="Calibri" w:hAnsi="Calibri"/>
          <w:sz w:val="20"/>
          <w:szCs w:val="20"/>
        </w:rPr>
        <w:t xml:space="preserve">With Maier, the framing becomes: 'This architecture is the structural implementation of Active Inference — the theoretical framework that Karl Friston and the world's leading AI researchers agree is the key to True AI.'</w:t>
      </w:r>
    </w:p>
    <w:p>
      <w:pPr>
        <w:spacing w:after="60" w:before="60"/>
      </w:pPr>
    </w:p>
    <w:p>
      <w:pPr>
        <w:pStyle w:val="Heading2"/>
        <w:spacing w:after="120" w:before="280"/>
      </w:pPr>
      <w:r>
        <w:rPr>
          <w:rFonts w:ascii="Calibri" w:cs="Calibri" w:eastAsia="Calibri" w:hAnsi="Calibri"/>
          <w:b/>
          <w:bCs/>
          <w:color w:val="2E5FA3"/>
          <w:sz w:val="24"/>
          <w:szCs w:val="24"/>
        </w:rPr>
        <w:t xml:space="preserve">6.3  What the Collaboration Produces</w:t>
      </w:r>
    </w:p>
    <w:p>
      <w:pPr>
        <w:spacing w:after="80" w:before="80"/>
      </w:pPr>
      <w:r>
        <w:rPr>
          <w:rFonts w:ascii="Calibri" w:cs="Calibri" w:eastAsia="Calibri" w:hAnsi="Calibri"/>
          <w:sz w:val="20"/>
          <w:szCs w:val="20"/>
        </w:rPr>
        <w:t xml:space="preserve">When Maier says in an FG-EAI or FG-AINN session: 'The Velsanet architecture structurally implements the principles of Active Inference that I have been researching' — the international audience immediately understands the significance.</w:t>
      </w:r>
    </w:p>
    <w:p>
      <w:pPr>
        <w:spacing w:after="60" w:before="60"/>
      </w:pPr>
    </w:p>
    <w:p>
      <w:pPr>
        <w:spacing w:after="80" w:before="80"/>
      </w:pPr>
      <w:r>
        <w:rPr>
          <w:rFonts w:ascii="Calibri" w:cs="Calibri" w:eastAsia="Calibri" w:hAnsi="Calibri"/>
          <w:sz w:val="20"/>
          <w:szCs w:val="20"/>
        </w:rPr>
        <w:t xml:space="preserve">The result:</w:t>
      </w:r>
    </w:p>
    <w:p>
      <w:pPr>
        <w:pStyle w:val="ListParagraph"/>
        <w:numPr>
          <w:ilvl w:val="0"/>
          <w:numId w:val="2"/>
        </w:numPr>
        <w:spacing w:after="40" w:before="40"/>
      </w:pPr>
      <w:r>
        <w:rPr>
          <w:rFonts w:ascii="Calibri" w:cs="Calibri" w:eastAsia="Calibri" w:hAnsi="Calibri"/>
          <w:sz w:val="20"/>
          <w:szCs w:val="20"/>
        </w:rPr>
        <w:t xml:space="preserve">Maier's theoretical work gains a concrete architectural implementation — the first of its kind</w:t>
      </w:r>
    </w:p>
    <w:p>
      <w:pPr>
        <w:pStyle w:val="ListParagraph"/>
        <w:numPr>
          <w:ilvl w:val="0"/>
          <w:numId w:val="2"/>
        </w:numPr>
        <w:spacing w:after="40" w:before="40"/>
      </w:pPr>
      <w:r>
        <w:rPr>
          <w:rFonts w:ascii="Calibri" w:cs="Calibri" w:eastAsia="Calibri" w:hAnsi="Calibri"/>
          <w:sz w:val="20"/>
          <w:szCs w:val="20"/>
        </w:rPr>
        <w:t xml:space="preserve">Velsanet gains international theoretical legitimacy from a world Top 0.05% researcher</w:t>
      </w:r>
    </w:p>
    <w:p>
      <w:pPr>
        <w:pStyle w:val="ListParagraph"/>
        <w:numPr>
          <w:ilvl w:val="0"/>
          <w:numId w:val="2"/>
        </w:numPr>
        <w:spacing w:after="40" w:before="40"/>
      </w:pPr>
      <w:r>
        <w:rPr>
          <w:rFonts w:ascii="Calibri" w:cs="Calibri" w:eastAsia="Calibri" w:hAnsi="Calibri"/>
          <w:sz w:val="20"/>
          <w:szCs w:val="20"/>
        </w:rPr>
        <w:t xml:space="preserve">FG-EAI/AINN contributions become the foundational record of this convergence in ITU documents</w:t>
      </w:r>
    </w:p>
    <w:p>
      <w:pPr>
        <w:pStyle w:val="ListParagraph"/>
        <w:numPr>
          <w:ilvl w:val="0"/>
          <w:numId w:val="2"/>
        </w:numPr>
        <w:spacing w:after="40" w:before="40"/>
      </w:pPr>
      <w:r>
        <w:rPr>
          <w:rFonts w:ascii="Calibri" w:cs="Calibri" w:eastAsia="Calibri" w:hAnsi="Calibri"/>
          <w:sz w:val="20"/>
          <w:szCs w:val="20"/>
        </w:rPr>
        <w:t xml:space="preserve">Korea's role in AI-Native 6G standardization is established from the conceptual origin — not just as a late contributor to someone else's standard</w:t>
      </w:r>
    </w:p>
    <w:p>
      <w:pPr>
        <w:pBdr>
          <w:bottom w:val="single" w:color="CCCCCC" w:sz="4"/>
        </w:pBdr>
        <w:spacing w:after="160" w:before="160"/>
      </w:pPr>
    </w:p>
    <w:p>
      <w:pPr>
        <w:pStyle w:val="Heading1"/>
        <w:spacing w:after="160" w:before="360"/>
      </w:pPr>
      <w:r>
        <w:rPr>
          <w:rFonts w:ascii="Calibri" w:cs="Calibri" w:eastAsia="Calibri" w:hAnsi="Calibri"/>
          <w:b/>
          <w:bCs/>
          <w:color w:val="1E3A6E"/>
          <w:sz w:val="28"/>
          <w:szCs w:val="28"/>
        </w:rPr>
        <w:t xml:space="preserve">Conclusion</w:t>
      </w:r>
    </w:p>
    <w:p>
      <w:pPr>
        <w:spacing w:after="120" w:before="120"/>
      </w:pPr>
      <w:r>
        <w:rPr>
          <w:rFonts w:ascii="Calibri" w:cs="Calibri" w:eastAsia="Calibri" w:hAnsi="Calibri"/>
          <w:sz w:val="20"/>
          <w:szCs w:val="20"/>
        </w:rPr>
        <w:t xml:space="preserve">Martin Maier has spent years asking: what should a truly intelligent network look like? Changho Song has spent years building one. The concepts align not by coincidence — but because both approaches are grounded in the same fundamental principle: intelligence must be structural, not an overlay; embedded, not added on top; experiential, not pre-trained.</w:t>
      </w:r>
    </w:p>
    <w:p>
      <w:pPr>
        <w:spacing w:after="60" w:before="60"/>
      </w:pPr>
    </w:p>
    <w:p>
      <w:pPr>
        <w:spacing w:after="120" w:before="120"/>
      </w:pPr>
      <w:r>
        <w:rPr>
          <w:rFonts w:ascii="Calibri" w:cs="Calibri" w:eastAsia="Calibri" w:hAnsi="Calibri"/>
          <w:color w:val="1E3A6E"/>
          <w:sz w:val="20"/>
          <w:szCs w:val="20"/>
        </w:rPr>
        <w:t xml:space="preserve">The ITU FG-EAI and FG-AINN contributions place this convergence on the international record. Whatever comes next — the anchor has been set.</w:t>
      </w:r>
    </w:p>
    <w:p>
      <w:pPr>
        <w:pBdr>
          <w:bottom w:val="single" w:color="CCCCCC" w:sz="4"/>
        </w:pBdr>
        <w:spacing w:after="160" w:before="160"/>
      </w:pPr>
    </w:p>
    <w:p>
      <w:pPr>
        <w:pStyle w:val="Heading1"/>
        <w:spacing w:after="160" w:before="360"/>
      </w:pPr>
      <w:r>
        <w:rPr>
          <w:rFonts w:ascii="Calibri" w:cs="Calibri" w:eastAsia="Calibri" w:hAnsi="Calibri"/>
          <w:b/>
          <w:bCs/>
          <w:color w:val="1E3A6E"/>
          <w:sz w:val="28"/>
          <w:szCs w:val="28"/>
        </w:rPr>
        <w:t xml:space="preserve">Source Papers</w:t>
      </w:r>
    </w:p>
    <w:p>
      <w:pPr>
        <w:spacing w:after="80" w:before="80"/>
      </w:pPr>
      <w:r>
        <w:rPr>
          <w:rFonts w:ascii="Calibri" w:cs="Calibri" w:eastAsia="Calibri" w:hAnsi="Calibri"/>
          <w:sz w:val="20"/>
          <w:szCs w:val="20"/>
        </w:rPr>
        <w:t xml:space="preserve">[1]  M. Maier, "From Artificial Intelligence to Active Inference: The Key to True AI and the 6G World Brain," IEEE/Optica Journal of Optical Communications and Networking, vol. 18, no. 1, pp. A28–A43, Jan. 2026.</w:t>
      </w:r>
    </w:p>
    <w:p>
      <w:pPr>
        <w:spacing w:after="80" w:before="80"/>
      </w:pPr>
      <w:r>
        <w:rPr>
          <w:rFonts w:ascii="Calibri" w:cs="Calibri" w:eastAsia="Calibri" w:hAnsi="Calibri"/>
          <w:sz w:val="20"/>
          <w:szCs w:val="20"/>
        </w:rPr>
        <w:t xml:space="preserve">[2]  M. Maier, N. Hosseini, O. T. Basaran, W. Lim, "Reinventing the Sacred: Back to the Future of Early-Day Internet Pioneers," INFOCOM EIN Workshop, 2025.</w:t>
      </w:r>
    </w:p>
    <w:p>
      <w:pPr>
        <w:spacing w:after="80" w:before="80"/>
      </w:pPr>
      <w:r>
        <w:rPr>
          <w:rFonts w:ascii="Calibri" w:cs="Calibri" w:eastAsia="Calibri" w:hAnsi="Calibri"/>
          <w:sz w:val="20"/>
          <w:szCs w:val="20"/>
        </w:rPr>
        <w:t xml:space="preserve">[3]  M. Maier, N. Hosseini, O. T. Basaran, "From AGI-Native 6G Networks to Active Inference: Are Psychoactives the New Frontier of AGI?" submitted to IEEE Intelligent Systems, 2025.</w:t>
      </w:r>
    </w:p>
    <w:p>
      <w:pPr>
        <w:spacing w:after="80" w:before="80"/>
      </w:pPr>
      <w:r>
        <w:rPr>
          <w:rFonts w:ascii="Calibri" w:cs="Calibri" w:eastAsia="Calibri" w:hAnsi="Calibri"/>
          <w:sz w:val="20"/>
          <w:szCs w:val="20"/>
        </w:rPr>
        <w:t xml:space="preserve">[4]  Velsanet Architecture Compendium v2.4 — 23 White Papers. Available: https://github.com/joa337/velsanet-whitepapers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Calibri" w:cs="Calibri" w:eastAsia="Calibri" w:hAnsi="Calibri"/>
      <w:b/>
      <w:bCs/>
      <w:color w:val="1E3A6E"/>
      <w:sz w:val="28"/>
      <w:szCs w:val="28"/>
    </w:rPr>
  </w:style>
  <w:style w:type="paragraph" w:styleId="Heading2">
    <w:name w:val="Heading 2"/>
    <w:basedOn w:val="Normal"/>
    <w:next w:val="Normal"/>
    <w:pPr>
      <w:spacing w:after="120" w:before="280"/>
      <w:outlineLvl w:val="1"/>
    </w:pPr>
    <w:rPr>
      <w:rFonts w:ascii="Calibri" w:cs="Calibri" w:eastAsia="Calibri" w:hAnsi="Calibri"/>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2026-04-10T00:48:34.419Z</dcterms:created>
  <dcterms:modified xsi:type="dcterms:W3CDTF">2026-04-10T00:48:34.440Z</dcterms:modified>
</cp:coreProperties>
</file>

<file path=docProps/custom.xml><?xml version="1.0" encoding="utf-8"?>
<Properties xmlns="http://schemas.openxmlformats.org/officeDocument/2006/custom-properties" xmlns:vt="http://schemas.openxmlformats.org/officeDocument/2006/docPropsVTypes"/>
</file>