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48"/>
          <w:szCs w:val="48"/>
        </w:rPr>
        <w:t xml:space="preserve">VELSANET</w:t>
      </w:r>
    </w:p>
    <w:p>
      <w:pPr>
        <w:spacing w:before="120" w:after="120"/>
        <w:jc w:val="center"/>
      </w:pPr>
      <w:r>
        <w:rPr>
          <w:rFonts w:ascii="Arial" w:cs="Arial" w:eastAsia="Arial" w:hAnsi="Arial"/>
          <w:color w:val="666666"/>
          <w:sz w:val="24"/>
          <w:szCs w:val="24"/>
        </w:rPr>
        <w:t xml:space="preserve">White Paper #21 | v1.0</w:t>
      </w:r>
    </w:p>
    <w:p>
      <w:pPr>
        <w:spacing w:before="360" w:after="120"/>
        <w:jc w:val="center"/>
      </w:pPr>
      <w:r>
        <w:rPr>
          <w:rFonts w:ascii="Arial" w:cs="Arial" w:eastAsia="Arial" w:hAnsi="Arial"/>
          <w:b/>
          <w:bCs/>
          <w:color w:val="1F3864"/>
          <w:sz w:val="40"/>
          <w:szCs w:val="40"/>
        </w:rPr>
        <w:t xml:space="preserve">AI Safety by Architecture:</w:t>
      </w:r>
    </w:p>
    <w:p>
      <w:pPr>
        <w:spacing w:before="60" w:after="120"/>
        <w:jc w:val="center"/>
      </w:pPr>
      <w:r>
        <w:rPr>
          <w:rFonts w:ascii="Arial" w:cs="Arial" w:eastAsia="Arial" w:hAnsi="Arial"/>
          <w:b/>
          <w:bCs/>
          <w:color w:val="1F3864"/>
          <w:sz w:val="36"/>
          <w:szCs w:val="36"/>
        </w:rPr>
        <w:t xml:space="preserve">Why Direct Access to AI Must Be</w:t>
      </w:r>
    </w:p>
    <w:p>
      <w:pPr>
        <w:spacing w:before="60" w:after="360"/>
        <w:jc w:val="center"/>
      </w:pPr>
      <w:r>
        <w:rPr>
          <w:rFonts w:ascii="Arial" w:cs="Arial" w:eastAsia="Arial" w:hAnsi="Arial"/>
          <w:b/>
          <w:bCs/>
          <w:color w:val="1F3864"/>
          <w:sz w:val="36"/>
          <w:szCs w:val="36"/>
        </w:rPr>
        <w:t xml:space="preserve">Structurally Impossible</w:t>
      </w:r>
    </w:p>
    <w:p>
      <w:pPr>
        <w:spacing w:before="120" w:after="720"/>
        <w:jc w:val="center"/>
      </w:pPr>
      <w:r>
        <w:rPr>
          <w:rFonts w:ascii="Arial" w:cs="Arial" w:eastAsia="Arial" w:hAnsi="Arial"/>
          <w:color w:val="666666"/>
          <w:sz w:val="22"/>
          <w:szCs w:val="22"/>
        </w:rPr>
        <w:t xml:space="preserve">Velsanet Architecture Group | Republic of Korea | 2026</w:t>
      </w:r>
    </w:p>
    <w:p>
      <w:pPr>
        <w:pStyle w:val="Heading1"/>
        <w:spacing w:before="360" w:after="180"/>
      </w:pPr>
      <w:r>
        <w:rPr>
          <w:rFonts w:ascii="Arial" w:cs="Arial" w:eastAsia="Arial" w:hAnsi="Arial"/>
          <w:b/>
          <w:bCs/>
          <w:color w:val="1F3864"/>
          <w:sz w:val="28"/>
          <w:szCs w:val="28"/>
        </w:rPr>
        <w:t xml:space="preserve">Abstract</w:t>
      </w:r>
    </w:p>
    <w:p>
      <w:pPr>
        <w:spacing w:before="80" w:after="120"/>
      </w:pPr>
      <w:r>
        <w:rPr>
          <w:rFonts w:ascii="Arial" w:cs="Arial" w:eastAsia="Arial" w:hAnsi="Arial"/>
          <w:sz w:val="22"/>
          <w:szCs w:val="22"/>
        </w:rPr>
        <w:t xml:space="preserve">This white paper defines the architectural principle that safety in AI systems cannot be achieved through rules, policies, or post-hoc regulation alone. It must be embedded in the structure itself — as an invariant property of the system, not as a constraint applied from outside.</w:t>
      </w:r>
    </w:p>
    <w:p>
      <w:pPr>
        <w:spacing w:before="80" w:after="120"/>
      </w:pPr>
      <w:r>
        <w:rPr>
          <w:rFonts w:ascii="Arial" w:cs="Arial" w:eastAsia="Arial" w:hAnsi="Arial"/>
          <w:sz w:val="22"/>
          <w:szCs w:val="22"/>
        </w:rPr>
        <w:t xml:space="preserve">The paper establishes that the Velsanet three-layer AI architecture — PAI, AAI, and AsAI — is not merely a functional decomposition. It is a structural safety guarantee. Each layer boundary is an enforced checkpoint: intent must pass through personal interpretation, social validation, and agent authorization before any AI assistant can act. Direct access from an individual to AsAI is structurally impossible.</w:t>
      </w:r>
    </w:p>
    <w:p>
      <w:pPr>
        <w:spacing w:before="80" w:after="120"/>
      </w:pPr>
      <w:r>
        <w:rPr>
          <w:rFonts w:ascii="Arial" w:cs="Arial" w:eastAsia="Arial" w:hAnsi="Arial"/>
          <w:sz w:val="22"/>
          <w:szCs w:val="22"/>
        </w:rPr>
        <w:t xml:space="preserve">The paper further defines how AsAI evolves not from individual demand but from the aggregated, validated requests of many AAI agents — ensuring that the growth of the most powerful AI layer is governed by social consensus, not individual intent.</w:t>
      </w:r>
    </w:p>
    <w:p>
      <w:pPr>
        <w:pStyle w:val="Heading1"/>
        <w:spacing w:before="360" w:after="180"/>
      </w:pPr>
      <w:r>
        <w:rPr>
          <w:rFonts w:ascii="Arial" w:cs="Arial" w:eastAsia="Arial" w:hAnsi="Arial"/>
          <w:b/>
          <w:bCs/>
          <w:color w:val="1F3864"/>
          <w:sz w:val="28"/>
          <w:szCs w:val="28"/>
        </w:rPr>
        <w:t xml:space="preserve">Table of Contents</w:t>
      </w:r>
    </w:p>
    <w:p>
      <w:pPr>
        <w:spacing w:before="60" w:after="60"/>
        <w:ind w:left="0"/>
      </w:pPr>
      <w:r>
        <w:rPr>
          <w:rFonts w:ascii="Arial" w:cs="Arial" w:eastAsia="Arial" w:hAnsi="Arial"/>
          <w:sz w:val="22"/>
          <w:szCs w:val="22"/>
        </w:rPr>
        <w:t xml:space="preserve">Abstract</w:t>
      </w:r>
    </w:p>
    <w:p>
      <w:pPr>
        <w:spacing w:before="60" w:after="60"/>
        <w:ind w:left="0"/>
      </w:pPr>
      <w:r>
        <w:rPr>
          <w:rFonts w:ascii="Arial" w:cs="Arial" w:eastAsia="Arial" w:hAnsi="Arial"/>
          <w:sz w:val="22"/>
          <w:szCs w:val="22"/>
        </w:rPr>
        <w:t xml:space="preserve">Table of Contents</w:t>
      </w:r>
    </w:p>
    <w:p>
      <w:pPr>
        <w:spacing w:before="60" w:after="60"/>
        <w:ind w:left="0"/>
      </w:pPr>
      <w:r>
        <w:rPr>
          <w:rFonts w:ascii="Arial" w:cs="Arial" w:eastAsia="Arial" w:hAnsi="Arial"/>
          <w:sz w:val="22"/>
          <w:szCs w:val="22"/>
        </w:rPr>
        <w:t xml:space="preserve">1. Introduction</w:t>
      </w:r>
    </w:p>
    <w:p>
      <w:pPr>
        <w:spacing w:before="60" w:after="60"/>
        <w:ind w:left="360"/>
      </w:pPr>
      <w:r>
        <w:rPr>
          <w:rFonts w:ascii="Arial" w:cs="Arial" w:eastAsia="Arial" w:hAnsi="Arial"/>
          <w:sz w:val="22"/>
          <w:szCs w:val="22"/>
        </w:rPr>
        <w:t xml:space="preserve">1.1 Scope and Position in the White Paper Series</w:t>
      </w:r>
    </w:p>
    <w:p>
      <w:pPr>
        <w:spacing w:before="60" w:after="60"/>
        <w:ind w:left="0"/>
      </w:pPr>
      <w:r>
        <w:rPr>
          <w:rFonts w:ascii="Arial" w:cs="Arial" w:eastAsia="Arial" w:hAnsi="Arial"/>
          <w:sz w:val="22"/>
          <w:szCs w:val="22"/>
        </w:rPr>
        <w:t xml:space="preserve">2. The Problem: Intent Without Structure Is Dangerous</w:t>
      </w:r>
    </w:p>
    <w:p>
      <w:pPr>
        <w:spacing w:before="60" w:after="60"/>
        <w:ind w:left="0"/>
      </w:pPr>
      <w:r>
        <w:rPr>
          <w:rFonts w:ascii="Arial" w:cs="Arial" w:eastAsia="Arial" w:hAnsi="Arial"/>
          <w:sz w:val="22"/>
          <w:szCs w:val="22"/>
        </w:rPr>
        <w:t xml:space="preserve">3. The Three-Layer AI Architecture as a Safety Chain</w:t>
      </w:r>
    </w:p>
    <w:p>
      <w:pPr>
        <w:spacing w:before="60" w:after="60"/>
        <w:ind w:left="360"/>
      </w:pPr>
      <w:r>
        <w:rPr>
          <w:rFonts w:ascii="Arial" w:cs="Arial" w:eastAsia="Arial" w:hAnsi="Arial"/>
          <w:sz w:val="22"/>
          <w:szCs w:val="22"/>
        </w:rPr>
        <w:t xml:space="preserve">3.1 PAI: The Personal Interpretation Layer</w:t>
      </w:r>
    </w:p>
    <w:p>
      <w:pPr>
        <w:spacing w:before="60" w:after="60"/>
        <w:ind w:left="360"/>
      </w:pPr>
      <w:r>
        <w:rPr>
          <w:rFonts w:ascii="Arial" w:cs="Arial" w:eastAsia="Arial" w:hAnsi="Arial"/>
          <w:sz w:val="22"/>
          <w:szCs w:val="22"/>
        </w:rPr>
        <w:t xml:space="preserve">3.2 AAI: The Social Validation Gateway</w:t>
      </w:r>
    </w:p>
    <w:p>
      <w:pPr>
        <w:spacing w:before="60" w:after="60"/>
        <w:ind w:left="360"/>
      </w:pPr>
      <w:r>
        <w:rPr>
          <w:rFonts w:ascii="Arial" w:cs="Arial" w:eastAsia="Arial" w:hAnsi="Arial"/>
          <w:sz w:val="22"/>
          <w:szCs w:val="22"/>
        </w:rPr>
        <w:t xml:space="preserve">3.3 AsAI: The Execution Layer That Cannot Be Directly Reached</w:t>
      </w:r>
    </w:p>
    <w:p>
      <w:pPr>
        <w:spacing w:before="60" w:after="60"/>
        <w:ind w:left="0"/>
      </w:pPr>
      <w:r>
        <w:rPr>
          <w:rFonts w:ascii="Arial" w:cs="Arial" w:eastAsia="Arial" w:hAnsi="Arial"/>
          <w:sz w:val="22"/>
          <w:szCs w:val="22"/>
        </w:rPr>
        <w:t xml:space="preserve">4. Why Direct Access to AsAI Must Be Structurally Impossible</w:t>
      </w:r>
    </w:p>
    <w:p>
      <w:pPr>
        <w:spacing w:before="60" w:after="60"/>
        <w:ind w:left="0"/>
      </w:pPr>
      <w:r>
        <w:rPr>
          <w:rFonts w:ascii="Arial" w:cs="Arial" w:eastAsia="Arial" w:hAnsi="Arial"/>
          <w:sz w:val="22"/>
          <w:szCs w:val="22"/>
        </w:rPr>
        <w:t xml:space="preserve">5. How AsAI Grows: Collective Validation, Not Individual Demand</w:t>
      </w:r>
    </w:p>
    <w:p>
      <w:pPr>
        <w:spacing w:before="60" w:after="60"/>
        <w:ind w:left="0"/>
      </w:pPr>
      <w:r>
        <w:rPr>
          <w:rFonts w:ascii="Arial" w:cs="Arial" w:eastAsia="Arial" w:hAnsi="Arial"/>
          <w:sz w:val="22"/>
          <w:szCs w:val="22"/>
        </w:rPr>
        <w:t xml:space="preserve">6. Safety by Structure vs. Safety by Rule</w:t>
      </w:r>
    </w:p>
    <w:p>
      <w:pPr>
        <w:spacing w:before="60" w:after="60"/>
        <w:ind w:left="0"/>
      </w:pPr>
      <w:r>
        <w:rPr>
          <w:rFonts w:ascii="Arial" w:cs="Arial" w:eastAsia="Arial" w:hAnsi="Arial"/>
          <w:sz w:val="22"/>
          <w:szCs w:val="22"/>
        </w:rPr>
        <w:t xml:space="preserve">7. Comparison with Global AI Governance Standards</w:t>
      </w:r>
    </w:p>
    <w:p>
      <w:pPr>
        <w:spacing w:before="60" w:after="60"/>
        <w:ind w:left="0"/>
      </w:pPr>
      <w:r>
        <w:rPr>
          <w:rFonts w:ascii="Arial" w:cs="Arial" w:eastAsia="Arial" w:hAnsi="Arial"/>
          <w:sz w:val="22"/>
          <w:szCs w:val="22"/>
        </w:rPr>
        <w:t xml:space="preserve">8. The Complete Causal Chain</w:t>
      </w:r>
    </w:p>
    <w:p>
      <w:pPr>
        <w:spacing w:before="60" w:after="60"/>
        <w:ind w:left="0"/>
      </w:pPr>
      <w:r>
        <w:rPr>
          <w:rFonts w:ascii="Arial" w:cs="Arial" w:eastAsia="Arial" w:hAnsi="Arial"/>
          <w:sz w:val="22"/>
          <w:szCs w:val="22"/>
        </w:rPr>
        <w:t xml:space="preserve">9. Summary</w:t>
      </w:r>
    </w:p>
    <w:p>
      <w:pPr>
        <w:spacing w:before="60" w:after="60"/>
        <w:ind w:left="0"/>
      </w:pPr>
      <w:r>
        <w:rPr>
          <w:rFonts w:ascii="Arial" w:cs="Arial" w:eastAsia="Arial" w:hAnsi="Arial"/>
          <w:sz w:val="22"/>
          <w:szCs w:val="22"/>
        </w:rPr>
        <w:t xml:space="preserve">References</w:t>
      </w:r>
    </w:p>
    <w:p>
      <w:pPr>
        <w:pStyle w:val="Heading1"/>
        <w:spacing w:before="360" w:after="180"/>
      </w:pPr>
      <w:r>
        <w:rPr>
          <w:rFonts w:ascii="Arial" w:cs="Arial" w:eastAsia="Arial" w:hAnsi="Arial"/>
          <w:b/>
          <w:bCs/>
          <w:color w:val="1F3864"/>
          <w:sz w:val="28"/>
          <w:szCs w:val="28"/>
        </w:rPr>
        <w:t xml:space="preserve">1. Introduction</w:t>
      </w:r>
    </w:p>
    <w:p>
      <w:pPr>
        <w:spacing w:before="80" w:after="120"/>
      </w:pPr>
      <w:r>
        <w:rPr>
          <w:rFonts w:ascii="Arial" w:cs="Arial" w:eastAsia="Arial" w:hAnsi="Arial"/>
          <w:sz w:val="22"/>
          <w:szCs w:val="22"/>
        </w:rPr>
        <w:t xml:space="preserve">The dominant assumption in the current AI industry is that safety can be achieved through alignment training, usage policies, content moderation, and legal regulation. These approaches share a common property: they are applied after the system is built. They are external constraints on a structure that does not itself enforce safety.</w:t>
      </w:r>
    </w:p>
    <w:p>
      <w:pPr>
        <w:spacing w:before="80" w:after="120"/>
      </w:pPr>
      <w:r>
        <w:rPr>
          <w:rFonts w:ascii="Arial" w:cs="Arial" w:eastAsia="Arial" w:hAnsi="Arial"/>
          <w:sz w:val="22"/>
          <w:szCs w:val="22"/>
        </w:rPr>
        <w:t xml:space="preserve">Velsanet rejects this assumption. The position taken in this white paper is that safety must be architectural — designed into the structure of the system as an invariant, not added on top of it as a policy.</w:t>
      </w:r>
    </w:p>
    <w:p>
      <w:pPr>
        <w:spacing w:before="80" w:after="120"/>
      </w:pPr>
      <w:r>
        <w:rPr>
          <w:rFonts w:ascii="Arial" w:cs="Arial" w:eastAsia="Arial" w:hAnsi="Arial"/>
          <w:sz w:val="22"/>
          <w:szCs w:val="22"/>
        </w:rPr>
        <w:t xml:space="preserve">The three-layer AI architecture introduced in Velsanet Three-Layer AI System White Paper #09 — PAI (Personal AI), AAI (Agent AI), and AsAI (Assistant AI) — provides the structural foundation for this principle. Each layer is not merely a functional component. Each layer boundary is a structural checkpoint through which all AI-mediated action must pass.</w:t>
      </w:r>
    </w:p>
    <w:p>
      <w:pPr>
        <w:spacing w:before="80" w:after="120"/>
      </w:pPr>
      <w:r>
        <w:rPr>
          <w:rFonts w:ascii="Arial" w:cs="Arial" w:eastAsia="Arial" w:hAnsi="Arial"/>
          <w:sz w:val="22"/>
          <w:szCs w:val="22"/>
        </w:rPr>
        <w:t xml:space="preserve">This paper explains why this structure is necessary, what each layer enforces, and why the impossibility of direct individual access to AsAI is the defining safety property of the Velsanet AI architecture.</w:t>
      </w:r>
    </w:p>
    <w:p>
      <w:pPr>
        <w:pStyle w:val="Heading2"/>
        <w:spacing w:before="240" w:after="120"/>
      </w:pPr>
      <w:r>
        <w:rPr>
          <w:rFonts w:ascii="Arial" w:cs="Arial" w:eastAsia="Arial" w:hAnsi="Arial"/>
          <w:b/>
          <w:bCs/>
          <w:color w:val="2E75B6"/>
          <w:sz w:val="24"/>
          <w:szCs w:val="24"/>
        </w:rPr>
        <w:t xml:space="preserve">1.1 Scope and Position in the White Paper Series</w:t>
      </w:r>
    </w:p>
    <w:p>
      <w:pPr>
        <w:spacing w:before="80" w:after="120"/>
      </w:pPr>
      <w:r>
        <w:rPr>
          <w:rFonts w:ascii="Arial" w:cs="Arial" w:eastAsia="Arial" w:hAnsi="Arial"/>
          <w:sz w:val="22"/>
          <w:szCs w:val="22"/>
        </w:rPr>
        <w:t xml:space="preserve">This white paper builds directly on the following documents:</w:t>
      </w:r>
    </w:p>
    <w:p>
      <w:pPr>
        <w:pStyle w:val="ListParagraph"/>
        <w:numPr>
          <w:ilvl w:val="0"/>
          <w:numId w:val="2"/>
        </w:numPr>
        <w:spacing w:before="60" w:after="60"/>
      </w:pPr>
      <w:r>
        <w:rPr>
          <w:rFonts w:ascii="Arial" w:cs="Arial" w:eastAsia="Arial" w:hAnsi="Arial"/>
          <w:sz w:val="22"/>
          <w:szCs w:val="22"/>
        </w:rPr>
        <w:t xml:space="preserve">Velsanet AI White Paper #08 — AI Architecture Overview</w:t>
      </w:r>
    </w:p>
    <w:p>
      <w:pPr>
        <w:pStyle w:val="ListParagraph"/>
        <w:numPr>
          <w:ilvl w:val="0"/>
          <w:numId w:val="2"/>
        </w:numPr>
        <w:spacing w:before="60" w:after="60"/>
      </w:pPr>
      <w:r>
        <w:rPr>
          <w:rFonts w:ascii="Arial" w:cs="Arial" w:eastAsia="Arial" w:hAnsi="Arial"/>
          <w:sz w:val="22"/>
          <w:szCs w:val="22"/>
        </w:rPr>
        <w:t xml:space="preserve">Velsanet Three-Layer AI System White Paper #09 — PAI / AAI / AsAI Architecture</w:t>
      </w:r>
    </w:p>
    <w:p>
      <w:pPr>
        <w:pStyle w:val="ListParagraph"/>
        <w:numPr>
          <w:ilvl w:val="0"/>
          <w:numId w:val="2"/>
        </w:numPr>
        <w:spacing w:before="60" w:after="60"/>
      </w:pPr>
      <w:r>
        <w:rPr>
          <w:rFonts w:ascii="Arial" w:cs="Arial" w:eastAsia="Arial" w:hAnsi="Arial"/>
          <w:sz w:val="22"/>
          <w:szCs w:val="22"/>
        </w:rPr>
        <w:t xml:space="preserve">Velsanet Network AI White Paper #10 — Network-Level AI Integration</w:t>
      </w:r>
    </w:p>
    <w:p>
      <w:pPr>
        <w:pStyle w:val="ListParagraph"/>
        <w:numPr>
          <w:ilvl w:val="0"/>
          <w:numId w:val="2"/>
        </w:numPr>
        <w:spacing w:before="60" w:after="60"/>
      </w:pPr>
      <w:r>
        <w:rPr>
          <w:rFonts w:ascii="Arial" w:cs="Arial" w:eastAsia="Arial" w:hAnsi="Arial"/>
          <w:sz w:val="22"/>
          <w:szCs w:val="22"/>
        </w:rPr>
        <w:t xml:space="preserve">Velsanet Network AI and Global Governance Architecture White Paper #18 — Q2-Q7 Governance</w:t>
      </w:r>
    </w:p>
    <w:p>
      <w:pPr>
        <w:pStyle w:val="ListParagraph"/>
        <w:numPr>
          <w:ilvl w:val="0"/>
          <w:numId w:val="2"/>
        </w:numPr>
        <w:spacing w:before="60" w:after="60"/>
      </w:pPr>
      <w:r>
        <w:rPr>
          <w:rFonts w:ascii="Arial" w:cs="Arial" w:eastAsia="Arial" w:hAnsi="Arial"/>
          <w:sz w:val="22"/>
          <w:szCs w:val="22"/>
        </w:rPr>
        <w:t xml:space="preserve">Velsanet Node Intelligence and Optical Parallelism White Paper #20 — Node-Level Intelligence</w:t>
      </w:r>
    </w:p>
    <w:p>
      <w:pPr>
        <w:spacing w:before="80" w:after="120"/>
      </w:pPr>
      <w:r>
        <w:rPr>
          <w:rFonts w:ascii="Arial" w:cs="Arial" w:eastAsia="Arial" w:hAnsi="Arial"/>
          <w:sz w:val="22"/>
          <w:szCs w:val="22"/>
        </w:rPr>
        <w:t xml:space="preserve">This paper does not redefine the functional properties of PAI, AAI, or AsAI as described in those documents. It establishes the safety rationale for the three-layer structure and defines its architectural invariants.</w:t>
      </w:r>
    </w:p>
    <w:p>
      <w:pPr>
        <w:pStyle w:val="Heading1"/>
        <w:spacing w:before="360" w:after="180"/>
      </w:pPr>
      <w:r>
        <w:rPr>
          <w:rFonts w:ascii="Arial" w:cs="Arial" w:eastAsia="Arial" w:hAnsi="Arial"/>
          <w:b/>
          <w:bCs/>
          <w:color w:val="1F3864"/>
          <w:sz w:val="28"/>
          <w:szCs w:val="28"/>
        </w:rPr>
        <w:t xml:space="preserve">2. The Problem: Intent Without Structure Is Dangerous</w:t>
      </w:r>
    </w:p>
    <w:p>
      <w:pPr>
        <w:spacing w:before="80" w:after="120"/>
      </w:pPr>
      <w:r>
        <w:rPr>
          <w:rFonts w:ascii="Arial" w:cs="Arial" w:eastAsia="Arial" w:hAnsi="Arial"/>
          <w:sz w:val="22"/>
          <w:szCs w:val="22"/>
        </w:rPr>
        <w:t xml:space="preserve">A common misconception about AI systems is that intent, once expressed, can be directly executed. The user states what they want; the AI does it. This model appears simple and efficient. It is also structurally unsafe.</w:t>
      </w:r>
    </w:p>
    <w:p>
      <w:pPr>
        <w:spacing w:before="80" w:after="120"/>
      </w:pPr>
      <w:r>
        <w:rPr>
          <w:rFonts w:ascii="Arial" w:cs="Arial" w:eastAsia="Arial" w:hAnsi="Arial"/>
          <w:sz w:val="22"/>
          <w:szCs w:val="22"/>
        </w:rPr>
        <w:t xml:space="preserve">Intent, as expressed by an individual, carries no inherent social context. It reflects personal desire, personal history, and personal framing. It does not carry information about whether that desire is consistent with social norms, ethical standards, legal constraints, or the wellbeing of others.</w:t>
      </w:r>
    </w:p>
    <w:p>
      <w:pPr>
        <w:spacing w:before="80" w:after="120"/>
      </w:pPr>
      <w:r>
        <w:rPr>
          <w:rFonts w:ascii="Arial" w:cs="Arial" w:eastAsia="Arial" w:hAnsi="Arial"/>
          <w:sz w:val="22"/>
          <w:szCs w:val="22"/>
        </w:rPr>
        <w:t xml:space="preserve">When intent is transmitted directly to a powerful AI execution layer, the gap between individual desire and social acceptability is not bridged — it is ignored. The result is a system that is responsive to the individual but unaccountable to society.</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Intent without interpretation is not a command. It is an unvalidated signal.</w:t>
      </w:r>
    </w:p>
    <w:p>
      <w:pPr>
        <w:spacing w:before="80" w:after="120"/>
      </w:pPr>
      <w:r>
        <w:rPr>
          <w:rFonts w:ascii="Arial" w:cs="Arial" w:eastAsia="Arial" w:hAnsi="Arial"/>
          <w:sz w:val="22"/>
          <w:szCs w:val="22"/>
        </w:rPr>
        <w:t xml:space="preserve">The Velsanet architecture addresses this gap structurally. Intent does not travel directly to execution. It passes through two mandatory checkpoints — PAI and AAI — each of which enforces a distinct category of validation before any action is authorized.</w:t>
      </w:r>
    </w:p>
    <w:p>
      <w:pPr>
        <w:pStyle w:val="Heading1"/>
        <w:spacing w:before="360" w:after="180"/>
      </w:pPr>
      <w:r>
        <w:rPr>
          <w:rFonts w:ascii="Arial" w:cs="Arial" w:eastAsia="Arial" w:hAnsi="Arial"/>
          <w:b/>
          <w:bCs/>
          <w:color w:val="1F3864"/>
          <w:sz w:val="28"/>
          <w:szCs w:val="28"/>
        </w:rPr>
        <w:t xml:space="preserve">3. The Three-Layer AI Architecture as a Safety Chain</w:t>
      </w:r>
    </w:p>
    <w:p>
      <w:pPr>
        <w:spacing w:before="80" w:after="120"/>
      </w:pPr>
      <w:r>
        <w:rPr>
          <w:rFonts w:ascii="Arial" w:cs="Arial" w:eastAsia="Arial" w:hAnsi="Arial"/>
          <w:sz w:val="22"/>
          <w:szCs w:val="22"/>
        </w:rPr>
        <w:t xml:space="preserve">The three-layer AI architecture is not a pipeline. It is a safety chain. Each link in the chain is a structural boundary that cannot be bypassed.</w:t>
      </w:r>
    </w:p>
    <w:p>
      <w:pPr>
        <w:pStyle w:val="Heading2"/>
        <w:spacing w:before="240" w:after="120"/>
      </w:pPr>
      <w:r>
        <w:rPr>
          <w:rFonts w:ascii="Arial" w:cs="Arial" w:eastAsia="Arial" w:hAnsi="Arial"/>
          <w:b/>
          <w:bCs/>
          <w:color w:val="2E75B6"/>
          <w:sz w:val="24"/>
          <w:szCs w:val="24"/>
        </w:rPr>
        <w:t xml:space="preserve">3.1 PAI: The Personal Interpretation Layer</w:t>
      </w:r>
    </w:p>
    <w:p>
      <w:pPr>
        <w:spacing w:before="80" w:after="120"/>
      </w:pPr>
      <w:r>
        <w:rPr>
          <w:rFonts w:ascii="Arial" w:cs="Arial" w:eastAsia="Arial" w:hAnsi="Arial"/>
          <w:sz w:val="22"/>
          <w:szCs w:val="22"/>
        </w:rPr>
        <w:t xml:space="preserve">PAI is the AI that belongs to the individual. It is provisioned at the personal level and accumulates the individual's history, preferences, values, and behavioral patterns over time. Its function is not to execute intent but to interpret it.</w:t>
      </w:r>
    </w:p>
    <w:p>
      <w:pPr>
        <w:spacing w:before="80" w:after="120"/>
      </w:pPr>
      <w:r>
        <w:rPr>
          <w:rFonts w:ascii="Arial" w:cs="Arial" w:eastAsia="Arial" w:hAnsi="Arial"/>
          <w:sz w:val="22"/>
          <w:szCs w:val="22"/>
        </w:rPr>
        <w:t xml:space="preserve">When an individual expresses an intent, PAI does not ask "how do I fulfill this?" It asks: "what does this person actually mean, in the context of who they are and how they have acted before?" PAI transforms a raw intent signal into a structured, contextualized request — one that reflects not just what was said, but what was meant.</w:t>
      </w:r>
    </w:p>
    <w:p>
      <w:pPr>
        <w:spacing w:before="80" w:after="120"/>
      </w:pPr>
      <w:r>
        <w:rPr>
          <w:rFonts w:ascii="Arial" w:cs="Arial" w:eastAsia="Arial" w:hAnsi="Arial"/>
          <w:sz w:val="22"/>
          <w:szCs w:val="22"/>
        </w:rPr>
        <w:t xml:space="preserve">PAI cannot act on behalf of the individual. It can only represent the individual's interpreted intent to the AAI layer. This is a structural constraint, not a policy restriction.</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PAI is the individual's interpreter, not their executor. It gives form to intent; it does not fulfill it.</w:t>
      </w:r>
    </w:p>
    <w:p>
      <w:pPr>
        <w:pStyle w:val="Heading2"/>
        <w:spacing w:before="240" w:after="120"/>
      </w:pPr>
      <w:r>
        <w:rPr>
          <w:rFonts w:ascii="Arial" w:cs="Arial" w:eastAsia="Arial" w:hAnsi="Arial"/>
          <w:b/>
          <w:bCs/>
          <w:color w:val="2E75B6"/>
          <w:sz w:val="24"/>
          <w:szCs w:val="24"/>
        </w:rPr>
        <w:t xml:space="preserve">3.2 AAI: The Social Validation Gateway</w:t>
      </w:r>
    </w:p>
    <w:p>
      <w:pPr>
        <w:spacing w:before="80" w:after="120"/>
      </w:pPr>
      <w:r>
        <w:rPr>
          <w:rFonts w:ascii="Arial" w:cs="Arial" w:eastAsia="Arial" w:hAnsi="Arial"/>
          <w:sz w:val="22"/>
          <w:szCs w:val="22"/>
        </w:rPr>
        <w:t xml:space="preserve">AAI is the agent layer. It receives interpreted intent from PAI and evaluates it against a set of social, ethical, legal, and policy constraints. AAI does not evaluate whether the intent is technically feasible. It evaluates whether the intent is socially acceptable.</w:t>
      </w:r>
    </w:p>
    <w:p>
      <w:pPr>
        <w:spacing w:before="80" w:after="120"/>
      </w:pPr>
      <w:r>
        <w:rPr>
          <w:rFonts w:ascii="Arial" w:cs="Arial" w:eastAsia="Arial" w:hAnsi="Arial"/>
          <w:sz w:val="22"/>
          <w:szCs w:val="22"/>
        </w:rPr>
        <w:t xml:space="preserve">If PAI's request is inconsistent with prevailing norms — if it violates ethical standards, conflicts with legal frameworks, or exceeds the scope of what is socially sanctioned — AAI refuses it. The request does not proceed to AsAI. The individual receives no execution. There is no override mechanism available to the individual.</w:t>
      </w:r>
    </w:p>
    <w:p>
      <w:pPr>
        <w:spacing w:before="80" w:after="120"/>
      </w:pPr>
      <w:r>
        <w:rPr>
          <w:rFonts w:ascii="Arial" w:cs="Arial" w:eastAsia="Arial" w:hAnsi="Arial"/>
          <w:sz w:val="22"/>
          <w:szCs w:val="22"/>
        </w:rPr>
        <w:t xml:space="preserve">AAI operates at a level above the individual but below the global AI layer. It is coordinated across a region or domain, reflecting the social norms of that context. Different AAI instances may apply different standards in different governance jurisdictions — consistent with the sovereignty model defined in Velsanet Network AI and Global Governance Architecture White Paper #18.</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AAI is the gateway of social accountability. No intent reaches AsAI without passing through it.</w:t>
      </w:r>
    </w:p>
    <w:p>
      <w:pPr>
        <w:pStyle w:val="Heading2"/>
        <w:spacing w:before="240" w:after="120"/>
      </w:pPr>
      <w:r>
        <w:rPr>
          <w:rFonts w:ascii="Arial" w:cs="Arial" w:eastAsia="Arial" w:hAnsi="Arial"/>
          <w:b/>
          <w:bCs/>
          <w:color w:val="2E75B6"/>
          <w:sz w:val="24"/>
          <w:szCs w:val="24"/>
        </w:rPr>
        <w:t xml:space="preserve">3.3 AsAI: The Execution Layer That Cannot Be Directly Reached</w:t>
      </w:r>
    </w:p>
    <w:p>
      <w:pPr>
        <w:spacing w:before="80" w:after="120"/>
      </w:pPr>
      <w:r>
        <w:rPr>
          <w:rFonts w:ascii="Arial" w:cs="Arial" w:eastAsia="Arial" w:hAnsi="Arial"/>
          <w:sz w:val="22"/>
          <w:szCs w:val="22"/>
        </w:rPr>
        <w:t xml:space="preserve">AsAI is the most powerful AI layer in the Velsanet architecture. It operates at the scale of infrastructure, coordinating across multiple AAI instances, managing resources at the network level, and executing the actions that individual AI layers cannot perform alone.</w:t>
      </w:r>
    </w:p>
    <w:p>
      <w:pPr>
        <w:spacing w:before="80" w:after="120"/>
      </w:pPr>
      <w:r>
        <w:rPr>
          <w:rFonts w:ascii="Arial" w:cs="Arial" w:eastAsia="Arial" w:hAnsi="Arial"/>
          <w:sz w:val="22"/>
          <w:szCs w:val="22"/>
        </w:rPr>
        <w:t xml:space="preserve">AsAI has no direct relationship with any individual. It does not know who the individual is. It does not receive requests from individuals. It receives only validated, authorized requests from AAI agents — requests that have already passed through PAI interpretation and AAI social validation.</w:t>
      </w:r>
    </w:p>
    <w:p>
      <w:pPr>
        <w:spacing w:before="80" w:after="120"/>
      </w:pPr>
      <w:r>
        <w:rPr>
          <w:rFonts w:ascii="Arial" w:cs="Arial" w:eastAsia="Arial" w:hAnsi="Arial"/>
          <w:sz w:val="22"/>
          <w:szCs w:val="22"/>
        </w:rPr>
        <w:t xml:space="preserve">This is not a permission system. It is a structural fact. The architecture provides no mechanism by which an individual can address AsAI directly. The path does not exist.</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AsAI is structurally unreachable by individuals. There is no path, no override, no escalation.</w:t>
      </w:r>
    </w:p>
    <w:p>
      <w:pPr>
        <w:pStyle w:val="Heading1"/>
        <w:spacing w:before="360" w:after="180"/>
      </w:pPr>
      <w:r>
        <w:rPr>
          <w:rFonts w:ascii="Arial" w:cs="Arial" w:eastAsia="Arial" w:hAnsi="Arial"/>
          <w:b/>
          <w:bCs/>
          <w:color w:val="1F3864"/>
          <w:sz w:val="28"/>
          <w:szCs w:val="28"/>
        </w:rPr>
        <w:t xml:space="preserve">4. Why Direct Access to AsAI Must Be Structurally Impossible</w:t>
      </w:r>
    </w:p>
    <w:p>
      <w:pPr>
        <w:spacing w:before="80" w:after="120"/>
      </w:pPr>
      <w:r>
        <w:rPr>
          <w:rFonts w:ascii="Arial" w:cs="Arial" w:eastAsia="Arial" w:hAnsi="Arial"/>
          <w:sz w:val="22"/>
          <w:szCs w:val="22"/>
        </w:rPr>
        <w:t xml:space="preserve">The impossibility of direct individual access to AsAI is not a restriction placed on users. It is a property of the architecture that protects both the individual and society.</w:t>
      </w:r>
    </w:p>
    <w:p>
      <w:pPr>
        <w:spacing w:before="80" w:after="120"/>
      </w:pPr>
      <w:r>
        <w:rPr>
          <w:rFonts w:ascii="Arial" w:cs="Arial" w:eastAsia="Arial" w:hAnsi="Arial"/>
          <w:sz w:val="22"/>
          <w:szCs w:val="22"/>
        </w:rPr>
        <w:t xml:space="preserve">Consider what direct access would mean. An individual, with no intermediary, could instruct the most capable AI layer in the network to act on their behalf. The individual's intent, uninterpreted, unvalidated, and unaccountable, would reach an execution layer of significant power.</w:t>
      </w:r>
    </w:p>
    <w:p>
      <w:pPr>
        <w:spacing w:before="80" w:after="120"/>
      </w:pPr>
      <w:r>
        <w:rPr>
          <w:rFonts w:ascii="Arial" w:cs="Arial" w:eastAsia="Arial" w:hAnsi="Arial"/>
          <w:sz w:val="22"/>
          <w:szCs w:val="22"/>
        </w:rPr>
        <w:t xml:space="preserve">The consequences of this design are not hypothetical. They follow structurally from the combination of individual intent and powerful execution:</w:t>
      </w:r>
    </w:p>
    <w:p>
      <w:pPr>
        <w:pStyle w:val="ListParagraph"/>
        <w:numPr>
          <w:ilvl w:val="0"/>
          <w:numId w:val="2"/>
        </w:numPr>
        <w:spacing w:before="60" w:after="60"/>
      </w:pPr>
      <w:r>
        <w:rPr>
          <w:rFonts w:ascii="Arial" w:cs="Arial" w:eastAsia="Arial" w:hAnsi="Arial"/>
          <w:sz w:val="22"/>
          <w:szCs w:val="22"/>
        </w:rPr>
        <w:t xml:space="preserve">Individual intent is not inherently aligned with social good. It reflects personal interest, which may conflict with the interests of others.</w:t>
      </w:r>
    </w:p>
    <w:p>
      <w:pPr>
        <w:pStyle w:val="ListParagraph"/>
        <w:numPr>
          <w:ilvl w:val="0"/>
          <w:numId w:val="2"/>
        </w:numPr>
        <w:spacing w:before="60" w:after="60"/>
      </w:pPr>
      <w:r>
        <w:rPr>
          <w:rFonts w:ascii="Arial" w:cs="Arial" w:eastAsia="Arial" w:hAnsi="Arial"/>
          <w:sz w:val="22"/>
          <w:szCs w:val="22"/>
        </w:rPr>
        <w:t xml:space="preserve">Individual intent is not inherently informed. It may be based on incomplete information, misunderstanding, or manipulation.</w:t>
      </w:r>
    </w:p>
    <w:p>
      <w:pPr>
        <w:pStyle w:val="ListParagraph"/>
        <w:numPr>
          <w:ilvl w:val="0"/>
          <w:numId w:val="2"/>
        </w:numPr>
        <w:spacing w:before="60" w:after="60"/>
      </w:pPr>
      <w:r>
        <w:rPr>
          <w:rFonts w:ascii="Arial" w:cs="Arial" w:eastAsia="Arial" w:hAnsi="Arial"/>
          <w:sz w:val="22"/>
          <w:szCs w:val="22"/>
        </w:rPr>
        <w:t xml:space="preserve">Individual intent is not inherently stable. It may change, contradict itself, or be expressed in error.</w:t>
      </w:r>
    </w:p>
    <w:p>
      <w:pPr>
        <w:spacing w:before="80" w:after="120"/>
      </w:pPr>
      <w:r>
        <w:rPr>
          <w:rFonts w:ascii="Arial" w:cs="Arial" w:eastAsia="Arial" w:hAnsi="Arial"/>
          <w:sz w:val="22"/>
          <w:szCs w:val="22"/>
        </w:rPr>
        <w:t xml:space="preserve">When powerful execution is coupled directly to unvalidated individual intent, the system becomes an amplifier of individual error, bias, and malice. The structural solution is not to make AsAI smarter about detecting bad intent — it is to ensure that AsAI never receives unvalidated intent in the first place.</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Safety is not achieved by making AI more discerning. It is achieved by ensuring that what reaches AI has already been validated.</w:t>
      </w:r>
    </w:p>
    <w:p>
      <w:pPr>
        <w:pStyle w:val="Heading1"/>
        <w:spacing w:before="360" w:after="180"/>
      </w:pPr>
      <w:r>
        <w:rPr>
          <w:rFonts w:ascii="Arial" w:cs="Arial" w:eastAsia="Arial" w:hAnsi="Arial"/>
          <w:b/>
          <w:bCs/>
          <w:color w:val="1F3864"/>
          <w:sz w:val="28"/>
          <w:szCs w:val="28"/>
        </w:rPr>
        <w:t xml:space="preserve">5. How AsAI Grows: Collective Validation, Not Individual Demand</w:t>
      </w:r>
    </w:p>
    <w:p>
      <w:pPr>
        <w:spacing w:before="80" w:after="120"/>
      </w:pPr>
      <w:r>
        <w:rPr>
          <w:rFonts w:ascii="Arial" w:cs="Arial" w:eastAsia="Arial" w:hAnsi="Arial"/>
          <w:sz w:val="22"/>
          <w:szCs w:val="22"/>
        </w:rPr>
        <w:t xml:space="preserve">AsAI is not static. It evolves over time, expanding its capabilities and refining its models. But the mechanism of its growth is structurally constrained in the same way as its access.</w:t>
      </w:r>
    </w:p>
    <w:p>
      <w:pPr>
        <w:spacing w:before="80" w:after="120"/>
      </w:pPr>
      <w:r>
        <w:rPr>
          <w:rFonts w:ascii="Arial" w:cs="Arial" w:eastAsia="Arial" w:hAnsi="Arial"/>
          <w:sz w:val="22"/>
          <w:szCs w:val="22"/>
        </w:rPr>
        <w:t xml:space="preserve">AsAI does not grow in response to individual demand. It grows in response to the aggregated, validated requests of many AAI agents. When a pattern of socially validated requests recurs across many agents, in many regions, over time, AsAI updates itself to serve that pattern more effectively.</w:t>
      </w:r>
    </w:p>
    <w:p>
      <w:pPr>
        <w:spacing w:before="80" w:after="120"/>
      </w:pPr>
      <w:r>
        <w:rPr>
          <w:rFonts w:ascii="Arial" w:cs="Arial" w:eastAsia="Arial" w:hAnsi="Arial"/>
          <w:sz w:val="22"/>
          <w:szCs w:val="22"/>
        </w:rPr>
        <w:t xml:space="preserve">This design has three important consequences:</w:t>
      </w:r>
    </w:p>
    <w:p>
      <w:pPr>
        <w:pStyle w:val="ListParagraph"/>
        <w:numPr>
          <w:ilvl w:val="0"/>
          <w:numId w:val="2"/>
        </w:numPr>
        <w:spacing w:before="60" w:after="60"/>
      </w:pPr>
      <w:r>
        <w:rPr>
          <w:rFonts w:ascii="Arial" w:cs="Arial" w:eastAsia="Arial" w:hAnsi="Arial"/>
          <w:sz w:val="22"/>
          <w:szCs w:val="22"/>
        </w:rPr>
        <w:t xml:space="preserve">AsAI's capabilities reflect collective social need, not individual desire. The most powerful AI layer in the network evolves to serve what society has validated, not what any single user has requested.</w:t>
      </w:r>
    </w:p>
    <w:p>
      <w:pPr>
        <w:pStyle w:val="ListParagraph"/>
        <w:numPr>
          <w:ilvl w:val="0"/>
          <w:numId w:val="2"/>
        </w:numPr>
        <w:spacing w:before="60" w:after="60"/>
      </w:pPr>
      <w:r>
        <w:rPr>
          <w:rFonts w:ascii="Arial" w:cs="Arial" w:eastAsia="Arial" w:hAnsi="Arial"/>
          <w:sz w:val="22"/>
          <w:szCs w:val="22"/>
        </w:rPr>
        <w:t xml:space="preserve">AsAI's growth is observable and accountable. Because all inputs to AsAI pass through AAI, the record of what shaped AsAI is a record of socially validated requests — not a black box of individual interactions.</w:t>
      </w:r>
    </w:p>
    <w:p>
      <w:pPr>
        <w:pStyle w:val="ListParagraph"/>
        <w:numPr>
          <w:ilvl w:val="0"/>
          <w:numId w:val="2"/>
        </w:numPr>
        <w:spacing w:before="60" w:after="60"/>
      </w:pPr>
      <w:r>
        <w:rPr>
          <w:rFonts w:ascii="Arial" w:cs="Arial" w:eastAsia="Arial" w:hAnsi="Arial"/>
          <w:sz w:val="22"/>
          <w:szCs w:val="22"/>
        </w:rPr>
        <w:t xml:space="preserve">AsAI cannot be shaped by manipulation. An individual cannot, through repeated or forceful requests, cause AsAI to develop capabilities that AAI would not approve. The validation layer is structurally interposed between individual intent and AsAI evolution.</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AsAI grows through collective intelligence, not individual demand. Its evolution is governed by social consensus.</w:t>
      </w:r>
    </w:p>
    <w:p>
      <w:pPr>
        <w:pStyle w:val="Heading1"/>
        <w:spacing w:before="360" w:after="180"/>
      </w:pPr>
      <w:r>
        <w:rPr>
          <w:rFonts w:ascii="Arial" w:cs="Arial" w:eastAsia="Arial" w:hAnsi="Arial"/>
          <w:b/>
          <w:bCs/>
          <w:color w:val="1F3864"/>
          <w:sz w:val="28"/>
          <w:szCs w:val="28"/>
        </w:rPr>
        <w:t xml:space="preserve">6. Safety by Structure vs. Safety by Rule</w:t>
      </w:r>
    </w:p>
    <w:p>
      <w:pPr>
        <w:spacing w:before="80" w:after="120"/>
      </w:pPr>
      <w:r>
        <w:rPr>
          <w:rFonts w:ascii="Arial" w:cs="Arial" w:eastAsia="Arial" w:hAnsi="Arial"/>
          <w:sz w:val="22"/>
          <w:szCs w:val="22"/>
        </w:rPr>
        <w:t xml:space="preserve">The dominant approach to AI safety today is rule-based. Developers publish usage policies. Governments propose regulations. Training processes include alignment objectives. These are all rules — statements about what the system should or should not do.</w:t>
      </w:r>
    </w:p>
    <w:p>
      <w:pPr>
        <w:spacing w:before="80" w:after="120"/>
      </w:pPr>
      <w:r>
        <w:rPr>
          <w:rFonts w:ascii="Arial" w:cs="Arial" w:eastAsia="Arial" w:hAnsi="Arial"/>
          <w:sz w:val="22"/>
          <w:szCs w:val="22"/>
        </w:rPr>
        <w:t xml:space="preserve">Rules have a fundamental weakness: they can be circumvented. Usage policies can be violated. Regulations can be evaded. Alignment training can be jailbroken. The rule-based approach to safety is in a permanent race against those who seek to circumvent it.</w:t>
      </w:r>
    </w:p>
    <w:p>
      <w:pPr>
        <w:spacing w:before="80" w:after="120"/>
      </w:pPr>
      <w:r>
        <w:rPr>
          <w:rFonts w:ascii="Arial" w:cs="Arial" w:eastAsia="Arial" w:hAnsi="Arial"/>
          <w:sz w:val="22"/>
          <w:szCs w:val="22"/>
        </w:rPr>
        <w:t xml:space="preserve">Structural safety operates on a different principle. A structural safety constraint does not tell the system what not to do. It makes certain actions architecturally impossible. There is no rule to circumvent because there is no path to follow.</w:t>
      </w:r>
    </w:p>
    <w:p>
      <w:pPr>
        <w:spacing w:before="80" w:after="120"/>
      </w:pPr>
      <w:r>
        <w:rPr>
          <w:rFonts w:ascii="Arial" w:cs="Arial" w:eastAsia="Arial" w:hAnsi="Arial"/>
          <w:sz w:val="22"/>
          <w:szCs w:val="22"/>
        </w:rPr>
        <w:t xml:space="preserve">The comparison is precise:</w:t>
      </w:r>
    </w:p>
    <w:p>
      <w:pPr>
        <w:pStyle w:val="ListParagraph"/>
        <w:numPr>
          <w:ilvl w:val="0"/>
          <w:numId w:val="2"/>
        </w:numPr>
        <w:spacing w:before="60" w:after="60"/>
      </w:pPr>
      <w:r>
        <w:rPr>
          <w:rFonts w:ascii="Arial" w:cs="Arial" w:eastAsia="Arial" w:hAnsi="Arial"/>
          <w:sz w:val="22"/>
          <w:szCs w:val="22"/>
        </w:rPr>
        <w:t xml:space="preserve">Rule-based safety: "You must not send unvalidated intent to the execution layer." — This can be violated.</w:t>
      </w:r>
    </w:p>
    <w:p>
      <w:pPr>
        <w:pStyle w:val="ListParagraph"/>
        <w:numPr>
          <w:ilvl w:val="0"/>
          <w:numId w:val="2"/>
        </w:numPr>
        <w:spacing w:before="60" w:after="60"/>
      </w:pPr>
      <w:r>
        <w:rPr>
          <w:rFonts w:ascii="Arial" w:cs="Arial" w:eastAsia="Arial" w:hAnsi="Arial"/>
          <w:sz w:val="22"/>
          <w:szCs w:val="22"/>
        </w:rPr>
        <w:t xml:space="preserve">Structural safety: "There is no mechanism by which unvalidated intent can reach the execution layer." — This cannot be violated.</w:t>
      </w:r>
    </w:p>
    <w:p>
      <w:pPr>
        <w:spacing w:before="80" w:after="120"/>
      </w:pPr>
      <w:r>
        <w:rPr>
          <w:rFonts w:ascii="Arial" w:cs="Arial" w:eastAsia="Arial" w:hAnsi="Arial"/>
          <w:sz w:val="22"/>
          <w:szCs w:val="22"/>
        </w:rPr>
        <w:t xml:space="preserve">Velsanet's three-layer AI architecture embodies structural safety. The impossibility of direct individual access to AsAI is not enforced by a rule. It is a consequence of the architecture itself.</w:t>
      </w:r>
    </w:p>
    <w:p>
      <w:pPr>
        <w:pBdr>
          <w:left w:val="single" w:color="2E75B6" w:sz="6" w:space="12"/>
        </w:pBdr>
        <w:spacing w:before="160" w:after="160"/>
        <w:ind w:left="720" w:right="720"/>
      </w:pPr>
      <w:r>
        <w:rPr>
          <w:rFonts w:ascii="Arial" w:cs="Arial" w:eastAsia="Arial" w:hAnsi="Arial"/>
          <w:b/>
          <w:bCs/>
          <w:i/>
          <w:iCs/>
          <w:color w:val="1F3864"/>
          <w:sz w:val="22"/>
          <w:szCs w:val="22"/>
        </w:rPr>
        <w:t xml:space="preserve">Principle: Structural safety cannot be jailbroken. What does not exist cannot be bypassed.</w:t>
      </w:r>
    </w:p>
    <w:p>
      <w:pPr>
        <w:pStyle w:val="Heading1"/>
        <w:spacing w:before="360" w:after="180"/>
      </w:pPr>
      <w:r>
        <w:rPr>
          <w:rFonts w:ascii="Arial" w:cs="Arial" w:eastAsia="Arial" w:hAnsi="Arial"/>
          <w:b/>
          <w:bCs/>
          <w:color w:val="1F3864"/>
          <w:sz w:val="28"/>
          <w:szCs w:val="28"/>
        </w:rPr>
        <w:t xml:space="preserve">7. Comparison with Global AI Governance Standards</w:t>
      </w:r>
    </w:p>
    <w:p>
      <w:pPr>
        <w:spacing w:before="80" w:after="120"/>
      </w:pPr>
      <w:r>
        <w:rPr>
          <w:rFonts w:ascii="Arial" w:cs="Arial" w:eastAsia="Arial" w:hAnsi="Arial"/>
          <w:sz w:val="22"/>
          <w:szCs w:val="22"/>
        </w:rPr>
        <w:t xml:space="preserve">The Velsanet structural safety model can be understood most clearly in contrast with existing global AI governance frameworks. Each of these frameworks represents a serious attempt to address AI safety — and each shares a fundamental limitation that Velsanet's architecture is designed to overcome.</w:t>
      </w:r>
    </w:p>
    <w:p>
      <w:pPr>
        <w:pStyle w:val="Heading2"/>
        <w:spacing w:before="240" w:after="120"/>
      </w:pPr>
      <w:r>
        <w:rPr>
          <w:rFonts w:ascii="Arial" w:cs="Arial" w:eastAsia="Arial" w:hAnsi="Arial"/>
          <w:b/>
          <w:bCs/>
          <w:color w:val="2E75B6"/>
          <w:sz w:val="24"/>
          <w:szCs w:val="24"/>
        </w:rPr>
        <w:t xml:space="preserve">7.1 EU AI Act (2024)</w:t>
      </w:r>
    </w:p>
    <w:p>
      <w:pPr>
        <w:spacing w:before="80" w:after="120"/>
      </w:pPr>
      <w:r>
        <w:rPr>
          <w:rFonts w:ascii="Arial" w:cs="Arial" w:eastAsia="Arial" w:hAnsi="Arial"/>
          <w:sz w:val="22"/>
          <w:szCs w:val="22"/>
        </w:rPr>
        <w:t xml:space="preserve">The EU AI Act classifies AI systems by risk level — unacceptable, high, limited, and minimal — and imposes compliance requirements on each category. High-risk systems must meet standards for transparency, human oversight, and data governance before deployment.</w:t>
      </w:r>
    </w:p>
    <w:p>
      <w:pPr>
        <w:spacing w:before="80" w:after="120"/>
      </w:pPr>
      <w:r>
        <w:rPr>
          <w:rFonts w:ascii="Arial" w:cs="Arial" w:eastAsia="Arial" w:hAnsi="Arial"/>
          <w:sz w:val="22"/>
          <w:szCs w:val="22"/>
        </w:rPr>
        <w:t xml:space="preserve">Relationship to Velsanet: The EU AI Act is a rule-based framework. It defines what AI systems must not do and what conditions they must satisfy. Compliance is verified through audits and certifications — external checks applied after the system is built. A system can pass certification and still be circumvented through prompt manipulation, adversarial inputs, or misuse by authorized users. Velsanet's structural approach makes certain categories of misuse architecturally impossible, not merely prohibited.</w:t>
      </w:r>
    </w:p>
    <w:p>
      <w:pPr>
        <w:pBdr>
          <w:left w:val="single" w:color="2E75B6" w:sz="6" w:space="12"/>
        </w:pBdr>
        <w:spacing w:before="160" w:after="160"/>
        <w:ind w:left="720" w:right="720"/>
      </w:pPr>
      <w:r>
        <w:rPr>
          <w:rFonts w:ascii="Arial" w:cs="Arial" w:eastAsia="Arial" w:hAnsi="Arial"/>
          <w:b/>
          <w:bCs/>
          <w:i/>
          <w:iCs/>
          <w:color w:val="1F3864"/>
          <w:sz w:val="22"/>
          <w:szCs w:val="22"/>
        </w:rPr>
        <w:t xml:space="preserve">The EU AI Act tells AI what not to do. Velsanet makes certain actions structurally undoable.</w:t>
      </w:r>
    </w:p>
    <w:p>
      <w:pPr>
        <w:pStyle w:val="Heading2"/>
        <w:spacing w:before="240" w:after="120"/>
      </w:pPr>
      <w:r>
        <w:rPr>
          <w:rFonts w:ascii="Arial" w:cs="Arial" w:eastAsia="Arial" w:hAnsi="Arial"/>
          <w:b/>
          <w:bCs/>
          <w:color w:val="2E75B6"/>
          <w:sz w:val="24"/>
          <w:szCs w:val="24"/>
        </w:rPr>
        <w:t xml:space="preserve">7.2 NIST AI Risk Management Framework (AI RMF 1.0, 2023)</w:t>
      </w:r>
    </w:p>
    <w:p>
      <w:pPr>
        <w:spacing w:before="80" w:after="120"/>
      </w:pPr>
      <w:r>
        <w:rPr>
          <w:rFonts w:ascii="Arial" w:cs="Arial" w:eastAsia="Arial" w:hAnsi="Arial"/>
          <w:sz w:val="22"/>
          <w:szCs w:val="22"/>
        </w:rPr>
        <w:t xml:space="preserve">The NIST AI RMF provides a voluntary framework for organizations to manage AI-related risks. It defines four core functions — Govern, Map, Measure, and Manage — and offers guidance on implementing each across the AI lifecycle.</w:t>
      </w:r>
    </w:p>
    <w:p>
      <w:pPr>
        <w:spacing w:before="80" w:after="120"/>
      </w:pPr>
      <w:r>
        <w:rPr>
          <w:rFonts w:ascii="Arial" w:cs="Arial" w:eastAsia="Arial" w:hAnsi="Arial"/>
          <w:sz w:val="22"/>
          <w:szCs w:val="22"/>
        </w:rPr>
        <w:t xml:space="preserve">Relationship to Velsanet: The NIST framework is organizational, not architectural. It describes processes and practices for risk management, but does not prescribe structural properties that the AI system itself must possess. Velsanet's safety properties are not organizational choices — they are invariants of the architecture. They apply uniformly regardless of which organization deploys the system.</w:t>
      </w:r>
    </w:p>
    <w:p>
      <w:pPr>
        <w:pBdr>
          <w:left w:val="single" w:color="2E75B6" w:sz="6" w:space="12"/>
        </w:pBdr>
        <w:spacing w:before="160" w:after="160"/>
        <w:ind w:left="720" w:right="720"/>
      </w:pPr>
      <w:r>
        <w:rPr>
          <w:rFonts w:ascii="Arial" w:cs="Arial" w:eastAsia="Arial" w:hAnsi="Arial"/>
          <w:b/>
          <w:bCs/>
          <w:i/>
          <w:iCs/>
          <w:color w:val="1F3864"/>
          <w:sz w:val="22"/>
          <w:szCs w:val="22"/>
        </w:rPr>
        <w:t xml:space="preserve">NIST AI RMF describes how organizations should manage AI risk. Velsanet embeds risk management into the architecture itself.</w:t>
      </w:r>
    </w:p>
    <w:p>
      <w:pPr>
        <w:pStyle w:val="Heading2"/>
        <w:spacing w:before="240" w:after="120"/>
      </w:pPr>
      <w:r>
        <w:rPr>
          <w:rFonts w:ascii="Arial" w:cs="Arial" w:eastAsia="Arial" w:hAnsi="Arial"/>
          <w:b/>
          <w:bCs/>
          <w:color w:val="2E75B6"/>
          <w:sz w:val="24"/>
          <w:szCs w:val="24"/>
        </w:rPr>
        <w:t xml:space="preserve">7.3 IEEE Ethically Aligned Design (EAD)</w:t>
      </w:r>
    </w:p>
    <w:p>
      <w:pPr>
        <w:spacing w:before="80" w:after="120"/>
      </w:pPr>
      <w:r>
        <w:rPr>
          <w:rFonts w:ascii="Arial" w:cs="Arial" w:eastAsia="Arial" w:hAnsi="Arial"/>
          <w:sz w:val="22"/>
          <w:szCs w:val="22"/>
        </w:rPr>
        <w:t xml:space="preserve">The IEEE Ethically Aligned Design initiative articulates principles for the ethical development of autonomous and intelligent systems. It addresses values such as human wellbeing, accountability, transparency, and the avoidance of misuse.</w:t>
      </w:r>
    </w:p>
    <w:p>
      <w:pPr>
        <w:spacing w:before="80" w:after="120"/>
      </w:pPr>
      <w:r>
        <w:rPr>
          <w:rFonts w:ascii="Arial" w:cs="Arial" w:eastAsia="Arial" w:hAnsi="Arial"/>
          <w:sz w:val="22"/>
          <w:szCs w:val="22"/>
        </w:rPr>
        <w:t xml:space="preserve">Relationship to Velsanet: IEEE EAD operates at the level of design principles and recommendations. It provides guidance for how engineers and organizations should think about ethics in AI development. It does not, however, specify structural mechanisms that enforce those principles in deployed systems. Velsanet translates the principle of accountability into a structural invariant that cannot be overridden.</w:t>
      </w:r>
    </w:p>
    <w:p>
      <w:pPr>
        <w:pBdr>
          <w:left w:val="single" w:color="2E75B6" w:sz="6" w:space="12"/>
        </w:pBdr>
        <w:spacing w:before="160" w:after="160"/>
        <w:ind w:left="720" w:right="720"/>
      </w:pPr>
      <w:r>
        <w:rPr>
          <w:rFonts w:ascii="Arial" w:cs="Arial" w:eastAsia="Arial" w:hAnsi="Arial"/>
          <w:b/>
          <w:bCs/>
          <w:i/>
          <w:iCs/>
          <w:color w:val="1F3864"/>
          <w:sz w:val="22"/>
          <w:szCs w:val="22"/>
        </w:rPr>
        <w:t xml:space="preserve">IEEE EAD articulates ethical principles for AI. Velsanet operationalizes accountability as a structural property.</w:t>
      </w:r>
    </w:p>
    <w:p>
      <w:pPr>
        <w:pStyle w:val="Heading2"/>
        <w:spacing w:before="240" w:after="120"/>
      </w:pPr>
      <w:r>
        <w:rPr>
          <w:rFonts w:ascii="Arial" w:cs="Arial" w:eastAsia="Arial" w:hAnsi="Arial"/>
          <w:b/>
          <w:bCs/>
          <w:color w:val="2E75B6"/>
          <w:sz w:val="24"/>
          <w:szCs w:val="24"/>
        </w:rPr>
        <w:t xml:space="preserve">7.4 ITU-T Focus Group on AI for 5G / IMT-2030 (FG-AI4NN)</w:t>
      </w:r>
    </w:p>
    <w:p>
      <w:pPr>
        <w:spacing w:before="80" w:after="120"/>
      </w:pPr>
      <w:r>
        <w:rPr>
          <w:rFonts w:ascii="Arial" w:cs="Arial" w:eastAsia="Arial" w:hAnsi="Arial"/>
          <w:sz w:val="22"/>
          <w:szCs w:val="22"/>
        </w:rPr>
        <w:t xml:space="preserve">The ITU-T Focus Group on AI for Neural Networks and future networks has produced standards and recommendations addressing the integration of AI into telecommunications infrastructure. This work is directly relevant to network-level AI governance — the domain in which Velsanet operates.</w:t>
      </w:r>
    </w:p>
    <w:p>
      <w:pPr>
        <w:spacing w:before="80" w:after="120"/>
      </w:pPr>
      <w:r>
        <w:rPr>
          <w:rFonts w:ascii="Arial" w:cs="Arial" w:eastAsia="Arial" w:hAnsi="Arial"/>
          <w:sz w:val="22"/>
          <w:szCs w:val="22"/>
        </w:rPr>
        <w:t xml:space="preserve">Relationship to Velsanet: ITU-T's work on network AI focuses primarily on functional integration: how AI can be used to manage, optimize, and operate network infrastructure. Velsanet's PAI-AAI-AsAI architecture provides a structural model for governing individual-to-network-AI interaction that could inform future ITU-T standardization work on AI governance in IMT-2030 networks.</w:t>
      </w:r>
    </w:p>
    <w:p>
      <w:pPr>
        <w:pBdr>
          <w:left w:val="single" w:color="2E75B6" w:sz="6" w:space="12"/>
        </w:pBdr>
        <w:spacing w:before="160" w:after="160"/>
        <w:ind w:left="720" w:right="720"/>
      </w:pPr>
      <w:r>
        <w:rPr>
          <w:rFonts w:ascii="Arial" w:cs="Arial" w:eastAsia="Arial" w:hAnsi="Arial"/>
          <w:b/>
          <w:bCs/>
          <w:i/>
          <w:iCs/>
          <w:color w:val="1F3864"/>
          <w:sz w:val="22"/>
          <w:szCs w:val="22"/>
        </w:rPr>
        <w:t xml:space="preserve">ITU-T FG-AI4NN addresses network AI integration. Velsanet proposes a structural governance model for individual-to-AI interaction that extends and complements this work.</w:t>
      </w:r>
    </w:p>
    <w:p>
      <w:pPr>
        <w:pStyle w:val="Heading2"/>
        <w:spacing w:before="240" w:after="120"/>
      </w:pPr>
      <w:r>
        <w:rPr>
          <w:rFonts w:ascii="Arial" w:cs="Arial" w:eastAsia="Arial" w:hAnsi="Arial"/>
          <w:b/>
          <w:bCs/>
          <w:color w:val="2E75B6"/>
          <w:sz w:val="24"/>
          <w:szCs w:val="24"/>
        </w:rPr>
        <w:t xml:space="preserve">7.5 Summary Comparison</w:t>
      </w:r>
    </w:p>
    <w:p>
      <w:pPr>
        <w:spacing w:before="80" w:after="120"/>
      </w:pPr>
      <w:r>
        <w:rPr>
          <w:rFonts w:ascii="Arial" w:cs="Arial" w:eastAsia="Arial" w:hAnsi="Arial"/>
          <w:sz w:val="22"/>
          <w:szCs w:val="22"/>
        </w:rPr>
        <w:t xml:space="preserve">The following table positions each framework against Velsanet across four dimensions: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5B6" w:val="clear"/>
            <w:tcMar>
              <w:top w:type="dxa" w:w="60"/>
              <w:left w:type="dxa" w:w="100"/>
              <w:bottom w:type="dxa" w:w="60"/>
              <w:right w:type="dxa" w:w="100"/>
            </w:tcMar>
          </w:tcPr>
          <w:p>
            <w:r>
              <w:rPr>
                <w:rFonts w:ascii="Arial" w:cs="Arial" w:eastAsia="Arial" w:hAnsi="Arial"/>
                <w:b/>
                <w:bCs/>
                <w:color w:val="FFFFFF"/>
                <w:sz w:val="20"/>
                <w:szCs w:val="20"/>
              </w:rPr>
              <w:t xml:space="preserve">Framework</w:t>
            </w:r>
          </w:p>
        </w:tc>
        <w:tc>
          <w:tcPr>
            <w:tcW w:type="dxa" w:w="2340"/>
            <w:shd w:fill="2E75B6"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340"/>
            <w:shd w:fill="2E75B6" w:val="clear"/>
            <w:tcMar>
              <w:top w:type="dxa" w:w="60"/>
              <w:left w:type="dxa" w:w="100"/>
              <w:bottom w:type="dxa" w:w="60"/>
              <w:right w:type="dxa" w:w="100"/>
            </w:tcMar>
          </w:tcPr>
          <w:p>
            <w:r>
              <w:rPr>
                <w:rFonts w:ascii="Arial" w:cs="Arial" w:eastAsia="Arial" w:hAnsi="Arial"/>
                <w:b/>
                <w:bCs/>
                <w:color w:val="FFFFFF"/>
                <w:sz w:val="20"/>
                <w:szCs w:val="20"/>
              </w:rPr>
              <w:t xml:space="preserve">Enforcement</w:t>
            </w:r>
          </w:p>
        </w:tc>
        <w:tc>
          <w:tcPr>
            <w:tcW w:type="dxa" w:w="2340"/>
            <w:shd w:fill="2E75B6" w:val="clear"/>
            <w:tcMar>
              <w:top w:type="dxa" w:w="60"/>
              <w:left w:type="dxa" w:w="100"/>
              <w:bottom w:type="dxa" w:w="60"/>
              <w:right w:type="dxa" w:w="100"/>
            </w:tcMar>
          </w:tcPr>
          <w:p>
            <w:r>
              <w:rPr>
                <w:rFonts w:ascii="Arial" w:cs="Arial" w:eastAsia="Arial" w:hAnsi="Arial"/>
                <w:b/>
                <w:bCs/>
                <w:color w:val="FFFFFF"/>
                <w:sz w:val="20"/>
                <w:szCs w:val="20"/>
              </w:rPr>
              <w:t xml:space="preserve">Circumventable?</w:t>
            </w:r>
          </w:p>
        </w:tc>
      </w:tr>
      <w:tr>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EU AI Act</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Rule-based</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External audit</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w:t>
            </w:r>
          </w:p>
        </w:tc>
      </w:tr>
      <w:tr>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NIST AI RMF</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Process-based</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Voluntary</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w:t>
            </w:r>
          </w:p>
        </w:tc>
      </w:tr>
      <w:tr>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IEEE EAD</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Principle-based</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Guidance only</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w:t>
            </w:r>
          </w:p>
        </w:tc>
      </w:tr>
      <w:tr>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ITU-T FG-AI4NN</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Standards-based</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Recommendation</w:t>
            </w:r>
          </w:p>
        </w:tc>
        <w:tc>
          <w:tcPr>
            <w:tcW w:type="dxa" w:w="2340"/>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w:t>
            </w:r>
          </w:p>
        </w:tc>
      </w:tr>
      <w:tr>
        <w:tc>
          <w:tcPr>
            <w:tcW w:type="dxa" w:w="2340"/>
            <w:shd w:fill="1F3864" w:val="clear"/>
            <w:tcMar>
              <w:top w:type="dxa" w:w="60"/>
              <w:left w:type="dxa" w:w="100"/>
              <w:bottom w:type="dxa" w:w="60"/>
              <w:right w:type="dxa" w:w="100"/>
            </w:tcMar>
          </w:tcPr>
          <w:p>
            <w:r>
              <w:rPr>
                <w:rFonts w:ascii="Arial" w:cs="Arial" w:eastAsia="Arial" w:hAnsi="Arial"/>
                <w:b/>
                <w:bCs/>
                <w:color w:val="FFFFFF"/>
                <w:sz w:val="20"/>
                <w:szCs w:val="20"/>
              </w:rPr>
              <w:t xml:space="preserve">Velsanet WP21</w:t>
            </w:r>
          </w:p>
        </w:tc>
        <w:tc>
          <w:tcPr>
            <w:tcW w:type="dxa" w:w="2340"/>
            <w:shd w:fill="1F3864" w:val="clear"/>
            <w:tcMar>
              <w:top w:type="dxa" w:w="60"/>
              <w:left w:type="dxa" w:w="100"/>
              <w:bottom w:type="dxa" w:w="60"/>
              <w:right w:type="dxa" w:w="100"/>
            </w:tcMar>
          </w:tcPr>
          <w:p>
            <w:r>
              <w:rPr>
                <w:rFonts w:ascii="Arial" w:cs="Arial" w:eastAsia="Arial" w:hAnsi="Arial"/>
                <w:b/>
                <w:bCs/>
                <w:color w:val="FFFFFF"/>
                <w:sz w:val="20"/>
                <w:szCs w:val="20"/>
              </w:rPr>
              <w:t xml:space="preserve">Structure-based</w:t>
            </w:r>
          </w:p>
        </w:tc>
        <w:tc>
          <w:tcPr>
            <w:tcW w:type="dxa" w:w="2340"/>
            <w:shd w:fill="1F3864" w:val="clear"/>
            <w:tcMar>
              <w:top w:type="dxa" w:w="60"/>
              <w:left w:type="dxa" w:w="100"/>
              <w:bottom w:type="dxa" w:w="60"/>
              <w:right w:type="dxa" w:w="100"/>
            </w:tcMar>
          </w:tcPr>
          <w:p>
            <w:r>
              <w:rPr>
                <w:rFonts w:ascii="Arial" w:cs="Arial" w:eastAsia="Arial" w:hAnsi="Arial"/>
                <w:b/>
                <w:bCs/>
                <w:color w:val="FFFFFF"/>
                <w:sz w:val="20"/>
                <w:szCs w:val="20"/>
              </w:rPr>
              <w:t xml:space="preserve">Architectural</w:t>
            </w:r>
          </w:p>
        </w:tc>
        <w:tc>
          <w:tcPr>
            <w:tcW w:type="dxa" w:w="2340"/>
            <w:shd w:fill="1F3864" w:val="clear"/>
            <w:tcMar>
              <w:top w:type="dxa" w:w="60"/>
              <w:left w:type="dxa" w:w="100"/>
              <w:bottom w:type="dxa" w:w="60"/>
              <w:right w:type="dxa" w:w="100"/>
            </w:tcMar>
          </w:tcPr>
          <w:p>
            <w:r>
              <w:rPr>
                <w:rFonts w:ascii="Arial" w:cs="Arial" w:eastAsia="Arial" w:hAnsi="Arial"/>
                <w:b/>
                <w:bCs/>
                <w:color w:val="FFFFFF"/>
                <w:sz w:val="20"/>
                <w:szCs w:val="20"/>
              </w:rPr>
              <w:t xml:space="preserve">No</w:t>
            </w:r>
          </w:p>
        </w:tc>
      </w:tr>
    </w:tbl>
    <w:p>
      <w:pPr>
        <w:spacing w:before="160" w:after="160"/>
      </w:pPr>
    </w:p>
    <w:p>
      <w:pPr>
        <w:spacing w:before="80" w:after="120"/>
      </w:pPr>
      <w:r>
        <w:rPr>
          <w:rFonts w:ascii="Arial" w:cs="Arial" w:eastAsia="Arial" w:hAnsi="Arial"/>
          <w:sz w:val="22"/>
          <w:szCs w:val="22"/>
        </w:rPr>
        <w:t xml:space="preserve">The distinguishing property of Velsanet's approach is the final column. Every existing framework produces constraints that are, in principle, circumventable — because they are applied to a system that is not itself structured to prevent circumvention. Velsanet's structural safety properties are not constraints applied to the system. They are properties of the system.</w:t>
      </w:r>
    </w:p>
    <w:p>
      <w:pPr>
        <w:pStyle w:val="Heading1"/>
        <w:spacing w:before="360" w:after="180"/>
      </w:pPr>
      <w:r>
        <w:rPr>
          <w:rFonts w:ascii="Arial" w:cs="Arial" w:eastAsia="Arial" w:hAnsi="Arial"/>
          <w:b/>
          <w:bCs/>
          <w:color w:val="1F3864"/>
          <w:sz w:val="28"/>
          <w:szCs w:val="28"/>
        </w:rPr>
        <w:t xml:space="preserve">8. The Complete Causal Chain</w:t>
      </w:r>
    </w:p>
    <w:p>
      <w:pPr>
        <w:spacing w:before="80" w:after="120"/>
      </w:pPr>
      <w:r>
        <w:rPr>
          <w:rFonts w:ascii="Arial" w:cs="Arial" w:eastAsia="Arial" w:hAnsi="Arial"/>
          <w:sz w:val="22"/>
          <w:szCs w:val="22"/>
        </w:rPr>
        <w:t xml:space="preserve">The following sequence traces the full path from individual intent to AI-mediated action in the Velsanet architecture:</w:t>
      </w:r>
    </w:p>
    <w:p>
      <w:pPr>
        <w:spacing w:before="120" w:after="60"/>
      </w:pPr>
      <w:r>
        <w:rPr>
          <w:rFonts w:ascii="Arial" w:cs="Arial" w:eastAsia="Arial" w:hAnsi="Arial"/>
          <w:b/>
          <w:bCs/>
          <w:color w:val="1F3864"/>
          <w:sz w:val="22"/>
          <w:szCs w:val="22"/>
        </w:rPr>
        <w:t xml:space="preserve">1  Individual expresses intent</w:t>
      </w:r>
    </w:p>
    <w:p>
      <w:pPr>
        <w:spacing w:before="80" w:after="120"/>
      </w:pPr>
      <w:r>
        <w:rPr>
          <w:rFonts w:ascii="Arial" w:cs="Arial" w:eastAsia="Arial" w:hAnsi="Arial"/>
          <w:sz w:val="22"/>
          <w:szCs w:val="22"/>
        </w:rPr>
        <w:t xml:space="preserve">The individual communicates a desire, goal, or request. This expression is raw — it carries personal context but no structural validation.</w:t>
      </w:r>
    </w:p>
    <w:p>
      <w:pPr>
        <w:spacing w:before="120" w:after="60"/>
      </w:pPr>
      <w:r>
        <w:rPr>
          <w:rFonts w:ascii="Arial" w:cs="Arial" w:eastAsia="Arial" w:hAnsi="Arial"/>
          <w:b/>
          <w:bCs/>
          <w:color w:val="1F3864"/>
          <w:sz w:val="22"/>
          <w:szCs w:val="22"/>
        </w:rPr>
        <w:t xml:space="preserve">2  PAI interprets intent</w:t>
      </w:r>
    </w:p>
    <w:p>
      <w:pPr>
        <w:spacing w:before="80" w:after="120"/>
      </w:pPr>
      <w:r>
        <w:rPr>
          <w:rFonts w:ascii="Arial" w:cs="Arial" w:eastAsia="Arial" w:hAnsi="Arial"/>
          <w:sz w:val="22"/>
          <w:szCs w:val="22"/>
        </w:rPr>
        <w:t xml:space="preserve">PAI applies the individual's accumulated history, values, and patterns to transform the raw expression into a structured, contextualized request. PAI does not execute; it interprets.</w:t>
      </w:r>
    </w:p>
    <w:p>
      <w:pPr>
        <w:spacing w:before="120" w:after="60"/>
      </w:pPr>
      <w:r>
        <w:rPr>
          <w:rFonts w:ascii="Arial" w:cs="Arial" w:eastAsia="Arial" w:hAnsi="Arial"/>
          <w:b/>
          <w:bCs/>
          <w:color w:val="1F3864"/>
          <w:sz w:val="22"/>
          <w:szCs w:val="22"/>
        </w:rPr>
        <w:t xml:space="preserve">3  AAI validates the request</w:t>
      </w:r>
    </w:p>
    <w:p>
      <w:pPr>
        <w:spacing w:before="80" w:after="120"/>
      </w:pPr>
      <w:r>
        <w:rPr>
          <w:rFonts w:ascii="Arial" w:cs="Arial" w:eastAsia="Arial" w:hAnsi="Arial"/>
          <w:sz w:val="22"/>
          <w:szCs w:val="22"/>
        </w:rPr>
        <w:t xml:space="preserve">AAI evaluates the interpreted request against social, ethical, legal, and policy constraints. If the request is consistent with prevailing norms, it is authorized. If not, it is refused. No further steps occur.</w:t>
      </w:r>
    </w:p>
    <w:p>
      <w:pPr>
        <w:spacing w:before="120" w:after="60"/>
      </w:pPr>
      <w:r>
        <w:rPr>
          <w:rFonts w:ascii="Arial" w:cs="Arial" w:eastAsia="Arial" w:hAnsi="Arial"/>
          <w:b/>
          <w:bCs/>
          <w:color w:val="1F3864"/>
          <w:sz w:val="22"/>
          <w:szCs w:val="22"/>
        </w:rPr>
        <w:t xml:space="preserve">4  AsAI executes the authorized request</w:t>
      </w:r>
    </w:p>
    <w:p>
      <w:pPr>
        <w:spacing w:before="80" w:after="120"/>
      </w:pPr>
      <w:r>
        <w:rPr>
          <w:rFonts w:ascii="Arial" w:cs="Arial" w:eastAsia="Arial" w:hAnsi="Arial"/>
          <w:sz w:val="22"/>
          <w:szCs w:val="22"/>
        </w:rPr>
        <w:t xml:space="preserve">AsAI receives only authorized requests from AAI. It executes at network scale, coordinating resources and actions that individual layers cannot perform. It has no knowledge of the individual whose intent originated the chain.</w:t>
      </w:r>
    </w:p>
    <w:p>
      <w:pPr>
        <w:spacing w:before="120" w:after="60"/>
      </w:pPr>
      <w:r>
        <w:rPr>
          <w:rFonts w:ascii="Arial" w:cs="Arial" w:eastAsia="Arial" w:hAnsi="Arial"/>
          <w:b/>
          <w:bCs/>
          <w:color w:val="1F3864"/>
          <w:sz w:val="22"/>
          <w:szCs w:val="22"/>
        </w:rPr>
        <w:t xml:space="preserve">5  AsAI evolves from aggregated validated patterns</w:t>
      </w:r>
    </w:p>
    <w:p>
      <w:pPr>
        <w:spacing w:before="80" w:after="120"/>
      </w:pPr>
      <w:r>
        <w:rPr>
          <w:rFonts w:ascii="Arial" w:cs="Arial" w:eastAsia="Arial" w:hAnsi="Arial"/>
          <w:sz w:val="22"/>
          <w:szCs w:val="22"/>
        </w:rPr>
        <w:t xml:space="preserve">Over time, AsAI updates itself based on the aggregate of AAI-validated requests. Its evolution reflects collective social need, not individual demand.</w:t>
      </w:r>
    </w:p>
    <w:p>
      <w:pPr>
        <w:spacing w:before="80" w:after="120"/>
      </w:pPr>
      <w:r>
        <w:rPr>
          <w:rFonts w:ascii="Arial" w:cs="Arial" w:eastAsia="Arial" w:hAnsi="Arial"/>
          <w:sz w:val="22"/>
          <w:szCs w:val="22"/>
        </w:rPr>
        <w:t xml:space="preserve">Steps 1 through 3 are mandatory for every action. There is no shortcut. There is no escalation path. There is no administrator override available to individuals.</w:t>
      </w:r>
    </w:p>
    <w:p>
      <w:pPr>
        <w:pStyle w:val="Heading1"/>
        <w:spacing w:before="360" w:after="180"/>
      </w:pPr>
      <w:r>
        <w:rPr>
          <w:rFonts w:ascii="Arial" w:cs="Arial" w:eastAsia="Arial" w:hAnsi="Arial"/>
          <w:b/>
          <w:bCs/>
          <w:color w:val="1F3864"/>
          <w:sz w:val="28"/>
          <w:szCs w:val="28"/>
        </w:rPr>
        <w:t xml:space="preserve">9. Summary</w:t>
      </w:r>
    </w:p>
    <w:p>
      <w:pPr>
        <w:spacing w:before="80" w:after="120"/>
      </w:pPr>
      <w:r>
        <w:rPr>
          <w:rFonts w:ascii="Arial" w:cs="Arial" w:eastAsia="Arial" w:hAnsi="Arial"/>
          <w:sz w:val="22"/>
          <w:szCs w:val="22"/>
        </w:rPr>
        <w:t xml:space="preserve">This white paper establishes the following principles as architectural invariants of the Velsanet AI safety model:</w:t>
      </w:r>
    </w:p>
    <w:p>
      <w:pPr>
        <w:pStyle w:val="ListParagraph"/>
        <w:numPr>
          <w:ilvl w:val="0"/>
          <w:numId w:val="2"/>
        </w:numPr>
        <w:spacing w:before="60" w:after="60"/>
      </w:pPr>
      <w:r>
        <w:rPr>
          <w:rFonts w:ascii="Arial" w:cs="Arial" w:eastAsia="Arial" w:hAnsi="Arial"/>
          <w:sz w:val="22"/>
          <w:szCs w:val="22"/>
        </w:rPr>
        <w:t xml:space="preserve">Intent without interpretation is not a command. PAI is the mandatory first checkpoint — transforming raw individual intent into a structured, contextualized request.</w:t>
      </w:r>
    </w:p>
    <w:p>
      <w:pPr>
        <w:pStyle w:val="ListParagraph"/>
        <w:numPr>
          <w:ilvl w:val="0"/>
          <w:numId w:val="2"/>
        </w:numPr>
        <w:spacing w:before="60" w:after="60"/>
      </w:pPr>
      <w:r>
        <w:rPr>
          <w:rFonts w:ascii="Arial" w:cs="Arial" w:eastAsia="Arial" w:hAnsi="Arial"/>
          <w:sz w:val="22"/>
          <w:szCs w:val="22"/>
        </w:rPr>
        <w:t xml:space="preserve">Social validation is not optional. AAI is the mandatory second checkpoint — evaluating interpreted intent against social, ethical, legal, and policy norms before any action is authorized.</w:t>
      </w:r>
    </w:p>
    <w:p>
      <w:pPr>
        <w:pStyle w:val="ListParagraph"/>
        <w:numPr>
          <w:ilvl w:val="0"/>
          <w:numId w:val="2"/>
        </w:numPr>
        <w:spacing w:before="60" w:after="60"/>
      </w:pPr>
      <w:r>
        <w:rPr>
          <w:rFonts w:ascii="Arial" w:cs="Arial" w:eastAsia="Arial" w:hAnsi="Arial"/>
          <w:sz w:val="22"/>
          <w:szCs w:val="22"/>
        </w:rPr>
        <w:t xml:space="preserve">Direct individual access to AsAI is structurally impossible. There is no mechanism, no override, and no escalation path by which an individual can address AsAI without passing through PAI and AAI.</w:t>
      </w:r>
    </w:p>
    <w:p>
      <w:pPr>
        <w:pStyle w:val="ListParagraph"/>
        <w:numPr>
          <w:ilvl w:val="0"/>
          <w:numId w:val="2"/>
        </w:numPr>
        <w:spacing w:before="60" w:after="60"/>
      </w:pPr>
      <w:r>
        <w:rPr>
          <w:rFonts w:ascii="Arial" w:cs="Arial" w:eastAsia="Arial" w:hAnsi="Arial"/>
          <w:sz w:val="22"/>
          <w:szCs w:val="22"/>
        </w:rPr>
        <w:t xml:space="preserve">AsAI evolves from collective validation, not individual demand. Its growth reflects what society has authorized, not what any individual has requested.</w:t>
      </w:r>
    </w:p>
    <w:p>
      <w:pPr>
        <w:pStyle w:val="ListParagraph"/>
        <w:numPr>
          <w:ilvl w:val="0"/>
          <w:numId w:val="2"/>
        </w:numPr>
        <w:spacing w:before="60" w:after="60"/>
      </w:pPr>
      <w:r>
        <w:rPr>
          <w:rFonts w:ascii="Arial" w:cs="Arial" w:eastAsia="Arial" w:hAnsi="Arial"/>
          <w:sz w:val="22"/>
          <w:szCs w:val="22"/>
        </w:rPr>
        <w:t xml:space="preserve">Structural safety cannot be circumvented. A rule can be broken; an architectural impossibility cannot.</w:t>
      </w:r>
    </w:p>
    <w:p>
      <w:pPr>
        <w:pStyle w:val="ListParagraph"/>
        <w:numPr>
          <w:ilvl w:val="0"/>
          <w:numId w:val="2"/>
        </w:numPr>
        <w:spacing w:before="60" w:after="60"/>
      </w:pPr>
      <w:r>
        <w:rPr>
          <w:rFonts w:ascii="Arial" w:cs="Arial" w:eastAsia="Arial" w:hAnsi="Arial"/>
          <w:sz w:val="22"/>
          <w:szCs w:val="22"/>
        </w:rPr>
        <w:t xml:space="preserve">Safety is a design property, not a policy property. It must be embedded in the structure of the system at the time of its design — not applied as an external constraint after the fact.</w:t>
      </w:r>
    </w:p>
    <w:p>
      <w:pPr>
        <w:pStyle w:val="ListParagraph"/>
        <w:numPr>
          <w:ilvl w:val="0"/>
          <w:numId w:val="2"/>
        </w:numPr>
        <w:spacing w:before="60" w:after="60"/>
      </w:pPr>
      <w:r>
        <w:rPr>
          <w:rFonts w:ascii="Arial" w:cs="Arial" w:eastAsia="Arial" w:hAnsi="Arial"/>
          <w:sz w:val="22"/>
          <w:szCs w:val="22"/>
        </w:rPr>
        <w:t xml:space="preserve">All existing global AI governance frameworks — EU AI Act, NIST AI RMF, IEEE EAD, ITU-T FG-AI4NN — operate through constraints applied to AI systems. Velsanet operates through structural properties of the AI system. The distinction is the difference between a rule and an invariant.</w:t>
      </w:r>
    </w:p>
    <w:p>
      <w:pPr>
        <w:spacing w:before="80" w:after="120"/>
      </w:pPr>
      <w:r>
        <w:rPr>
          <w:rFonts w:ascii="Arial" w:cs="Arial" w:eastAsia="Arial" w:hAnsi="Arial"/>
          <w:sz w:val="22"/>
          <w:szCs w:val="22"/>
        </w:rPr>
        <w:t xml:space="preserve">The Velsanet three-layer AI architecture does not make AI safer by making it smarter about detecting bad intent. It makes AI safer by ensuring that unvalidated intent never reaches the execution layer. The structure is the safety.</w:t>
      </w:r>
    </w:p>
    <w:p>
      <w:pPr>
        <w:pStyle w:val="Heading1"/>
        <w:spacing w:before="360" w:after="180"/>
      </w:pPr>
      <w:r>
        <w:rPr>
          <w:rFonts w:ascii="Arial" w:cs="Arial" w:eastAsia="Arial" w:hAnsi="Arial"/>
          <w:b/>
          <w:bCs/>
          <w:color w:val="1F3864"/>
          <w:sz w:val="28"/>
          <w:szCs w:val="28"/>
        </w:rPr>
        <w:t xml:space="preserve">References</w:t>
      </w:r>
    </w:p>
    <w:p>
      <w:pPr>
        <w:pStyle w:val="Heading2"/>
        <w:spacing w:before="240" w:after="120"/>
      </w:pPr>
      <w:r>
        <w:rPr>
          <w:rFonts w:ascii="Arial" w:cs="Arial" w:eastAsia="Arial" w:hAnsi="Arial"/>
          <w:b/>
          <w:bCs/>
          <w:color w:val="2E75B6"/>
          <w:sz w:val="24"/>
          <w:szCs w:val="24"/>
        </w:rPr>
        <w:t xml:space="preserve">Velsanet White Papers</w:t>
      </w:r>
    </w:p>
    <w:p>
      <w:pPr>
        <w:pStyle w:val="ListParagraph"/>
        <w:numPr>
          <w:ilvl w:val="0"/>
          <w:numId w:val="2"/>
        </w:numPr>
        <w:spacing w:before="60" w:after="60"/>
      </w:pPr>
      <w:r>
        <w:rPr>
          <w:rFonts w:ascii="Arial" w:cs="Arial" w:eastAsia="Arial" w:hAnsi="Arial"/>
          <w:sz w:val="22"/>
          <w:szCs w:val="22"/>
        </w:rPr>
        <w:t xml:space="preserve">Velsanet AI White Paper #08 v1.3 — AI Architecture Overview</w:t>
      </w:r>
    </w:p>
    <w:p>
      <w:pPr>
        <w:pStyle w:val="ListParagraph"/>
        <w:numPr>
          <w:ilvl w:val="0"/>
          <w:numId w:val="2"/>
        </w:numPr>
        <w:spacing w:before="60" w:after="60"/>
      </w:pPr>
      <w:r>
        <w:rPr>
          <w:rFonts w:ascii="Arial" w:cs="Arial" w:eastAsia="Arial" w:hAnsi="Arial"/>
          <w:sz w:val="22"/>
          <w:szCs w:val="22"/>
        </w:rPr>
        <w:t xml:space="preserve">Velsanet Three-Layer AI System White Paper #09 v1.0 — PAI / AAI / AsAI Architecture</w:t>
      </w:r>
    </w:p>
    <w:p>
      <w:pPr>
        <w:pStyle w:val="ListParagraph"/>
        <w:numPr>
          <w:ilvl w:val="0"/>
          <w:numId w:val="2"/>
        </w:numPr>
        <w:spacing w:before="60" w:after="60"/>
      </w:pPr>
      <w:r>
        <w:rPr>
          <w:rFonts w:ascii="Arial" w:cs="Arial" w:eastAsia="Arial" w:hAnsi="Arial"/>
          <w:sz w:val="22"/>
          <w:szCs w:val="22"/>
        </w:rPr>
        <w:t xml:space="preserve">Velsanet Network AI White Paper #10 v1.3 — Network-Level AI Integration</w:t>
      </w:r>
    </w:p>
    <w:p>
      <w:pPr>
        <w:pStyle w:val="ListParagraph"/>
        <w:numPr>
          <w:ilvl w:val="0"/>
          <w:numId w:val="2"/>
        </w:numPr>
        <w:spacing w:before="60" w:after="60"/>
      </w:pPr>
      <w:r>
        <w:rPr>
          <w:rFonts w:ascii="Arial" w:cs="Arial" w:eastAsia="Arial" w:hAnsi="Arial"/>
          <w:sz w:val="22"/>
          <w:szCs w:val="22"/>
        </w:rPr>
        <w:t xml:space="preserve">Velsanet Foundation White Paper #12 v1.1 — Structural Critique of Internet Architecture</w:t>
      </w:r>
    </w:p>
    <w:p>
      <w:pPr>
        <w:pStyle w:val="ListParagraph"/>
        <w:numPr>
          <w:ilvl w:val="0"/>
          <w:numId w:val="2"/>
        </w:numPr>
        <w:spacing w:before="60" w:after="60"/>
      </w:pPr>
      <w:r>
        <w:rPr>
          <w:rFonts w:ascii="Arial" w:cs="Arial" w:eastAsia="Arial" w:hAnsi="Arial"/>
          <w:sz w:val="22"/>
          <w:szCs w:val="22"/>
        </w:rPr>
        <w:t xml:space="preserve">Velsanet Identity White Paper #15 v1.0 — Network-Native Identity and Path Authority</w:t>
      </w:r>
    </w:p>
    <w:p>
      <w:pPr>
        <w:pStyle w:val="ListParagraph"/>
        <w:numPr>
          <w:ilvl w:val="0"/>
          <w:numId w:val="2"/>
        </w:numPr>
        <w:spacing w:before="60" w:after="60"/>
      </w:pPr>
      <w:r>
        <w:rPr>
          <w:rFonts w:ascii="Arial" w:cs="Arial" w:eastAsia="Arial" w:hAnsi="Arial"/>
          <w:sz w:val="22"/>
          <w:szCs w:val="22"/>
        </w:rPr>
        <w:t xml:space="preserve">Velsanet Network AI and Global Governance Architecture White Paper #18 v1.0 — Q2-Q7 Governance</w:t>
      </w:r>
    </w:p>
    <w:p>
      <w:pPr>
        <w:pStyle w:val="ListParagraph"/>
        <w:numPr>
          <w:ilvl w:val="0"/>
          <w:numId w:val="2"/>
        </w:numPr>
        <w:spacing w:before="60" w:after="60"/>
      </w:pPr>
      <w:r>
        <w:rPr>
          <w:rFonts w:ascii="Arial" w:cs="Arial" w:eastAsia="Arial" w:hAnsi="Arial"/>
          <w:sz w:val="22"/>
          <w:szCs w:val="22"/>
        </w:rPr>
        <w:t xml:space="preserve">Velsanet Node Intelligence and Optical Parallelism White Paper #20 v1.0 — Node-Level Intelligence</w:t>
      </w:r>
    </w:p>
    <w:p>
      <w:pPr>
        <w:pStyle w:val="Heading2"/>
        <w:spacing w:before="240" w:after="120"/>
      </w:pPr>
      <w:r>
        <w:rPr>
          <w:rFonts w:ascii="Arial" w:cs="Arial" w:eastAsia="Arial" w:hAnsi="Arial"/>
          <w:b/>
          <w:bCs/>
          <w:color w:val="2E75B6"/>
          <w:sz w:val="24"/>
          <w:szCs w:val="24"/>
        </w:rPr>
        <w:t xml:space="preserve">Global AI Governance Standards</w:t>
      </w:r>
    </w:p>
    <w:p>
      <w:pPr>
        <w:pStyle w:val="ListParagraph"/>
        <w:numPr>
          <w:ilvl w:val="0"/>
          <w:numId w:val="2"/>
        </w:numPr>
        <w:spacing w:before="60" w:after="60"/>
      </w:pPr>
      <w:r>
        <w:rPr>
          <w:rFonts w:ascii="Arial" w:cs="Arial" w:eastAsia="Arial" w:hAnsi="Arial"/>
          <w:sz w:val="22"/>
          <w:szCs w:val="22"/>
        </w:rPr>
        <w:t xml:space="preserve">European Parliament and Council. Regulation (EU) 2024/1689 — Artificial Intelligence Act. Official Journal of the European Union, 2024.</w:t>
      </w:r>
    </w:p>
    <w:p>
      <w:pPr>
        <w:pStyle w:val="ListParagraph"/>
        <w:numPr>
          <w:ilvl w:val="0"/>
          <w:numId w:val="2"/>
        </w:numPr>
        <w:spacing w:before="60" w:after="60"/>
      </w:pPr>
      <w:r>
        <w:rPr>
          <w:rFonts w:ascii="Arial" w:cs="Arial" w:eastAsia="Arial" w:hAnsi="Arial"/>
          <w:sz w:val="22"/>
          <w:szCs w:val="22"/>
        </w:rPr>
        <w:t xml:space="preserve">National Institute of Standards and Technology. AI Risk Management Framework (AI RMF 1.0). NIST AI 100-1, 2023.</w:t>
      </w:r>
    </w:p>
    <w:p>
      <w:pPr>
        <w:pStyle w:val="ListParagraph"/>
        <w:numPr>
          <w:ilvl w:val="0"/>
          <w:numId w:val="2"/>
        </w:numPr>
        <w:spacing w:before="60" w:after="60"/>
      </w:pPr>
      <w:r>
        <w:rPr>
          <w:rFonts w:ascii="Arial" w:cs="Arial" w:eastAsia="Arial" w:hAnsi="Arial"/>
          <w:sz w:val="22"/>
          <w:szCs w:val="22"/>
        </w:rPr>
        <w:t xml:space="preserve">IEEE. Ethically Aligned Design: A Vision for Prioritizing Human Well-being with Autonomous and Intelligent Systems. First Edition, 2019.</w:t>
      </w:r>
    </w:p>
    <w:p>
      <w:pPr>
        <w:pStyle w:val="ListParagraph"/>
        <w:numPr>
          <w:ilvl w:val="0"/>
          <w:numId w:val="2"/>
        </w:numPr>
        <w:spacing w:before="60" w:after="60"/>
      </w:pPr>
      <w:r>
        <w:rPr>
          <w:rFonts w:ascii="Arial" w:cs="Arial" w:eastAsia="Arial" w:hAnsi="Arial"/>
          <w:sz w:val="22"/>
          <w:szCs w:val="22"/>
        </w:rPr>
        <w:t xml:space="preserve">ITU-T Focus Group on AI for Future Networks (FG-AI4NN) — Deliverables on AI integration in telecommunications infrastructure, 2023-2024.</w:t>
      </w:r>
    </w:p>
    <w:p>
      <w:pPr>
        <w:pStyle w:val="ListParagraph"/>
        <w:numPr>
          <w:ilvl w:val="0"/>
          <w:numId w:val="2"/>
        </w:numPr>
        <w:spacing w:before="60" w:after="60"/>
      </w:pPr>
      <w:r>
        <w:rPr>
          <w:rFonts w:ascii="Arial" w:cs="Arial" w:eastAsia="Arial" w:hAnsi="Arial"/>
          <w:sz w:val="22"/>
          <w:szCs w:val="22"/>
        </w:rPr>
        <w:t xml:space="preserve">ITU-R M.2160 (2023) — Framework and Overall Objectives of the Future Development of IMT for 2030 and Beyond.</w:t>
      </w:r>
    </w:p>
    <w:p>
      <w:pPr>
        <w:spacing w:before="480" w:after="120"/>
        <w:jc w:val="center"/>
      </w:pPr>
      <w:r>
        <w:rPr>
          <w:rFonts w:ascii="Arial" w:cs="Arial" w:eastAsia="Arial" w:hAnsi="Arial"/>
          <w:i/>
          <w:iCs/>
          <w:color w:val="666666"/>
          <w:sz w:val="20"/>
          <w:szCs w:val="20"/>
        </w:rPr>
        <w:t xml:space="preserve">Velsanet Architecture Group | Velsanet Research Institute (Proposed) | Republic of Korea</w:t>
      </w:r>
    </w:p>
    <w:p>
      <w:pPr>
        <w:jc w:val="center"/>
      </w:pPr>
      <w:r>
        <w:rPr>
          <w:rFonts w:ascii="Arial" w:cs="Arial" w:eastAsia="Arial" w:hAnsi="Arial"/>
          <w:color w:val="2E75B6"/>
          <w:sz w:val="20"/>
          <w:szCs w:val="20"/>
        </w:rPr>
        <w:t xml:space="preserve">github.com/joa337/velsanet-whitepapers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2026-03-05T08:34:49.661Z</dcterms:created>
  <dcterms:modified xsi:type="dcterms:W3CDTF">2026-03-05T08:34:49.662Z</dcterms:modified>
</cp:coreProperties>
</file>

<file path=docProps/custom.xml><?xml version="1.0" encoding="utf-8"?>
<Properties xmlns="http://schemas.openxmlformats.org/officeDocument/2006/custom-properties" xmlns:vt="http://schemas.openxmlformats.org/officeDocument/2006/docPropsVTypes"/>
</file>