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7E0" w:rsidRPr="00744FF2" w:rsidRDefault="00AF67E0" w:rsidP="009A215F">
      <w:pPr>
        <w:pStyle w:val="1"/>
      </w:pPr>
      <w:r w:rsidRPr="00744FF2">
        <w:t>Velsanet Node Color White Paper</w:t>
      </w:r>
    </w:p>
    <w:p w:rsidR="00AF67E0" w:rsidRPr="00744FF2" w:rsidRDefault="00AF67E0" w:rsidP="009A215F">
      <w:r w:rsidRPr="00744FF2">
        <w:t>White Paper No.13</w:t>
      </w:r>
    </w:p>
    <w:p w:rsidR="00AF67E0" w:rsidRPr="00744FF2" w:rsidRDefault="00AF67E0" w:rsidP="009A215F">
      <w:r w:rsidRPr="00744FF2">
        <w:t>Structural Color Freezing for Polyhedral Network Architecture</w:t>
      </w:r>
    </w:p>
    <w:p w:rsidR="00AF67E0" w:rsidRPr="00744FF2" w:rsidRDefault="008E7F5B" w:rsidP="00AF67E0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F67E0" w:rsidRPr="009A215F" w:rsidRDefault="00AF67E0" w:rsidP="009A215F">
      <w:pPr>
        <w:pStyle w:val="2"/>
        <w:rPr>
          <w:rFonts w:ascii="Cambria" w:hAnsi="Cambria"/>
        </w:rPr>
      </w:pPr>
      <w:r w:rsidRPr="009A215F">
        <w:rPr>
          <w:rFonts w:ascii="Cambria" w:hAnsi="Cambria"/>
        </w:rPr>
        <w:t>0. Positioning of This White Paper</w:t>
      </w:r>
    </w:p>
    <w:p w:rsidR="00AF67E0" w:rsidRPr="00744FF2" w:rsidRDefault="00AF67E0" w:rsidP="009A215F">
      <w:r w:rsidRPr="00744FF2">
        <w:t>Freezing Architecture into Identity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The first twelve Velsanet white papers defined the architecture:</w:t>
      </w:r>
    </w:p>
    <w:p w:rsidR="00AF67E0" w:rsidRPr="00744FF2" w:rsidRDefault="00AF67E0" w:rsidP="00AF67E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Polyhedral node forms</w:t>
      </w:r>
    </w:p>
    <w:p w:rsidR="00AF67E0" w:rsidRPr="00744FF2" w:rsidRDefault="00AF67E0" w:rsidP="00AF67E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Layered structural roles</w:t>
      </w:r>
    </w:p>
    <w:p w:rsidR="00AF67E0" w:rsidRPr="00744FF2" w:rsidRDefault="00AF67E0" w:rsidP="00AF67E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Separation of intelligence (PAI · AAI · AsAI)</w:t>
      </w:r>
    </w:p>
    <w:p w:rsidR="00AF67E0" w:rsidRPr="00744FF2" w:rsidRDefault="00AF67E0" w:rsidP="00AF67E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Parallel End-to-End connectivity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This thirteenth white paper does </w:t>
      </w: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not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 add a new architectural element.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Instead, it </w:t>
      </w: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binds all previous structures into a single invariant rule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>.</w:t>
      </w:r>
    </w:p>
    <w:p w:rsidR="00AF67E0" w:rsidRPr="00744FF2" w:rsidRDefault="00AF67E0" w:rsidP="00AF67E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This document freezes Velsanet’s architecture into identity.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From this point forward, Velsanet is no longer something that must be </w:t>
      </w:r>
      <w:r w:rsidRPr="00744FF2">
        <w:rPr>
          <w:rFonts w:ascii="Cambria" w:eastAsia="굴림" w:hAnsi="Cambria" w:cs="굴림"/>
          <w:i/>
          <w:iCs/>
          <w:kern w:val="0"/>
          <w:sz w:val="24"/>
          <w:szCs w:val="24"/>
        </w:rPr>
        <w:t>explained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>—</w:t>
      </w:r>
      <w:r w:rsidRPr="00744FF2">
        <w:rPr>
          <w:rFonts w:ascii="Cambria" w:eastAsia="굴림" w:hAnsi="Cambria" w:cs="굴림"/>
          <w:kern w:val="0"/>
          <w:sz w:val="24"/>
          <w:szCs w:val="24"/>
        </w:rPr>
        <w:br/>
        <w:t xml:space="preserve">it becomes something that can be </w:t>
      </w: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recognized instantly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>.</w:t>
      </w:r>
    </w:p>
    <w:p w:rsidR="00AF67E0" w:rsidRPr="00744FF2" w:rsidRDefault="008E7F5B" w:rsidP="00AF67E0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F67E0" w:rsidRPr="009A215F" w:rsidRDefault="00AF67E0" w:rsidP="009A215F">
      <w:pPr>
        <w:pStyle w:val="2"/>
        <w:rPr>
          <w:rFonts w:ascii="Cambria" w:hAnsi="Cambria"/>
        </w:rPr>
      </w:pPr>
      <w:r w:rsidRPr="009A215F">
        <w:rPr>
          <w:rFonts w:ascii="Cambria" w:hAnsi="Cambria"/>
        </w:rPr>
        <w:t>1. Freezing &amp; Invariance of Architecture</w:t>
      </w:r>
    </w:p>
    <w:p w:rsidR="00AF67E0" w:rsidRPr="00744FF2" w:rsidRDefault="00AF67E0" w:rsidP="009A215F">
      <w:r w:rsidRPr="00744FF2">
        <w:t>From Description to Law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Cambria" w:eastAsia="굴림" w:hAnsi="Cambria" w:cs="굴림"/>
          <w:b/>
          <w:bCs/>
          <w:kern w:val="0"/>
          <w:sz w:val="27"/>
          <w:szCs w:val="27"/>
        </w:rPr>
      </w:pPr>
      <w:r w:rsidRPr="00744FF2">
        <w:rPr>
          <w:rFonts w:ascii="Cambria" w:eastAsia="굴림" w:hAnsi="Cambria" w:cs="굴림"/>
          <w:b/>
          <w:bCs/>
          <w:kern w:val="0"/>
          <w:sz w:val="27"/>
          <w:szCs w:val="27"/>
        </w:rPr>
        <w:t>1.1 Why Architecture Must Be Frozen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As long as an architecture depends on explanation, it remains fragile.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Text-based specifications:</w:t>
      </w:r>
    </w:p>
    <w:p w:rsidR="00AF67E0" w:rsidRPr="00744FF2" w:rsidRDefault="00AF67E0" w:rsidP="00AF67E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depend on language,</w:t>
      </w:r>
    </w:p>
    <w:p w:rsidR="00AF67E0" w:rsidRPr="00744FF2" w:rsidRDefault="00AF67E0" w:rsidP="00AF67E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require interpretation,</w:t>
      </w:r>
    </w:p>
    <w:p w:rsidR="00AF67E0" w:rsidRPr="00744FF2" w:rsidRDefault="00AF67E0" w:rsidP="00AF67E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degrade through translation and abstraction.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lastRenderedPageBreak/>
        <w:t>In a global infrastructure like Velsanet,</w:t>
      </w:r>
      <w:r w:rsidRPr="00744FF2">
        <w:rPr>
          <w:rFonts w:ascii="Cambria" w:eastAsia="굴림" w:hAnsi="Cambria" w:cs="굴림"/>
          <w:kern w:val="0"/>
          <w:sz w:val="24"/>
          <w:szCs w:val="24"/>
        </w:rPr>
        <w:br/>
      </w: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interpretive correctness cannot be assumed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>.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Therefore, this white paper introduces </w:t>
      </w: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Frozen Color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 as a mechanism of architectural invariance.</w:t>
      </w:r>
    </w:p>
    <w:p w:rsidR="00AF67E0" w:rsidRPr="00744FF2" w:rsidRDefault="00AF67E0" w:rsidP="00AF67E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Color in Velsanet is not descriptive.</w:t>
      </w: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br/>
        <w:t>It is prescriptive.</w:t>
      </w:r>
    </w:p>
    <w:p w:rsidR="00AF67E0" w:rsidRPr="00744FF2" w:rsidRDefault="008E7F5B" w:rsidP="00AF67E0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Cambria" w:eastAsia="굴림" w:hAnsi="Cambria" w:cs="굴림"/>
          <w:b/>
          <w:bCs/>
          <w:kern w:val="0"/>
          <w:sz w:val="27"/>
          <w:szCs w:val="27"/>
        </w:rPr>
      </w:pPr>
      <w:r w:rsidRPr="00744FF2">
        <w:rPr>
          <w:rFonts w:ascii="Cambria" w:eastAsia="굴림" w:hAnsi="Cambria" w:cs="굴림"/>
          <w:b/>
          <w:bCs/>
          <w:kern w:val="0"/>
          <w:sz w:val="27"/>
          <w:szCs w:val="27"/>
        </w:rPr>
        <w:t>1.2 Beyond Language: Color as Universal Specification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Language can be misunderstood.</w:t>
      </w:r>
      <w:r w:rsidRPr="00744FF2">
        <w:rPr>
          <w:rFonts w:ascii="Cambria" w:eastAsia="굴림" w:hAnsi="Cambria" w:cs="굴림"/>
          <w:kern w:val="0"/>
          <w:sz w:val="24"/>
          <w:szCs w:val="24"/>
        </w:rPr>
        <w:br/>
        <w:t>Color cannot.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A fixed color system:</w:t>
      </w:r>
    </w:p>
    <w:p w:rsidR="00AF67E0" w:rsidRPr="00744FF2" w:rsidRDefault="00AF67E0" w:rsidP="00AF67E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is interpreted identically worldwide,</w:t>
      </w:r>
    </w:p>
    <w:p w:rsidR="00AF67E0" w:rsidRPr="00744FF2" w:rsidRDefault="00AF67E0" w:rsidP="00AF67E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bypasses linguistic and cultural layers,</w:t>
      </w:r>
    </w:p>
    <w:p w:rsidR="00AF67E0" w:rsidRPr="00744FF2" w:rsidRDefault="00AF67E0" w:rsidP="00AF67E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operates at human perceptual speed.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Frozen Color thus functions as a </w:t>
      </w: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pre-linguistic architectural standard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>.</w:t>
      </w:r>
    </w:p>
    <w:p w:rsidR="00AF67E0" w:rsidRPr="00744FF2" w:rsidRDefault="008E7F5B" w:rsidP="00AF67E0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Cambria" w:eastAsia="굴림" w:hAnsi="Cambria" w:cs="굴림"/>
          <w:b/>
          <w:bCs/>
          <w:kern w:val="0"/>
          <w:sz w:val="27"/>
          <w:szCs w:val="27"/>
        </w:rPr>
      </w:pPr>
      <w:r w:rsidRPr="00744FF2">
        <w:rPr>
          <w:rFonts w:ascii="Cambria" w:eastAsia="굴림" w:hAnsi="Cambria" w:cs="굴림"/>
          <w:b/>
          <w:bCs/>
          <w:kern w:val="0"/>
          <w:sz w:val="27"/>
          <w:szCs w:val="27"/>
        </w:rPr>
        <w:t>1.3 End-to-End Integrity Without Packets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Velsanet does not rely on packet inspection to validate correctness.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In a network where nodes connect </w:t>
      </w: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structurally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>, not probabilistically:</w:t>
      </w:r>
    </w:p>
    <w:p w:rsidR="00AF67E0" w:rsidRPr="00744FF2" w:rsidRDefault="00AF67E0" w:rsidP="00AF67E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Color becomes physical proof of legitimacy.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A link’s color directly answers:</w:t>
      </w:r>
    </w:p>
    <w:p w:rsidR="00AF67E0" w:rsidRPr="00744FF2" w:rsidRDefault="00AF67E0" w:rsidP="00AF67E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i/>
          <w:iCs/>
          <w:kern w:val="0"/>
          <w:sz w:val="24"/>
          <w:szCs w:val="24"/>
        </w:rPr>
        <w:t>“Is this connection structurally authorized?”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Color therefore acts as a </w:t>
      </w: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physical E2E identity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>, not a visual label.</w:t>
      </w:r>
    </w:p>
    <w:p w:rsidR="00AF67E0" w:rsidRPr="00744FF2" w:rsidRDefault="008E7F5B" w:rsidP="00AF67E0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F67E0" w:rsidRPr="009A215F" w:rsidRDefault="00AF67E0" w:rsidP="009A215F">
      <w:pPr>
        <w:pStyle w:val="2"/>
        <w:rPr>
          <w:rFonts w:ascii="Cambria" w:hAnsi="Cambria"/>
        </w:rPr>
      </w:pPr>
      <w:r w:rsidRPr="009A215F">
        <w:rPr>
          <w:rFonts w:ascii="Cambria" w:hAnsi="Cambria"/>
        </w:rPr>
        <w:t>2. Structural Premise</w:t>
      </w:r>
    </w:p>
    <w:p w:rsidR="00AF67E0" w:rsidRPr="00744FF2" w:rsidRDefault="00AF67E0" w:rsidP="009A215F">
      <w:r w:rsidRPr="00744FF2">
        <w:t>Why Polyhedral Networks Require Color Encoding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Cambria" w:eastAsia="굴림" w:hAnsi="Cambria" w:cs="굴림"/>
          <w:b/>
          <w:bCs/>
          <w:kern w:val="0"/>
          <w:sz w:val="27"/>
          <w:szCs w:val="27"/>
        </w:rPr>
      </w:pPr>
      <w:r w:rsidRPr="00744FF2">
        <w:rPr>
          <w:rFonts w:ascii="Cambria" w:eastAsia="굴림" w:hAnsi="Cambria" w:cs="굴림"/>
          <w:b/>
          <w:bCs/>
          <w:kern w:val="0"/>
          <w:sz w:val="27"/>
          <w:szCs w:val="27"/>
        </w:rPr>
        <w:t>2.1 No Single Stable Projection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lastRenderedPageBreak/>
        <w:t>Polyhedral architectures have no single faithful projection:</w:t>
      </w:r>
    </w:p>
    <w:p w:rsidR="00AF67E0" w:rsidRPr="00744FF2" w:rsidRDefault="00AF67E0" w:rsidP="00AF67E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3D models distort hierarchy when flattened</w:t>
      </w:r>
    </w:p>
    <w:p w:rsidR="00AF67E0" w:rsidRPr="00744FF2" w:rsidRDefault="00AF67E0" w:rsidP="00AF67E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Schlegel diagrams preserve adjacency but distort depth</w:t>
      </w:r>
    </w:p>
    <w:p w:rsidR="00AF67E0" w:rsidRPr="00744FF2" w:rsidRDefault="00AF67E0" w:rsidP="00AF67E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Graph abstractions preserve connectivity but erase role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Thus, structure alone cannot preserve meaning.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Color is the only carrier that:</w:t>
      </w:r>
    </w:p>
    <w:p w:rsidR="00AF67E0" w:rsidRPr="00744FF2" w:rsidRDefault="00AF67E0" w:rsidP="00AF67E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survives projection changes,</w:t>
      </w:r>
    </w:p>
    <w:p w:rsidR="00AF67E0" w:rsidRPr="00744FF2" w:rsidRDefault="00AF67E0" w:rsidP="00AF67E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remains invariant across dimensional reduction,</w:t>
      </w:r>
    </w:p>
    <w:p w:rsidR="00AF67E0" w:rsidRPr="00744FF2" w:rsidRDefault="00AF67E0" w:rsidP="00AF67E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is perceived instantly without symbolic decoding.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Color functions as a </w:t>
      </w: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pre-topological invariant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>.</w:t>
      </w:r>
    </w:p>
    <w:p w:rsidR="00AF67E0" w:rsidRPr="00744FF2" w:rsidRDefault="008E7F5B" w:rsidP="00AF67E0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Cambria" w:eastAsia="굴림" w:hAnsi="Cambria" w:cs="굴림"/>
          <w:b/>
          <w:bCs/>
          <w:kern w:val="0"/>
          <w:sz w:val="27"/>
          <w:szCs w:val="27"/>
        </w:rPr>
      </w:pPr>
      <w:r w:rsidRPr="00744FF2">
        <w:rPr>
          <w:rFonts w:ascii="Cambria" w:eastAsia="굴림" w:hAnsi="Cambria" w:cs="굴림"/>
          <w:b/>
          <w:bCs/>
          <w:kern w:val="0"/>
          <w:sz w:val="27"/>
          <w:szCs w:val="27"/>
        </w:rPr>
        <w:t>2.2 Color as Pre-Interpretive Constraint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Text, symbols, and labels require interpretation.</w:t>
      </w:r>
      <w:r w:rsidRPr="00744FF2">
        <w:rPr>
          <w:rFonts w:ascii="Cambria" w:eastAsia="굴림" w:hAnsi="Cambria" w:cs="굴림"/>
          <w:kern w:val="0"/>
          <w:sz w:val="24"/>
          <w:szCs w:val="24"/>
        </w:rPr>
        <w:br/>
        <w:t>Color does not.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In Velsanet, color operates </w:t>
      </w: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before reasoning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>:</w:t>
      </w:r>
    </w:p>
    <w:p w:rsidR="00AF67E0" w:rsidRPr="00744FF2" w:rsidRDefault="00AF67E0" w:rsidP="00AF67E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before protocol analysis,</w:t>
      </w:r>
    </w:p>
    <w:p w:rsidR="00AF67E0" w:rsidRPr="00744FF2" w:rsidRDefault="00AF67E0" w:rsidP="00AF67E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before documentation lookup,</w:t>
      </w:r>
    </w:p>
    <w:p w:rsidR="00AF67E0" w:rsidRPr="00744FF2" w:rsidRDefault="00AF67E0" w:rsidP="00AF67E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before semantic explanation.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Misinterpretation is therefore </w:t>
      </w: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prevented, not corrected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>.</w:t>
      </w:r>
    </w:p>
    <w:p w:rsidR="00AF67E0" w:rsidRPr="00744FF2" w:rsidRDefault="008E7F5B" w:rsidP="00AF67E0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F67E0" w:rsidRPr="009A215F" w:rsidRDefault="00AF67E0" w:rsidP="009A215F">
      <w:pPr>
        <w:pStyle w:val="2"/>
        <w:rPr>
          <w:rFonts w:ascii="Cambria" w:hAnsi="Cambria"/>
        </w:rPr>
      </w:pPr>
      <w:r w:rsidRPr="009A215F">
        <w:rPr>
          <w:rFonts w:ascii="Cambria" w:hAnsi="Cambria"/>
        </w:rPr>
        <w:t>3. Polyhedral Node Identity Colors</w:t>
      </w:r>
    </w:p>
    <w:p w:rsidR="00744FF2" w:rsidRPr="00744FF2" w:rsidRDefault="00744FF2" w:rsidP="00744FF2">
      <w:pPr>
        <w:pStyle w:val="3"/>
        <w:ind w:left="1000" w:hanging="400"/>
        <w:rPr>
          <w:rFonts w:ascii="Cambria" w:hAnsi="Cambria"/>
        </w:rPr>
      </w:pPr>
      <w:r w:rsidRPr="00744FF2">
        <w:rPr>
          <w:rFonts w:ascii="Cambria" w:hAnsi="Cambria"/>
        </w:rPr>
        <w:t>3.1 Color Determination Status &amp; Color Master Authority</w:t>
      </w:r>
    </w:p>
    <w:p w:rsidR="00744FF2" w:rsidRPr="00744FF2" w:rsidRDefault="00744FF2" w:rsidP="00744FF2">
      <w:pPr>
        <w:pStyle w:val="a3"/>
        <w:rPr>
          <w:rFonts w:ascii="Cambria" w:hAnsi="Cambria"/>
        </w:rPr>
      </w:pPr>
      <w:r w:rsidRPr="00744FF2">
        <w:rPr>
          <w:rStyle w:val="a4"/>
          <w:rFonts w:ascii="Cambria" w:hAnsi="Cambria"/>
        </w:rPr>
        <w:t>Notice on Chromatic Finalization</w:t>
      </w:r>
    </w:p>
    <w:p w:rsidR="00744FF2" w:rsidRPr="00744FF2" w:rsidRDefault="00744FF2" w:rsidP="00744FF2">
      <w:pPr>
        <w:pStyle w:val="a3"/>
        <w:rPr>
          <w:rFonts w:ascii="Cambria" w:hAnsi="Cambria"/>
        </w:rPr>
      </w:pPr>
      <w:r w:rsidRPr="00744FF2">
        <w:rPr>
          <w:rFonts w:ascii="Cambria" w:hAnsi="Cambria"/>
        </w:rPr>
        <w:t>The color families and representative anchor colors defined in this section are</w:t>
      </w:r>
      <w:r w:rsidRPr="00744FF2">
        <w:rPr>
          <w:rFonts w:ascii="Cambria" w:hAnsi="Cambria"/>
        </w:rPr>
        <w:br/>
      </w:r>
      <w:r w:rsidRPr="00744FF2">
        <w:rPr>
          <w:rStyle w:val="a4"/>
          <w:rFonts w:ascii="Cambria" w:hAnsi="Cambria"/>
        </w:rPr>
        <w:t>structural references</w:t>
      </w:r>
      <w:r w:rsidRPr="00744FF2">
        <w:rPr>
          <w:rFonts w:ascii="Cambria" w:hAnsi="Cambria"/>
        </w:rPr>
        <w:t>, introduced to freeze architectural meaning and identity.</w:t>
      </w:r>
    </w:p>
    <w:p w:rsidR="00744FF2" w:rsidRPr="00744FF2" w:rsidRDefault="00744FF2" w:rsidP="00744FF2">
      <w:pPr>
        <w:pStyle w:val="a3"/>
        <w:rPr>
          <w:rFonts w:ascii="Cambria" w:hAnsi="Cambria"/>
        </w:rPr>
      </w:pPr>
      <w:r w:rsidRPr="00744FF2">
        <w:rPr>
          <w:rFonts w:ascii="Cambria" w:hAnsi="Cambria"/>
        </w:rPr>
        <w:t xml:space="preserve">They </w:t>
      </w:r>
      <w:r w:rsidRPr="00744FF2">
        <w:rPr>
          <w:rStyle w:val="a4"/>
          <w:rFonts w:ascii="Cambria" w:hAnsi="Cambria"/>
        </w:rPr>
        <w:t>do not represent final chromatic specifications</w:t>
      </w:r>
      <w:r w:rsidRPr="00744FF2">
        <w:rPr>
          <w:rFonts w:ascii="Cambria" w:hAnsi="Cambria"/>
        </w:rPr>
        <w:t>.</w:t>
      </w:r>
    </w:p>
    <w:p w:rsidR="00744FF2" w:rsidRPr="00744FF2" w:rsidRDefault="00744FF2" w:rsidP="00744FF2">
      <w:pPr>
        <w:pStyle w:val="a3"/>
        <w:rPr>
          <w:rFonts w:ascii="Cambria" w:hAnsi="Cambria"/>
        </w:rPr>
      </w:pPr>
      <w:r w:rsidRPr="00744FF2">
        <w:rPr>
          <w:rFonts w:ascii="Cambria" w:hAnsi="Cambria"/>
        </w:rPr>
        <w:t>Final determination of:</w:t>
      </w:r>
    </w:p>
    <w:p w:rsidR="00744FF2" w:rsidRPr="00744FF2" w:rsidRDefault="00744FF2" w:rsidP="00744FF2">
      <w:pPr>
        <w:pStyle w:val="a3"/>
        <w:numPr>
          <w:ilvl w:val="0"/>
          <w:numId w:val="18"/>
        </w:numPr>
        <w:rPr>
          <w:rFonts w:ascii="Cambria" w:hAnsi="Cambria"/>
        </w:rPr>
      </w:pPr>
      <w:r w:rsidRPr="00744FF2">
        <w:rPr>
          <w:rFonts w:ascii="Cambria" w:hAnsi="Cambria"/>
        </w:rPr>
        <w:t>precise hue values,</w:t>
      </w:r>
    </w:p>
    <w:p w:rsidR="00744FF2" w:rsidRPr="00744FF2" w:rsidRDefault="00744FF2" w:rsidP="00744FF2">
      <w:pPr>
        <w:pStyle w:val="a3"/>
        <w:numPr>
          <w:ilvl w:val="0"/>
          <w:numId w:val="18"/>
        </w:numPr>
        <w:rPr>
          <w:rFonts w:ascii="Cambria" w:hAnsi="Cambria"/>
        </w:rPr>
      </w:pPr>
      <w:r w:rsidRPr="00744FF2">
        <w:rPr>
          <w:rFonts w:ascii="Cambria" w:hAnsi="Cambria"/>
        </w:rPr>
        <w:t>luminance ranges,</w:t>
      </w:r>
    </w:p>
    <w:p w:rsidR="00744FF2" w:rsidRPr="00744FF2" w:rsidRDefault="00744FF2" w:rsidP="00744FF2">
      <w:pPr>
        <w:pStyle w:val="a3"/>
        <w:numPr>
          <w:ilvl w:val="0"/>
          <w:numId w:val="18"/>
        </w:numPr>
        <w:rPr>
          <w:rFonts w:ascii="Cambria" w:hAnsi="Cambria"/>
        </w:rPr>
      </w:pPr>
      <w:r w:rsidRPr="00744FF2">
        <w:rPr>
          <w:rFonts w:ascii="Cambria" w:hAnsi="Cambria"/>
        </w:rPr>
        <w:lastRenderedPageBreak/>
        <w:t>saturation tolerances,</w:t>
      </w:r>
    </w:p>
    <w:p w:rsidR="00744FF2" w:rsidRPr="00744FF2" w:rsidRDefault="00744FF2" w:rsidP="00744FF2">
      <w:pPr>
        <w:pStyle w:val="a3"/>
        <w:numPr>
          <w:ilvl w:val="0"/>
          <w:numId w:val="18"/>
        </w:numPr>
        <w:rPr>
          <w:rFonts w:ascii="Cambria" w:hAnsi="Cambria"/>
        </w:rPr>
      </w:pPr>
      <w:r w:rsidRPr="00744FF2">
        <w:rPr>
          <w:rFonts w:ascii="Cambria" w:hAnsi="Cambria"/>
        </w:rPr>
        <w:t>and perceptual contrast profiles</w:t>
      </w:r>
    </w:p>
    <w:p w:rsidR="00744FF2" w:rsidRPr="00744FF2" w:rsidRDefault="00744FF2" w:rsidP="00744FF2">
      <w:pPr>
        <w:pStyle w:val="a3"/>
        <w:rPr>
          <w:rFonts w:ascii="Cambria" w:hAnsi="Cambria"/>
        </w:rPr>
      </w:pPr>
      <w:r w:rsidRPr="00744FF2">
        <w:rPr>
          <w:rFonts w:ascii="Cambria" w:hAnsi="Cambria"/>
        </w:rPr>
        <w:t xml:space="preserve">will be conducted through a dedicated </w:t>
      </w:r>
      <w:r w:rsidRPr="00744FF2">
        <w:rPr>
          <w:rStyle w:val="a4"/>
          <w:rFonts w:ascii="Cambria" w:hAnsi="Cambria"/>
        </w:rPr>
        <w:t>Color Master Review Process</w:t>
      </w:r>
      <w:r w:rsidRPr="00744FF2">
        <w:rPr>
          <w:rFonts w:ascii="Cambria" w:hAnsi="Cambria"/>
        </w:rPr>
        <w:t>, based on deeper analysis of human perception, cross-environment visibility, and long-term cognitive stability.</w:t>
      </w:r>
    </w:p>
    <w:p w:rsidR="00744FF2" w:rsidRPr="00744FF2" w:rsidRDefault="00744FF2" w:rsidP="00744FF2">
      <w:pPr>
        <w:pStyle w:val="a3"/>
        <w:rPr>
          <w:rFonts w:ascii="Cambria" w:hAnsi="Cambria"/>
        </w:rPr>
      </w:pPr>
      <w:r w:rsidRPr="00744FF2">
        <w:rPr>
          <w:rStyle w:val="a4"/>
          <w:rFonts w:ascii="Cambria" w:hAnsi="Cambria"/>
        </w:rPr>
        <w:t>While the color logic and structural semantics defined in this document are immutable,</w:t>
      </w:r>
      <w:r w:rsidRPr="00744FF2">
        <w:rPr>
          <w:rFonts w:ascii="Cambria" w:hAnsi="Cambria"/>
          <w:b/>
          <w:bCs/>
        </w:rPr>
        <w:br/>
      </w:r>
      <w:r w:rsidRPr="00744FF2">
        <w:rPr>
          <w:rStyle w:val="a4"/>
          <w:rFonts w:ascii="Cambria" w:hAnsi="Cambria"/>
        </w:rPr>
        <w:t>the perceptual realization of color remains intentionally open for refinement.</w:t>
      </w:r>
    </w:p>
    <w:p w:rsidR="00744FF2" w:rsidRPr="00744FF2" w:rsidRDefault="00744FF2" w:rsidP="00744FF2">
      <w:pPr>
        <w:pStyle w:val="a3"/>
        <w:rPr>
          <w:rFonts w:ascii="Cambria" w:hAnsi="Cambria"/>
        </w:rPr>
      </w:pPr>
      <w:r w:rsidRPr="00744FF2">
        <w:rPr>
          <w:rFonts w:ascii="Cambria" w:hAnsi="Cambria"/>
        </w:rPr>
        <w:t>No decision made by the Color Master may alter:</w:t>
      </w:r>
    </w:p>
    <w:p w:rsidR="00744FF2" w:rsidRPr="00744FF2" w:rsidRDefault="00744FF2" w:rsidP="00744FF2">
      <w:pPr>
        <w:pStyle w:val="a3"/>
        <w:numPr>
          <w:ilvl w:val="0"/>
          <w:numId w:val="19"/>
        </w:numPr>
        <w:rPr>
          <w:rFonts w:ascii="Cambria" w:hAnsi="Cambria"/>
        </w:rPr>
      </w:pPr>
      <w:r w:rsidRPr="00744FF2">
        <w:rPr>
          <w:rFonts w:ascii="Cambria" w:hAnsi="Cambria"/>
        </w:rPr>
        <w:t>node identity boundaries,</w:t>
      </w:r>
    </w:p>
    <w:p w:rsidR="00744FF2" w:rsidRPr="00744FF2" w:rsidRDefault="00744FF2" w:rsidP="00744FF2">
      <w:pPr>
        <w:pStyle w:val="a3"/>
        <w:numPr>
          <w:ilvl w:val="0"/>
          <w:numId w:val="19"/>
        </w:numPr>
        <w:rPr>
          <w:rFonts w:ascii="Cambria" w:hAnsi="Cambria"/>
        </w:rPr>
      </w:pPr>
      <w:r w:rsidRPr="00744FF2">
        <w:rPr>
          <w:rFonts w:ascii="Cambria" w:hAnsi="Cambria"/>
        </w:rPr>
        <w:t>vertical or horizontal semantic rules,</w:t>
      </w:r>
    </w:p>
    <w:p w:rsidR="00744FF2" w:rsidRPr="00744FF2" w:rsidRDefault="00744FF2" w:rsidP="00744FF2">
      <w:pPr>
        <w:pStyle w:val="a3"/>
        <w:numPr>
          <w:ilvl w:val="0"/>
          <w:numId w:val="19"/>
        </w:numPr>
        <w:rPr>
          <w:rFonts w:ascii="Cambria" w:hAnsi="Cambria"/>
        </w:rPr>
      </w:pPr>
      <w:r w:rsidRPr="00744FF2">
        <w:rPr>
          <w:rFonts w:ascii="Cambria" w:hAnsi="Cambria"/>
        </w:rPr>
        <w:t>or AI authority separation defined in this white paper.</w:t>
      </w:r>
    </w:p>
    <w:p w:rsidR="00744FF2" w:rsidRPr="00744FF2" w:rsidRDefault="009A215F" w:rsidP="009A215F">
      <w:pPr>
        <w:rPr>
          <w:rFonts w:ascii="Cambria" w:eastAsia="굴림" w:hAnsi="Cambria" w:cs="굴림"/>
          <w:b/>
          <w:bCs/>
          <w:kern w:val="0"/>
          <w:sz w:val="36"/>
          <w:szCs w:val="36"/>
        </w:rPr>
      </w:pPr>
      <w:r>
        <w:t>Representative colors are illustrative anchors, not final chromatic commitments.</w:t>
      </w:r>
    </w:p>
    <w:p w:rsidR="00AF67E0" w:rsidRPr="00744FF2" w:rsidRDefault="009A215F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Cambria" w:eastAsia="굴림" w:hAnsi="Cambria" w:cs="굴림"/>
          <w:b/>
          <w:bCs/>
          <w:kern w:val="0"/>
          <w:sz w:val="27"/>
          <w:szCs w:val="27"/>
        </w:rPr>
      </w:pPr>
      <w:r>
        <w:rPr>
          <w:rFonts w:ascii="Cambria" w:eastAsia="굴림" w:hAnsi="Cambria" w:cs="굴림"/>
          <w:b/>
          <w:bCs/>
          <w:kern w:val="0"/>
          <w:sz w:val="27"/>
          <w:szCs w:val="27"/>
        </w:rPr>
        <w:t xml:space="preserve">3.2 </w:t>
      </w:r>
      <w:r w:rsidR="00AF67E0" w:rsidRPr="00744FF2">
        <w:rPr>
          <w:rFonts w:ascii="Cambria" w:eastAsia="굴림" w:hAnsi="Cambria" w:cs="굴림"/>
          <w:b/>
          <w:bCs/>
          <w:kern w:val="0"/>
          <w:sz w:val="27"/>
          <w:szCs w:val="27"/>
        </w:rPr>
        <w:t>Freezing Node Identity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Each polyhedral class represents a </w:t>
      </w: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non-interchangeable architectural role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>.</w:t>
      </w:r>
      <w:r w:rsidRPr="00744FF2">
        <w:rPr>
          <w:rFonts w:ascii="Cambria" w:eastAsia="굴림" w:hAnsi="Cambria" w:cs="굴림"/>
          <w:kern w:val="0"/>
          <w:sz w:val="24"/>
          <w:szCs w:val="24"/>
        </w:rPr>
        <w:br/>
        <w:t>Color permanently locks this role.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991"/>
        <w:gridCol w:w="1828"/>
        <w:gridCol w:w="1162"/>
        <w:gridCol w:w="2678"/>
      </w:tblGrid>
      <w:tr w:rsidR="00AF67E0" w:rsidRPr="00744FF2" w:rsidTr="00AF67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굴림" w:hAnsi="Cambria" w:cs="굴림"/>
                <w:b/>
                <w:bCs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b/>
                <w:bCs/>
                <w:kern w:val="0"/>
                <w:sz w:val="24"/>
                <w:szCs w:val="24"/>
              </w:rPr>
              <w:t>Polyhedron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굴림" w:hAnsi="Cambria" w:cs="굴림"/>
                <w:b/>
                <w:bCs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b/>
                <w:bCs/>
                <w:kern w:val="0"/>
                <w:sz w:val="24"/>
                <w:szCs w:val="24"/>
              </w:rPr>
              <w:t>Node Role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굴림" w:hAnsi="Cambria" w:cs="굴림"/>
                <w:b/>
                <w:bCs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b/>
                <w:bCs/>
                <w:kern w:val="0"/>
                <w:sz w:val="24"/>
                <w:szCs w:val="24"/>
              </w:rPr>
              <w:t>Structural Meaning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굴림" w:hAnsi="Cambria" w:cs="굴림"/>
                <w:b/>
                <w:bCs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b/>
                <w:bCs/>
                <w:kern w:val="0"/>
                <w:sz w:val="24"/>
                <w:szCs w:val="24"/>
              </w:rPr>
              <w:t>Color Family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굴림" w:hAnsi="Cambria" w:cs="굴림"/>
                <w:b/>
                <w:bCs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b/>
                <w:bCs/>
                <w:kern w:val="0"/>
                <w:sz w:val="24"/>
                <w:szCs w:val="24"/>
              </w:rPr>
              <w:t>Representative Color (Anchor)</w:t>
            </w:r>
          </w:p>
        </w:tc>
      </w:tr>
      <w:tr w:rsidR="00AF67E0" w:rsidRPr="00744FF2" w:rsidTr="00AF67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Personal / Minimal Access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Origin, agency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Cyan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Deep Cyan</w:t>
            </w:r>
          </w:p>
        </w:tc>
      </w:tr>
      <w:tr w:rsidR="00AF67E0" w:rsidRPr="00744FF2" w:rsidTr="00AF67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H6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Physical / RAN Mapping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Stability, anchoring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Gray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Graphite Gray</w:t>
            </w:r>
          </w:p>
        </w:tc>
      </w:tr>
      <w:tr w:rsidR="00AF67E0" w:rsidRPr="00744FF2" w:rsidTr="00AF67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O8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Access / City Layer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Flow, aggregation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Deep Azure Blue</w:t>
            </w:r>
          </w:p>
        </w:tc>
      </w:tr>
      <w:tr w:rsidR="00AF67E0" w:rsidRPr="00744FF2" w:rsidTr="00AF67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Agent AI (AAI)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Emerald Green</w:t>
            </w:r>
          </w:p>
        </w:tc>
      </w:tr>
      <w:tr w:rsidR="00AF67E0" w:rsidRPr="00744FF2" w:rsidTr="00AF67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I20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Assistant / Sovereign AI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Judgment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Violet</w:t>
            </w:r>
          </w:p>
        </w:tc>
        <w:tc>
          <w:tcPr>
            <w:tcW w:w="0" w:type="auto"/>
            <w:vAlign w:val="center"/>
            <w:hideMark/>
          </w:tcPr>
          <w:p w:rsidR="00AF67E0" w:rsidRPr="00744FF2" w:rsidRDefault="00AF67E0" w:rsidP="00AF6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굴림" w:hAnsi="Cambria" w:cs="굴림"/>
                <w:kern w:val="0"/>
                <w:sz w:val="24"/>
                <w:szCs w:val="24"/>
              </w:rPr>
            </w:pPr>
            <w:r w:rsidRPr="00744FF2">
              <w:rPr>
                <w:rFonts w:ascii="Cambria" w:eastAsia="굴림" w:hAnsi="Cambria" w:cs="굴림"/>
                <w:kern w:val="0"/>
                <w:sz w:val="24"/>
                <w:szCs w:val="24"/>
              </w:rPr>
              <w:t>Deep Violet</w:t>
            </w:r>
          </w:p>
        </w:tc>
      </w:tr>
    </w:tbl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Identity Rules</w:t>
      </w:r>
    </w:p>
    <w:p w:rsidR="00AF67E0" w:rsidRPr="00744FF2" w:rsidRDefault="00AF67E0" w:rsidP="00AF67E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Each polyhedron owns a unique color family</w:t>
      </w:r>
    </w:p>
    <w:p w:rsidR="00AF67E0" w:rsidRPr="00744FF2" w:rsidRDefault="00AF67E0" w:rsidP="00AF67E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Representative Color is a fixed anchor</w:t>
      </w:r>
    </w:p>
    <w:p w:rsidR="00AF67E0" w:rsidRPr="00744FF2" w:rsidRDefault="00AF67E0" w:rsidP="00AF67E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Hue overlap is prohibited</w:t>
      </w:r>
    </w:p>
    <w:p w:rsidR="00AF67E0" w:rsidRPr="00744FF2" w:rsidRDefault="00AF67E0" w:rsidP="00AF67E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>All derived colors MUST be computable from the anchor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Violation constitutes </w:t>
      </w: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structural non-compliance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>.</w:t>
      </w:r>
    </w:p>
    <w:p w:rsidR="00AF67E0" w:rsidRPr="00744FF2" w:rsidRDefault="008E7F5B" w:rsidP="00AF67E0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F67E0" w:rsidRPr="00637604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Cambria" w:eastAsia="굴림" w:hAnsi="Cambria" w:cs="굴림"/>
          <w:b/>
          <w:bCs/>
          <w:kern w:val="0"/>
          <w:sz w:val="36"/>
          <w:szCs w:val="36"/>
        </w:rPr>
      </w:pPr>
      <w:r w:rsidRPr="00637604">
        <w:rPr>
          <w:rFonts w:ascii="Cambria" w:eastAsia="굴림" w:hAnsi="Cambria" w:cs="굴림"/>
          <w:b/>
          <w:bCs/>
          <w:kern w:val="0"/>
          <w:sz w:val="36"/>
          <w:szCs w:val="36"/>
        </w:rPr>
        <w:lastRenderedPageBreak/>
        <w:t>4. Vertical Link Color Semantics</w:t>
      </w:r>
    </w:p>
    <w:p w:rsidR="00637604" w:rsidRPr="00637604" w:rsidRDefault="00637604" w:rsidP="00637604">
      <w:r w:rsidRPr="00637604">
        <w:t>Encoding Authority</w:t>
      </w:r>
    </w:p>
    <w:p w:rsidR="00637604" w:rsidRPr="00637604" w:rsidRDefault="00637604" w:rsidP="00637604">
      <w:pPr>
        <w:rPr>
          <w:rFonts w:ascii="Cambria" w:hAnsi="Cambria"/>
        </w:rPr>
      </w:pPr>
    </w:p>
    <w:p w:rsidR="00637604" w:rsidRPr="00637604" w:rsidRDefault="00637604" w:rsidP="00637604">
      <w:pPr>
        <w:pStyle w:val="3"/>
        <w:rPr>
          <w:rFonts w:ascii="Cambria" w:hAnsi="Cambria"/>
        </w:rPr>
      </w:pPr>
      <w:r w:rsidRPr="00637604">
        <w:rPr>
          <w:rFonts w:ascii="Cambria" w:hAnsi="Cambria"/>
        </w:rPr>
        <w:t>4.1 Semantic Meaning of Vertical Links</w:t>
      </w:r>
    </w:p>
    <w:p w:rsidR="00637604" w:rsidRPr="00637604" w:rsidRDefault="00637604" w:rsidP="00637604">
      <w:pPr>
        <w:pStyle w:val="a3"/>
        <w:rPr>
          <w:rFonts w:ascii="Cambria" w:hAnsi="Cambria"/>
        </w:rPr>
      </w:pPr>
      <w:r w:rsidRPr="00637604">
        <w:rPr>
          <w:rFonts w:ascii="Cambria" w:hAnsi="Cambria"/>
        </w:rPr>
        <w:t>Vertical links represent:</w:t>
      </w:r>
    </w:p>
    <w:p w:rsidR="00637604" w:rsidRPr="00637604" w:rsidRDefault="00637604" w:rsidP="00637604">
      <w:pPr>
        <w:pStyle w:val="a3"/>
        <w:numPr>
          <w:ilvl w:val="0"/>
          <w:numId w:val="20"/>
        </w:numPr>
        <w:rPr>
          <w:rFonts w:ascii="Cambria" w:hAnsi="Cambria"/>
        </w:rPr>
      </w:pPr>
      <w:r w:rsidRPr="00637604">
        <w:rPr>
          <w:rFonts w:ascii="Cambria" w:hAnsi="Cambria"/>
        </w:rPr>
        <w:t>abstraction increase,</w:t>
      </w:r>
    </w:p>
    <w:p w:rsidR="00637604" w:rsidRPr="00637604" w:rsidRDefault="00637604" w:rsidP="00637604">
      <w:pPr>
        <w:pStyle w:val="a3"/>
        <w:numPr>
          <w:ilvl w:val="0"/>
          <w:numId w:val="20"/>
        </w:numPr>
        <w:rPr>
          <w:rFonts w:ascii="Cambria" w:hAnsi="Cambria"/>
        </w:rPr>
      </w:pPr>
      <w:r w:rsidRPr="00637604">
        <w:rPr>
          <w:rFonts w:ascii="Cambria" w:hAnsi="Cambria"/>
        </w:rPr>
        <w:t>responsibility delegation,</w:t>
      </w:r>
    </w:p>
    <w:p w:rsidR="00637604" w:rsidRPr="00637604" w:rsidRDefault="00637604" w:rsidP="00637604">
      <w:pPr>
        <w:pStyle w:val="a3"/>
        <w:numPr>
          <w:ilvl w:val="0"/>
          <w:numId w:val="20"/>
        </w:numPr>
        <w:rPr>
          <w:rFonts w:ascii="Cambria" w:hAnsi="Cambria"/>
        </w:rPr>
      </w:pPr>
      <w:r w:rsidRPr="00637604">
        <w:rPr>
          <w:rFonts w:ascii="Cambria" w:hAnsi="Cambria"/>
        </w:rPr>
        <w:t>authority transfer.</w:t>
      </w:r>
    </w:p>
    <w:p w:rsidR="00637604" w:rsidRPr="00637604" w:rsidRDefault="00637604" w:rsidP="00637604">
      <w:pPr>
        <w:pStyle w:val="a3"/>
        <w:rPr>
          <w:rFonts w:ascii="Cambria" w:hAnsi="Cambria"/>
        </w:rPr>
      </w:pPr>
      <w:r w:rsidRPr="00637604">
        <w:rPr>
          <w:rFonts w:ascii="Cambria" w:hAnsi="Cambria"/>
        </w:rPr>
        <w:t xml:space="preserve">They are inherently </w:t>
      </w:r>
      <w:r w:rsidRPr="00637604">
        <w:rPr>
          <w:rStyle w:val="a4"/>
          <w:rFonts w:ascii="Cambria" w:hAnsi="Cambria"/>
        </w:rPr>
        <w:t>directional</w:t>
      </w:r>
      <w:r w:rsidRPr="00637604">
        <w:rPr>
          <w:rFonts w:ascii="Cambria" w:hAnsi="Cambria"/>
        </w:rPr>
        <w:t xml:space="preserve"> and </w:t>
      </w:r>
      <w:r w:rsidRPr="00637604">
        <w:rPr>
          <w:rStyle w:val="a4"/>
          <w:rFonts w:ascii="Cambria" w:hAnsi="Cambria"/>
        </w:rPr>
        <w:t>non-reversible</w:t>
      </w:r>
      <w:r w:rsidRPr="00637604">
        <w:rPr>
          <w:rFonts w:ascii="Cambria" w:hAnsi="Cambria"/>
        </w:rPr>
        <w:t>.</w:t>
      </w:r>
    </w:p>
    <w:p w:rsidR="00637604" w:rsidRPr="00637604" w:rsidRDefault="008E7F5B" w:rsidP="00637604">
      <w:pPr>
        <w:rPr>
          <w:rFonts w:ascii="Cambria" w:hAnsi="Cambria"/>
        </w:rPr>
      </w:pPr>
      <w:r>
        <w:rPr>
          <w:rFonts w:ascii="Cambria" w:hAnsi="Cambria"/>
        </w:rPr>
        <w:pict>
          <v:rect id="_x0000_i1033" style="width:0;height:1.5pt" o:hralign="center" o:hrstd="t" o:hr="t" fillcolor="#a0a0a0" stroked="f"/>
        </w:pict>
      </w:r>
    </w:p>
    <w:p w:rsidR="00637604" w:rsidRPr="00637604" w:rsidRDefault="00637604" w:rsidP="00637604">
      <w:pPr>
        <w:pStyle w:val="3"/>
        <w:rPr>
          <w:rFonts w:ascii="Cambria" w:hAnsi="Cambria"/>
        </w:rPr>
      </w:pPr>
      <w:r w:rsidRPr="00637604">
        <w:rPr>
          <w:rFonts w:ascii="Cambria" w:hAnsi="Cambria"/>
        </w:rPr>
        <w:t>4.2 Directionality &amp; Gradient Rule</w:t>
      </w:r>
    </w:p>
    <w:p w:rsidR="00637604" w:rsidRPr="00637604" w:rsidRDefault="00637604" w:rsidP="00637604">
      <w:pPr>
        <w:pStyle w:val="a3"/>
        <w:rPr>
          <w:rFonts w:ascii="Cambria" w:hAnsi="Cambria"/>
        </w:rPr>
      </w:pPr>
      <w:r w:rsidRPr="00637604">
        <w:rPr>
          <w:rFonts w:ascii="Cambria" w:hAnsi="Cambria"/>
        </w:rPr>
        <w:t xml:space="preserve">Vertical links MUST be rendered as a </w:t>
      </w:r>
      <w:r w:rsidRPr="00637604">
        <w:rPr>
          <w:rStyle w:val="a4"/>
          <w:rFonts w:ascii="Cambria" w:hAnsi="Cambria"/>
        </w:rPr>
        <w:t>one-directional gradient</w:t>
      </w:r>
      <w:r w:rsidRPr="00637604">
        <w:rPr>
          <w:rFonts w:ascii="Cambria" w:hAnsi="Cambria"/>
        </w:rPr>
        <w:t>:</w:t>
      </w:r>
    </w:p>
    <w:p w:rsidR="00637604" w:rsidRPr="00637604" w:rsidRDefault="00637604" w:rsidP="00637604">
      <w:pPr>
        <w:pStyle w:val="a3"/>
        <w:rPr>
          <w:rFonts w:ascii="Cambria" w:hAnsi="Cambria"/>
        </w:rPr>
      </w:pPr>
      <w:r w:rsidRPr="00637604">
        <w:rPr>
          <w:rFonts w:ascii="Cambria" w:hAnsi="Cambria"/>
        </w:rPr>
        <w:t>Lower-layer node color → Higher-layer node color</w:t>
      </w:r>
    </w:p>
    <w:p w:rsidR="00637604" w:rsidRPr="00637604" w:rsidRDefault="00637604" w:rsidP="00637604">
      <w:pPr>
        <w:pStyle w:val="a3"/>
        <w:rPr>
          <w:rFonts w:ascii="Cambria" w:hAnsi="Cambria"/>
        </w:rPr>
      </w:pPr>
      <w:r w:rsidRPr="00637604">
        <w:rPr>
          <w:rFonts w:ascii="Cambria" w:hAnsi="Cambria"/>
        </w:rPr>
        <w:t>Examples:</w:t>
      </w:r>
    </w:p>
    <w:p w:rsidR="00637604" w:rsidRPr="00637604" w:rsidRDefault="00637604" w:rsidP="00637604">
      <w:pPr>
        <w:pStyle w:val="a3"/>
        <w:numPr>
          <w:ilvl w:val="0"/>
          <w:numId w:val="21"/>
        </w:numPr>
        <w:rPr>
          <w:rFonts w:ascii="Cambria" w:hAnsi="Cambria"/>
        </w:rPr>
      </w:pPr>
      <w:r w:rsidRPr="00637604">
        <w:rPr>
          <w:rFonts w:ascii="Cambria" w:hAnsi="Cambria"/>
        </w:rPr>
        <w:t>O8 → D12 : Blue → Green</w:t>
      </w:r>
    </w:p>
    <w:p w:rsidR="00637604" w:rsidRPr="00637604" w:rsidRDefault="00637604" w:rsidP="00637604">
      <w:pPr>
        <w:pStyle w:val="a3"/>
        <w:numPr>
          <w:ilvl w:val="0"/>
          <w:numId w:val="21"/>
        </w:numPr>
        <w:rPr>
          <w:rFonts w:ascii="Cambria" w:hAnsi="Cambria"/>
        </w:rPr>
      </w:pPr>
      <w:r w:rsidRPr="00637604">
        <w:rPr>
          <w:rFonts w:ascii="Cambria" w:hAnsi="Cambria"/>
        </w:rPr>
        <w:t>D12 → I20 : Green → Violet</w:t>
      </w:r>
    </w:p>
    <w:p w:rsidR="00637604" w:rsidRPr="00637604" w:rsidRDefault="008E7F5B" w:rsidP="00637604">
      <w:pPr>
        <w:rPr>
          <w:rFonts w:ascii="Cambria" w:hAnsi="Cambria"/>
        </w:rPr>
      </w:pPr>
      <w:r>
        <w:rPr>
          <w:rFonts w:ascii="Cambria" w:hAnsi="Cambria"/>
        </w:rPr>
        <w:pict>
          <v:rect id="_x0000_i1034" style="width:0;height:1.5pt" o:hralign="center" o:hrstd="t" o:hr="t" fillcolor="#a0a0a0" stroked="f"/>
        </w:pict>
      </w:r>
    </w:p>
    <w:p w:rsidR="00637604" w:rsidRPr="00637604" w:rsidRDefault="00637604" w:rsidP="00637604">
      <w:pPr>
        <w:pStyle w:val="3"/>
        <w:rPr>
          <w:rFonts w:ascii="Cambria" w:hAnsi="Cambria"/>
        </w:rPr>
      </w:pPr>
      <w:r w:rsidRPr="00637604">
        <w:rPr>
          <w:rFonts w:ascii="Cambria" w:hAnsi="Cambria"/>
        </w:rPr>
        <w:t>4.3 Prohibited Representations</w:t>
      </w:r>
    </w:p>
    <w:p w:rsidR="00637604" w:rsidRPr="00637604" w:rsidRDefault="00637604" w:rsidP="00637604">
      <w:pPr>
        <w:pStyle w:val="a3"/>
        <w:rPr>
          <w:rFonts w:ascii="Cambria" w:hAnsi="Cambria"/>
        </w:rPr>
      </w:pPr>
      <w:r w:rsidRPr="00637604">
        <w:rPr>
          <w:rFonts w:ascii="Cambria" w:hAnsi="Cambria"/>
        </w:rPr>
        <w:t>Reverse gradients are strictly prohibited,</w:t>
      </w:r>
      <w:r w:rsidRPr="00637604">
        <w:rPr>
          <w:rFonts w:ascii="Cambria" w:hAnsi="Cambria"/>
        </w:rPr>
        <w:br/>
        <w:t>as they imply false authority inversion and structural violation.</w:t>
      </w:r>
    </w:p>
    <w:p w:rsidR="00637604" w:rsidRPr="00637604" w:rsidRDefault="008E7F5B" w:rsidP="00637604">
      <w:pPr>
        <w:rPr>
          <w:rFonts w:ascii="Cambria" w:hAnsi="Cambria"/>
        </w:rPr>
      </w:pPr>
      <w:r>
        <w:rPr>
          <w:rFonts w:ascii="Cambria" w:hAnsi="Cambria"/>
        </w:rPr>
        <w:pict>
          <v:rect id="_x0000_i1035" style="width:0;height:1.5pt" o:hralign="center" o:hrstd="t" o:hr="t" fillcolor="#a0a0a0" stroked="f"/>
        </w:pict>
      </w:r>
    </w:p>
    <w:p w:rsidR="00637604" w:rsidRPr="00637604" w:rsidRDefault="00637604" w:rsidP="00637604">
      <w:pPr>
        <w:pStyle w:val="3"/>
        <w:rPr>
          <w:rFonts w:ascii="Cambria" w:hAnsi="Cambria"/>
        </w:rPr>
      </w:pPr>
      <w:r w:rsidRPr="00637604">
        <w:rPr>
          <w:rFonts w:ascii="Cambria" w:hAnsi="Cambria"/>
        </w:rPr>
        <w:t>4.4 Reserved Color Constraints</w:t>
      </w:r>
    </w:p>
    <w:p w:rsidR="00637604" w:rsidRPr="00637604" w:rsidRDefault="00637604" w:rsidP="00637604">
      <w:pPr>
        <w:pStyle w:val="a3"/>
        <w:rPr>
          <w:rFonts w:ascii="Cambria" w:hAnsi="Cambria"/>
        </w:rPr>
      </w:pPr>
      <w:r w:rsidRPr="00637604">
        <w:rPr>
          <w:rFonts w:ascii="Cambria" w:hAnsi="Cambria"/>
        </w:rPr>
        <w:t>The following colors are globally reserved and MUST NOT appear in normal vertical structures:</w:t>
      </w:r>
    </w:p>
    <w:p w:rsidR="00637604" w:rsidRPr="00637604" w:rsidRDefault="00637604" w:rsidP="00637604">
      <w:pPr>
        <w:pStyle w:val="a3"/>
        <w:numPr>
          <w:ilvl w:val="0"/>
          <w:numId w:val="22"/>
        </w:numPr>
        <w:rPr>
          <w:rFonts w:ascii="Cambria" w:hAnsi="Cambria"/>
        </w:rPr>
      </w:pPr>
      <w:r w:rsidRPr="00637604">
        <w:rPr>
          <w:rStyle w:val="a4"/>
          <w:rFonts w:ascii="Cambria" w:hAnsi="Cambria"/>
        </w:rPr>
        <w:t>Red</w:t>
      </w:r>
      <w:r w:rsidRPr="00637604">
        <w:rPr>
          <w:rFonts w:ascii="Cambria" w:hAnsi="Cambria"/>
        </w:rPr>
        <w:t>: fault / violation</w:t>
      </w:r>
    </w:p>
    <w:p w:rsidR="00637604" w:rsidRPr="00637604" w:rsidRDefault="00637604" w:rsidP="00637604">
      <w:pPr>
        <w:pStyle w:val="a3"/>
        <w:numPr>
          <w:ilvl w:val="0"/>
          <w:numId w:val="22"/>
        </w:numPr>
        <w:rPr>
          <w:rFonts w:ascii="Cambria" w:hAnsi="Cambria"/>
        </w:rPr>
      </w:pPr>
      <w:r w:rsidRPr="00637604">
        <w:rPr>
          <w:rStyle w:val="a4"/>
          <w:rFonts w:ascii="Cambria" w:hAnsi="Cambria"/>
        </w:rPr>
        <w:t>Yellow</w:t>
      </w:r>
      <w:r w:rsidRPr="00637604">
        <w:rPr>
          <w:rFonts w:ascii="Cambria" w:hAnsi="Cambria"/>
        </w:rPr>
        <w:t>: warning / instability</w:t>
      </w:r>
    </w:p>
    <w:p w:rsidR="00637604" w:rsidRPr="00637604" w:rsidRDefault="00637604" w:rsidP="00637604">
      <w:pPr>
        <w:pStyle w:val="a3"/>
        <w:numPr>
          <w:ilvl w:val="0"/>
          <w:numId w:val="22"/>
        </w:numPr>
        <w:rPr>
          <w:rFonts w:ascii="Cambria" w:hAnsi="Cambria"/>
        </w:rPr>
      </w:pPr>
      <w:r w:rsidRPr="00637604">
        <w:rPr>
          <w:rStyle w:val="a4"/>
          <w:rFonts w:ascii="Cambria" w:hAnsi="Cambria"/>
        </w:rPr>
        <w:t>Black</w:t>
      </w:r>
      <w:r w:rsidRPr="00637604">
        <w:rPr>
          <w:rFonts w:ascii="Cambria" w:hAnsi="Cambria"/>
        </w:rPr>
        <w:t>: isolation / non-visible domain</w:t>
      </w:r>
    </w:p>
    <w:p w:rsidR="00AF67E0" w:rsidRPr="00744FF2" w:rsidRDefault="008E7F5B" w:rsidP="00AF67E0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F67E0" w:rsidRPr="004D5A7C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Cambria" w:eastAsia="굴림" w:hAnsi="Cambria" w:cs="굴림"/>
          <w:b/>
          <w:bCs/>
          <w:kern w:val="0"/>
          <w:sz w:val="36"/>
          <w:szCs w:val="36"/>
        </w:rPr>
      </w:pPr>
      <w:r w:rsidRPr="004D5A7C">
        <w:rPr>
          <w:rFonts w:ascii="Cambria" w:eastAsia="굴림" w:hAnsi="Cambria" w:cs="굴림"/>
          <w:b/>
          <w:bCs/>
          <w:kern w:val="0"/>
          <w:sz w:val="36"/>
          <w:szCs w:val="36"/>
        </w:rPr>
        <w:lastRenderedPageBreak/>
        <w:t>5. Horizontal Link Color Semantics</w:t>
      </w:r>
    </w:p>
    <w:p w:rsidR="004D5A7C" w:rsidRPr="004D5A7C" w:rsidRDefault="004D5A7C" w:rsidP="004D5A7C">
      <w:r w:rsidRPr="004D5A7C">
        <w:t>Encoding Cooperation</w:t>
      </w:r>
    </w:p>
    <w:p w:rsidR="004D5A7C" w:rsidRPr="004D5A7C" w:rsidRDefault="008E7F5B" w:rsidP="004D5A7C">
      <w:pPr>
        <w:rPr>
          <w:rFonts w:ascii="Cambria" w:hAnsi="Cambria"/>
        </w:rPr>
      </w:pPr>
      <w:r>
        <w:rPr>
          <w:rFonts w:ascii="Cambria" w:hAnsi="Cambria"/>
        </w:rPr>
        <w:pict>
          <v:rect id="_x0000_i1037" style="width:0;height:1.5pt" o:hralign="center" o:hrstd="t" o:hr="t" fillcolor="#a0a0a0" stroked="f"/>
        </w:pict>
      </w:r>
    </w:p>
    <w:p w:rsidR="004D5A7C" w:rsidRPr="004D5A7C" w:rsidRDefault="004D5A7C" w:rsidP="004D5A7C">
      <w:pPr>
        <w:pStyle w:val="3"/>
        <w:rPr>
          <w:rFonts w:ascii="Cambria" w:hAnsi="Cambria"/>
        </w:rPr>
      </w:pPr>
      <w:r w:rsidRPr="004D5A7C">
        <w:rPr>
          <w:rFonts w:ascii="Cambria" w:hAnsi="Cambria"/>
        </w:rPr>
        <w:t>5.1 Semantic Meaning of Horizontal Links</w:t>
      </w:r>
    </w:p>
    <w:p w:rsidR="004D5A7C" w:rsidRPr="004D5A7C" w:rsidRDefault="004D5A7C" w:rsidP="004D5A7C">
      <w:pPr>
        <w:pStyle w:val="a3"/>
        <w:rPr>
          <w:rFonts w:ascii="Cambria" w:hAnsi="Cambria"/>
        </w:rPr>
      </w:pPr>
      <w:r w:rsidRPr="004D5A7C">
        <w:rPr>
          <w:rFonts w:ascii="Cambria" w:hAnsi="Cambria"/>
        </w:rPr>
        <w:t>Horizontal links indicate:</w:t>
      </w:r>
    </w:p>
    <w:p w:rsidR="004D5A7C" w:rsidRPr="004D5A7C" w:rsidRDefault="004D5A7C" w:rsidP="004D5A7C">
      <w:pPr>
        <w:pStyle w:val="a3"/>
        <w:numPr>
          <w:ilvl w:val="0"/>
          <w:numId w:val="23"/>
        </w:numPr>
        <w:rPr>
          <w:rFonts w:ascii="Cambria" w:hAnsi="Cambria"/>
        </w:rPr>
      </w:pPr>
      <w:r w:rsidRPr="004D5A7C">
        <w:rPr>
          <w:rFonts w:ascii="Cambria" w:hAnsi="Cambria"/>
        </w:rPr>
        <w:t>equal hierarchy,</w:t>
      </w:r>
    </w:p>
    <w:p w:rsidR="004D5A7C" w:rsidRPr="004D5A7C" w:rsidRDefault="004D5A7C" w:rsidP="004D5A7C">
      <w:pPr>
        <w:pStyle w:val="a3"/>
        <w:numPr>
          <w:ilvl w:val="0"/>
          <w:numId w:val="23"/>
        </w:numPr>
        <w:rPr>
          <w:rFonts w:ascii="Cambria" w:hAnsi="Cambria"/>
        </w:rPr>
      </w:pPr>
      <w:r w:rsidRPr="004D5A7C">
        <w:rPr>
          <w:rFonts w:ascii="Cambria" w:hAnsi="Cambria"/>
        </w:rPr>
        <w:t>cooperative behavior,</w:t>
      </w:r>
    </w:p>
    <w:p w:rsidR="004D5A7C" w:rsidRPr="004D5A7C" w:rsidRDefault="004D5A7C" w:rsidP="004D5A7C">
      <w:pPr>
        <w:pStyle w:val="a3"/>
        <w:numPr>
          <w:ilvl w:val="0"/>
          <w:numId w:val="23"/>
        </w:numPr>
        <w:rPr>
          <w:rFonts w:ascii="Cambria" w:hAnsi="Cambria"/>
        </w:rPr>
      </w:pPr>
      <w:r w:rsidRPr="004D5A7C">
        <w:rPr>
          <w:rFonts w:ascii="Cambria" w:hAnsi="Cambria"/>
        </w:rPr>
        <w:t>parallel expansion.</w:t>
      </w:r>
    </w:p>
    <w:p w:rsidR="004D5A7C" w:rsidRPr="004D5A7C" w:rsidRDefault="004D5A7C" w:rsidP="004D5A7C">
      <w:pPr>
        <w:pStyle w:val="a3"/>
        <w:rPr>
          <w:rFonts w:ascii="Cambria" w:hAnsi="Cambria"/>
        </w:rPr>
      </w:pPr>
      <w:r w:rsidRPr="004D5A7C">
        <w:rPr>
          <w:rFonts w:ascii="Cambria" w:hAnsi="Cambria"/>
        </w:rPr>
        <w:t xml:space="preserve">They explicitly </w:t>
      </w:r>
      <w:r w:rsidRPr="004D5A7C">
        <w:rPr>
          <w:rStyle w:val="a4"/>
          <w:rFonts w:ascii="Cambria" w:hAnsi="Cambria"/>
        </w:rPr>
        <w:t>do not encode authority</w:t>
      </w:r>
      <w:r w:rsidRPr="004D5A7C">
        <w:rPr>
          <w:rFonts w:ascii="Cambria" w:hAnsi="Cambria"/>
        </w:rPr>
        <w:t>.</w:t>
      </w:r>
    </w:p>
    <w:p w:rsidR="004D5A7C" w:rsidRPr="004D5A7C" w:rsidRDefault="008E7F5B" w:rsidP="004D5A7C">
      <w:pPr>
        <w:rPr>
          <w:rFonts w:ascii="Cambria" w:hAnsi="Cambria"/>
        </w:rPr>
      </w:pPr>
      <w:r>
        <w:rPr>
          <w:rFonts w:ascii="Cambria" w:hAnsi="Cambria"/>
        </w:rPr>
        <w:pict>
          <v:rect id="_x0000_i1038" style="width:0;height:1.5pt" o:hralign="center" o:hrstd="t" o:hr="t" fillcolor="#a0a0a0" stroked="f"/>
        </w:pict>
      </w:r>
    </w:p>
    <w:p w:rsidR="004D5A7C" w:rsidRPr="004D5A7C" w:rsidRDefault="004D5A7C" w:rsidP="004D5A7C">
      <w:pPr>
        <w:pStyle w:val="3"/>
        <w:rPr>
          <w:rFonts w:ascii="Cambria" w:hAnsi="Cambria"/>
        </w:rPr>
      </w:pPr>
      <w:r w:rsidRPr="004D5A7C">
        <w:rPr>
          <w:rFonts w:ascii="Cambria" w:hAnsi="Cambria"/>
        </w:rPr>
        <w:t>5.2 Color Consistency Rule</w:t>
      </w:r>
    </w:p>
    <w:p w:rsidR="004D5A7C" w:rsidRPr="004D5A7C" w:rsidRDefault="004D5A7C" w:rsidP="004D5A7C">
      <w:pPr>
        <w:pStyle w:val="a3"/>
        <w:rPr>
          <w:rFonts w:ascii="Cambria" w:hAnsi="Cambria"/>
        </w:rPr>
      </w:pPr>
      <w:r w:rsidRPr="004D5A7C">
        <w:rPr>
          <w:rFonts w:ascii="Cambria" w:hAnsi="Cambria"/>
        </w:rPr>
        <w:t>Horizontal links MUST:</w:t>
      </w:r>
    </w:p>
    <w:p w:rsidR="004D5A7C" w:rsidRPr="004D5A7C" w:rsidRDefault="004D5A7C" w:rsidP="004D5A7C">
      <w:pPr>
        <w:pStyle w:val="a3"/>
        <w:numPr>
          <w:ilvl w:val="0"/>
          <w:numId w:val="24"/>
        </w:numPr>
        <w:rPr>
          <w:rFonts w:ascii="Cambria" w:hAnsi="Cambria"/>
        </w:rPr>
      </w:pPr>
      <w:r w:rsidRPr="004D5A7C">
        <w:rPr>
          <w:rFonts w:ascii="Cambria" w:hAnsi="Cambria"/>
        </w:rPr>
        <w:t>retain the same color family as the connected nodes,</w:t>
      </w:r>
    </w:p>
    <w:p w:rsidR="004D5A7C" w:rsidRPr="004D5A7C" w:rsidRDefault="004D5A7C" w:rsidP="004D5A7C">
      <w:pPr>
        <w:pStyle w:val="a3"/>
        <w:numPr>
          <w:ilvl w:val="0"/>
          <w:numId w:val="24"/>
        </w:numPr>
        <w:rPr>
          <w:rFonts w:ascii="Cambria" w:hAnsi="Cambria"/>
        </w:rPr>
      </w:pPr>
      <w:r w:rsidRPr="004D5A7C">
        <w:rPr>
          <w:rFonts w:ascii="Cambria" w:hAnsi="Cambria"/>
        </w:rPr>
        <w:t>differ only in luminance or saturation.</w:t>
      </w:r>
    </w:p>
    <w:p w:rsidR="004D5A7C" w:rsidRPr="004D5A7C" w:rsidRDefault="004D5A7C" w:rsidP="004D5A7C">
      <w:pPr>
        <w:pStyle w:val="a3"/>
        <w:rPr>
          <w:rFonts w:ascii="Cambria" w:hAnsi="Cambria"/>
        </w:rPr>
      </w:pPr>
      <w:r w:rsidRPr="004D5A7C">
        <w:rPr>
          <w:rFonts w:ascii="Cambria" w:hAnsi="Cambria"/>
        </w:rPr>
        <w:t>Any hue change constitutes a structural violation.</w:t>
      </w:r>
    </w:p>
    <w:p w:rsidR="004D5A7C" w:rsidRPr="004D5A7C" w:rsidRDefault="008E7F5B" w:rsidP="004D5A7C">
      <w:pPr>
        <w:rPr>
          <w:rFonts w:ascii="Cambria" w:hAnsi="Cambria"/>
        </w:rPr>
      </w:pPr>
      <w:r>
        <w:rPr>
          <w:rFonts w:ascii="Cambria" w:hAnsi="Cambria"/>
        </w:rPr>
        <w:pict>
          <v:rect id="_x0000_i1039" style="width:0;height:1.5pt" o:hralign="center" o:hrstd="t" o:hr="t" fillcolor="#a0a0a0" stroked="f"/>
        </w:pict>
      </w:r>
    </w:p>
    <w:p w:rsidR="004D5A7C" w:rsidRPr="004D5A7C" w:rsidRDefault="004D5A7C" w:rsidP="004D5A7C">
      <w:pPr>
        <w:pStyle w:val="3"/>
        <w:rPr>
          <w:rFonts w:ascii="Cambria" w:hAnsi="Cambria"/>
        </w:rPr>
      </w:pPr>
      <w:r w:rsidRPr="004D5A7C">
        <w:rPr>
          <w:rFonts w:ascii="Cambria" w:hAnsi="Cambria"/>
        </w:rPr>
        <w:t>5.3 Parallel E2E Path Representation</w:t>
      </w:r>
    </w:p>
    <w:p w:rsidR="004D5A7C" w:rsidRPr="004D5A7C" w:rsidRDefault="004D5A7C" w:rsidP="004D5A7C">
      <w:pPr>
        <w:pStyle w:val="a3"/>
        <w:rPr>
          <w:rFonts w:ascii="Cambria" w:hAnsi="Cambria"/>
        </w:rPr>
      </w:pPr>
      <w:r w:rsidRPr="004D5A7C">
        <w:rPr>
          <w:rFonts w:ascii="Cambria" w:hAnsi="Cambria"/>
        </w:rPr>
        <w:t>Parallel End-to-End paths are structural primitives.</w:t>
      </w:r>
    </w:p>
    <w:p w:rsidR="004D5A7C" w:rsidRPr="004D5A7C" w:rsidRDefault="004D5A7C" w:rsidP="004D5A7C">
      <w:pPr>
        <w:pStyle w:val="a3"/>
        <w:rPr>
          <w:rFonts w:ascii="Cambria" w:hAnsi="Cambria"/>
        </w:rPr>
      </w:pPr>
      <w:r w:rsidRPr="004D5A7C">
        <w:rPr>
          <w:rFonts w:ascii="Cambria" w:hAnsi="Cambria"/>
        </w:rPr>
        <w:t>They MUST be represented by:</w:t>
      </w:r>
    </w:p>
    <w:p w:rsidR="004D5A7C" w:rsidRPr="004D5A7C" w:rsidRDefault="004D5A7C" w:rsidP="004D5A7C">
      <w:pPr>
        <w:pStyle w:val="a3"/>
        <w:numPr>
          <w:ilvl w:val="0"/>
          <w:numId w:val="25"/>
        </w:numPr>
        <w:rPr>
          <w:rFonts w:ascii="Cambria" w:hAnsi="Cambria"/>
        </w:rPr>
      </w:pPr>
      <w:r w:rsidRPr="004D5A7C">
        <w:rPr>
          <w:rFonts w:ascii="Cambria" w:hAnsi="Cambria"/>
        </w:rPr>
        <w:t>identical color family,</w:t>
      </w:r>
    </w:p>
    <w:p w:rsidR="004D5A7C" w:rsidRPr="004D5A7C" w:rsidRDefault="004D5A7C" w:rsidP="004D5A7C">
      <w:pPr>
        <w:pStyle w:val="a3"/>
        <w:numPr>
          <w:ilvl w:val="0"/>
          <w:numId w:val="25"/>
        </w:numPr>
        <w:rPr>
          <w:rFonts w:ascii="Cambria" w:hAnsi="Cambria"/>
        </w:rPr>
      </w:pPr>
      <w:r w:rsidRPr="004D5A7C">
        <w:rPr>
          <w:rFonts w:ascii="Cambria" w:hAnsi="Cambria"/>
        </w:rPr>
        <w:t>increased line thickness,</w:t>
      </w:r>
    </w:p>
    <w:p w:rsidR="004D5A7C" w:rsidRPr="004D5A7C" w:rsidRDefault="004D5A7C" w:rsidP="004D5A7C">
      <w:pPr>
        <w:pStyle w:val="a3"/>
        <w:numPr>
          <w:ilvl w:val="0"/>
          <w:numId w:val="25"/>
        </w:numPr>
        <w:rPr>
          <w:rFonts w:ascii="Cambria" w:hAnsi="Cambria"/>
        </w:rPr>
      </w:pPr>
      <w:r w:rsidRPr="004D5A7C">
        <w:rPr>
          <w:rFonts w:ascii="Cambria" w:hAnsi="Cambria"/>
        </w:rPr>
        <w:t>increased luminance.</w:t>
      </w:r>
    </w:p>
    <w:p w:rsidR="004D5A7C" w:rsidRPr="004D5A7C" w:rsidRDefault="004D5A7C" w:rsidP="004D5A7C">
      <w:pPr>
        <w:pStyle w:val="a3"/>
        <w:rPr>
          <w:rFonts w:ascii="Cambria" w:hAnsi="Cambria"/>
        </w:rPr>
      </w:pPr>
      <w:r w:rsidRPr="004D5A7C">
        <w:rPr>
          <w:rFonts w:ascii="Cambria" w:hAnsi="Cambria"/>
        </w:rPr>
        <w:t>Color substitution is prohibited.</w:t>
      </w:r>
    </w:p>
    <w:p w:rsidR="00AF67E0" w:rsidRPr="00744FF2" w:rsidRDefault="008E7F5B" w:rsidP="00AF67E0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Cambria" w:eastAsia="굴림" w:hAnsi="Cambria" w:cs="굴림"/>
          <w:b/>
          <w:bCs/>
          <w:kern w:val="0"/>
          <w:sz w:val="36"/>
          <w:szCs w:val="36"/>
        </w:rPr>
      </w:pPr>
      <w:r w:rsidRPr="00744FF2">
        <w:rPr>
          <w:rFonts w:ascii="Cambria" w:eastAsia="굴림" w:hAnsi="Cambria" w:cs="굴림"/>
          <w:b/>
          <w:bCs/>
          <w:kern w:val="0"/>
          <w:sz w:val="36"/>
          <w:szCs w:val="36"/>
        </w:rPr>
        <w:t>6. Intersection Semantics</w:t>
      </w:r>
    </w:p>
    <w:p w:rsidR="004D6584" w:rsidRPr="004D6584" w:rsidRDefault="004D6584" w:rsidP="004D6584">
      <w:pPr>
        <w:pStyle w:val="3"/>
        <w:rPr>
          <w:rFonts w:ascii="Cambria" w:hAnsi="Cambria"/>
        </w:rPr>
      </w:pPr>
      <w:r w:rsidRPr="004D6584">
        <w:rPr>
          <w:rFonts w:ascii="Cambria" w:hAnsi="Cambria"/>
        </w:rPr>
        <w:t>6.1 Structural Risk of Intersections</w:t>
      </w:r>
    </w:p>
    <w:p w:rsidR="004D6584" w:rsidRPr="004D6584" w:rsidRDefault="004D6584" w:rsidP="004D65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lastRenderedPageBreak/>
        <w:t xml:space="preserve">Intersections between vertical and horizontal links represent the </w:t>
      </w:r>
      <w:r w:rsidRPr="004D6584">
        <w:rPr>
          <w:rFonts w:ascii="Cambria" w:eastAsia="굴림" w:hAnsi="Cambria" w:cs="굴림"/>
          <w:b/>
          <w:bCs/>
          <w:kern w:val="0"/>
          <w:sz w:val="24"/>
          <w:szCs w:val="24"/>
        </w:rPr>
        <w:t>highest-risk zones</w:t>
      </w:r>
      <w:r w:rsidRPr="004D6584">
        <w:rPr>
          <w:rFonts w:ascii="Cambria" w:eastAsia="굴림" w:hAnsi="Cambria" w:cs="굴림"/>
          <w:kern w:val="0"/>
          <w:sz w:val="24"/>
          <w:szCs w:val="24"/>
        </w:rPr>
        <w:t xml:space="preserve"> for misinterpretation in a polyhedral network.</w:t>
      </w:r>
    </w:p>
    <w:p w:rsidR="004D6584" w:rsidRPr="004D6584" w:rsidRDefault="004D6584" w:rsidP="004D65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t>At intersections, multiple semantics may coexist:</w:t>
      </w:r>
    </w:p>
    <w:p w:rsidR="004D6584" w:rsidRPr="004D6584" w:rsidRDefault="004D6584" w:rsidP="004D658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t>authority delegation (vertical),</w:t>
      </w:r>
    </w:p>
    <w:p w:rsidR="004D6584" w:rsidRPr="004D6584" w:rsidRDefault="004D6584" w:rsidP="004D658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t>cooperation (horizontal).</w:t>
      </w:r>
    </w:p>
    <w:p w:rsidR="004D6584" w:rsidRPr="004D6584" w:rsidRDefault="004D6584" w:rsidP="004D65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t>Without explicit rules, these zones can lead to:</w:t>
      </w:r>
    </w:p>
    <w:p w:rsidR="004D6584" w:rsidRPr="004D6584" w:rsidRDefault="004D6584" w:rsidP="004D658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t>authority ambiguity,</w:t>
      </w:r>
    </w:p>
    <w:p w:rsidR="004D6584" w:rsidRPr="004D6584" w:rsidRDefault="004D6584" w:rsidP="004D658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t>responsibility inversion,</w:t>
      </w:r>
    </w:p>
    <w:p w:rsidR="004D6584" w:rsidRPr="004D6584" w:rsidRDefault="004D6584" w:rsidP="004D658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t>governance failure.</w:t>
      </w:r>
    </w:p>
    <w:p w:rsidR="004D6584" w:rsidRPr="004D6584" w:rsidRDefault="008E7F5B" w:rsidP="004D6584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D6584" w:rsidRPr="004D6584" w:rsidRDefault="004D6584" w:rsidP="004D6584">
      <w:pPr>
        <w:pStyle w:val="3"/>
        <w:rPr>
          <w:rFonts w:ascii="Cambria" w:hAnsi="Cambria"/>
        </w:rPr>
      </w:pPr>
      <w:r w:rsidRPr="004D6584">
        <w:rPr>
          <w:rFonts w:ascii="Cambria" w:hAnsi="Cambria"/>
        </w:rPr>
        <w:t>6.2 Dominance Rule at Intersections</w:t>
      </w:r>
    </w:p>
    <w:p w:rsidR="004D6584" w:rsidRPr="004D6584" w:rsidRDefault="004D6584" w:rsidP="004D65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t>At any intersection involving vertical and horizontal links:</w:t>
      </w:r>
    </w:p>
    <w:p w:rsidR="004D6584" w:rsidRPr="004D6584" w:rsidRDefault="004D6584" w:rsidP="004D658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t xml:space="preserve">The </w:t>
      </w:r>
      <w:r w:rsidRPr="004D6584">
        <w:rPr>
          <w:rFonts w:ascii="Cambria" w:eastAsia="굴림" w:hAnsi="Cambria" w:cs="굴림"/>
          <w:b/>
          <w:bCs/>
          <w:kern w:val="0"/>
          <w:sz w:val="24"/>
          <w:szCs w:val="24"/>
        </w:rPr>
        <w:t>upper-layer node color MUST dominate</w:t>
      </w:r>
      <w:r w:rsidRPr="004D6584">
        <w:rPr>
          <w:rFonts w:ascii="Cambria" w:eastAsia="굴림" w:hAnsi="Cambria" w:cs="굴림"/>
          <w:kern w:val="0"/>
          <w:sz w:val="24"/>
          <w:szCs w:val="24"/>
        </w:rPr>
        <w:t>.</w:t>
      </w:r>
    </w:p>
    <w:p w:rsidR="004D6584" w:rsidRPr="004D6584" w:rsidRDefault="004D6584" w:rsidP="004D658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t>The lower-layer color MAY appear only as:</w:t>
      </w:r>
    </w:p>
    <w:p w:rsidR="004D6584" w:rsidRPr="004D6584" w:rsidRDefault="004D6584" w:rsidP="004D6584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t>an outline,</w:t>
      </w:r>
    </w:p>
    <w:p w:rsidR="004D6584" w:rsidRPr="004D6584" w:rsidRDefault="004D6584" w:rsidP="004D6584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t>a secondary ring,</w:t>
      </w:r>
    </w:p>
    <w:p w:rsidR="004D6584" w:rsidRPr="004D6584" w:rsidRDefault="004D6584" w:rsidP="004D6584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t>or a peripheral indicator.</w:t>
      </w:r>
    </w:p>
    <w:p w:rsidR="004D6584" w:rsidRPr="004D6584" w:rsidRDefault="004D6584" w:rsidP="004D65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t xml:space="preserve">This rule ensures that visual priority always reflects </w:t>
      </w:r>
      <w:r w:rsidRPr="004D6584">
        <w:rPr>
          <w:rFonts w:ascii="Cambria" w:eastAsia="굴림" w:hAnsi="Cambria" w:cs="굴림"/>
          <w:b/>
          <w:bCs/>
          <w:kern w:val="0"/>
          <w:sz w:val="24"/>
          <w:szCs w:val="24"/>
        </w:rPr>
        <w:t>responsibility hierarchy</w:t>
      </w:r>
      <w:r w:rsidRPr="004D6584">
        <w:rPr>
          <w:rFonts w:ascii="Cambria" w:eastAsia="굴림" w:hAnsi="Cambria" w:cs="굴림"/>
          <w:kern w:val="0"/>
          <w:sz w:val="24"/>
          <w:szCs w:val="24"/>
        </w:rPr>
        <w:t>.</w:t>
      </w:r>
    </w:p>
    <w:p w:rsidR="004D6584" w:rsidRPr="004D6584" w:rsidRDefault="008E7F5B" w:rsidP="004D6584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D6584" w:rsidRPr="004D6584" w:rsidRDefault="004D6584" w:rsidP="004D6584">
      <w:pPr>
        <w:pStyle w:val="3"/>
        <w:rPr>
          <w:rFonts w:ascii="Cambria" w:hAnsi="Cambria"/>
        </w:rPr>
      </w:pPr>
      <w:r w:rsidRPr="004D6584">
        <w:rPr>
          <w:rFonts w:ascii="Cambria" w:hAnsi="Cambria"/>
        </w:rPr>
        <w:t>6.3 Encoded Principle</w:t>
      </w:r>
    </w:p>
    <w:p w:rsidR="004D6584" w:rsidRPr="004D6584" w:rsidRDefault="004D6584" w:rsidP="004D65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t>This intersection rule visually encodes the following invariant principle:</w:t>
      </w:r>
    </w:p>
    <w:p w:rsidR="004D6584" w:rsidRPr="004D6584" w:rsidRDefault="004D6584" w:rsidP="004D658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b/>
          <w:bCs/>
          <w:kern w:val="0"/>
          <w:sz w:val="24"/>
          <w:szCs w:val="24"/>
        </w:rPr>
        <w:t>Responsibility always resides upward.</w:t>
      </w:r>
    </w:p>
    <w:p w:rsidR="004D6584" w:rsidRPr="004D6584" w:rsidRDefault="004D6584" w:rsidP="004D65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4D6584">
        <w:rPr>
          <w:rFonts w:ascii="Cambria" w:eastAsia="굴림" w:hAnsi="Cambria" w:cs="굴림"/>
          <w:kern w:val="0"/>
          <w:sz w:val="24"/>
          <w:szCs w:val="24"/>
        </w:rPr>
        <w:t xml:space="preserve">Any representation that violates this principle constitutes a </w:t>
      </w:r>
      <w:r w:rsidRPr="004D6584">
        <w:rPr>
          <w:rFonts w:ascii="Cambria" w:eastAsia="굴림" w:hAnsi="Cambria" w:cs="굴림"/>
          <w:b/>
          <w:bCs/>
          <w:kern w:val="0"/>
          <w:sz w:val="24"/>
          <w:szCs w:val="24"/>
        </w:rPr>
        <w:t>structural violation</w:t>
      </w:r>
      <w:r w:rsidRPr="004D6584">
        <w:rPr>
          <w:rFonts w:ascii="Cambria" w:eastAsia="굴림" w:hAnsi="Cambria" w:cs="굴림"/>
          <w:kern w:val="0"/>
          <w:sz w:val="24"/>
          <w:szCs w:val="24"/>
        </w:rPr>
        <w:t>, regardless of functional correctness.</w:t>
      </w:r>
    </w:p>
    <w:p w:rsidR="00AF67E0" w:rsidRPr="00744FF2" w:rsidRDefault="008E7F5B" w:rsidP="00AF67E0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Cambria" w:eastAsia="굴림" w:hAnsi="Cambria" w:cs="굴림"/>
          <w:b/>
          <w:bCs/>
          <w:kern w:val="0"/>
          <w:sz w:val="36"/>
          <w:szCs w:val="36"/>
        </w:rPr>
      </w:pPr>
      <w:r w:rsidRPr="00744FF2">
        <w:rPr>
          <w:rFonts w:ascii="Cambria" w:eastAsia="굴림" w:hAnsi="Cambria" w:cs="굴림"/>
          <w:b/>
          <w:bCs/>
          <w:kern w:val="0"/>
          <w:sz w:val="36"/>
          <w:szCs w:val="36"/>
        </w:rPr>
        <w:t>7. AI Layer Color Separation</w:t>
      </w:r>
    </w:p>
    <w:p w:rsidR="00171DDD" w:rsidRPr="00171DDD" w:rsidRDefault="00171DDD" w:rsidP="00171DDD">
      <w:pPr>
        <w:pStyle w:val="3"/>
        <w:rPr>
          <w:rFonts w:ascii="Cambria" w:hAnsi="Cambria"/>
        </w:rPr>
      </w:pPr>
      <w:r w:rsidRPr="00171DDD">
        <w:t>7</w:t>
      </w:r>
      <w:r w:rsidRPr="00171DDD">
        <w:rPr>
          <w:rFonts w:ascii="Cambria" w:hAnsi="Cambria"/>
        </w:rPr>
        <w:t>.1 Mandatory Color Separation of AI Layers</w:t>
      </w:r>
    </w:p>
    <w:p w:rsidR="00171DDD" w:rsidRPr="00171DDD" w:rsidRDefault="00171DDD" w:rsidP="00171D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 xml:space="preserve">The AI layers within Velsanet—PAI, AAI, and AsAI—represent </w:t>
      </w:r>
      <w:r w:rsidRPr="00171DDD">
        <w:rPr>
          <w:rFonts w:ascii="Cambria" w:eastAsia="굴림" w:hAnsi="Cambria" w:cs="굴림"/>
          <w:b/>
          <w:bCs/>
          <w:kern w:val="0"/>
          <w:sz w:val="24"/>
          <w:szCs w:val="24"/>
        </w:rPr>
        <w:t>non-overlapping domains of authority and responsibility</w:t>
      </w:r>
      <w:r w:rsidRPr="00171DDD">
        <w:rPr>
          <w:rFonts w:ascii="Cambria" w:eastAsia="굴림" w:hAnsi="Cambria" w:cs="굴림"/>
          <w:kern w:val="0"/>
          <w:sz w:val="24"/>
          <w:szCs w:val="24"/>
        </w:rPr>
        <w:t>.</w:t>
      </w:r>
    </w:p>
    <w:p w:rsidR="00171DDD" w:rsidRPr="00171DDD" w:rsidRDefault="00171DDD" w:rsidP="00171D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lastRenderedPageBreak/>
        <w:t>Therefore:</w:t>
      </w:r>
    </w:p>
    <w:p w:rsidR="00171DDD" w:rsidRPr="00171DDD" w:rsidRDefault="00171DDD" w:rsidP="00171DD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 xml:space="preserve">Each AI layer </w:t>
      </w:r>
      <w:r w:rsidRPr="00171DDD">
        <w:rPr>
          <w:rFonts w:ascii="Cambria" w:eastAsia="굴림" w:hAnsi="Cambria" w:cs="굴림"/>
          <w:b/>
          <w:bCs/>
          <w:kern w:val="0"/>
          <w:sz w:val="24"/>
          <w:szCs w:val="24"/>
        </w:rPr>
        <w:t>MUST be assigned a distinct color family</w:t>
      </w:r>
      <w:r w:rsidRPr="00171DDD">
        <w:rPr>
          <w:rFonts w:ascii="Cambria" w:eastAsia="굴림" w:hAnsi="Cambria" w:cs="굴림"/>
          <w:kern w:val="0"/>
          <w:sz w:val="24"/>
          <w:szCs w:val="24"/>
        </w:rPr>
        <w:t>.</w:t>
      </w:r>
    </w:p>
    <w:p w:rsidR="00171DDD" w:rsidRPr="00171DDD" w:rsidRDefault="00171DDD" w:rsidP="00171DD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>No two AI layers MAY share the same color family.</w:t>
      </w:r>
    </w:p>
    <w:p w:rsidR="00171DDD" w:rsidRPr="00171DDD" w:rsidRDefault="00171DDD" w:rsidP="00171DD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>Any visual overlap between AI layer colors is prohibited.</w:t>
      </w:r>
    </w:p>
    <w:p w:rsidR="00171DDD" w:rsidRPr="00171DDD" w:rsidRDefault="00171DDD" w:rsidP="00171D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 xml:space="preserve">Color overlap at the AI layer level constitutes </w:t>
      </w:r>
      <w:r w:rsidRPr="00171DDD">
        <w:rPr>
          <w:rFonts w:ascii="Cambria" w:eastAsia="굴림" w:hAnsi="Cambria" w:cs="굴림"/>
          <w:b/>
          <w:bCs/>
          <w:kern w:val="0"/>
          <w:sz w:val="24"/>
          <w:szCs w:val="24"/>
        </w:rPr>
        <w:t>authority confusion</w:t>
      </w:r>
      <w:r w:rsidRPr="00171DDD">
        <w:rPr>
          <w:rFonts w:ascii="Cambria" w:eastAsia="굴림" w:hAnsi="Cambria" w:cs="굴림"/>
          <w:kern w:val="0"/>
          <w:sz w:val="24"/>
          <w:szCs w:val="24"/>
        </w:rPr>
        <w:t>, regardless of system behavior.</w:t>
      </w:r>
    </w:p>
    <w:p w:rsidR="00171DDD" w:rsidRPr="00171DDD" w:rsidRDefault="008E7F5B" w:rsidP="00171DDD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71DDD" w:rsidRPr="00171DDD" w:rsidRDefault="00171DDD" w:rsidP="00171DDD">
      <w:pPr>
        <w:pStyle w:val="3"/>
        <w:rPr>
          <w:rFonts w:ascii="Cambria" w:hAnsi="Cambria"/>
        </w:rPr>
      </w:pPr>
      <w:r w:rsidRPr="00171DDD">
        <w:rPr>
          <w:rFonts w:ascii="Cambria" w:hAnsi="Cambria"/>
        </w:rPr>
        <w:t>7.2 Structural Meaning of Color Separation</w:t>
      </w:r>
    </w:p>
    <w:p w:rsidR="00171DDD" w:rsidRPr="00171DDD" w:rsidRDefault="00171DDD" w:rsidP="00171D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>Color separation among AI layers guarantees:</w:t>
      </w:r>
    </w:p>
    <w:p w:rsidR="00171DDD" w:rsidRPr="00171DDD" w:rsidRDefault="00171DDD" w:rsidP="00171DD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>clear responsibility attribution,</w:t>
      </w:r>
    </w:p>
    <w:p w:rsidR="00171DDD" w:rsidRPr="00171DDD" w:rsidRDefault="00171DDD" w:rsidP="00171DD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>traceability of decision authority,</w:t>
      </w:r>
    </w:p>
    <w:p w:rsidR="00171DDD" w:rsidRPr="00171DDD" w:rsidRDefault="00171DDD" w:rsidP="00171DD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>isolation of faults and misbehavior.</w:t>
      </w:r>
    </w:p>
    <w:p w:rsidR="00171DDD" w:rsidRPr="00171DDD" w:rsidRDefault="00171DDD" w:rsidP="00171D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>Because Velsanet supports parallel E2E structures,</w:t>
      </w:r>
      <w:r w:rsidRPr="00171DDD">
        <w:rPr>
          <w:rFonts w:ascii="Cambria" w:eastAsia="굴림" w:hAnsi="Cambria" w:cs="굴림"/>
          <w:kern w:val="0"/>
          <w:sz w:val="24"/>
          <w:szCs w:val="24"/>
        </w:rPr>
        <w:br/>
        <w:t>misidentification of AI authority cannot be corrected retroactively.</w:t>
      </w:r>
    </w:p>
    <w:p w:rsidR="00171DDD" w:rsidRPr="00171DDD" w:rsidRDefault="00171DDD" w:rsidP="00171D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 xml:space="preserve">Thus, color separation functions as a </w:t>
      </w:r>
      <w:r w:rsidRPr="00171DDD">
        <w:rPr>
          <w:rFonts w:ascii="Cambria" w:eastAsia="굴림" w:hAnsi="Cambria" w:cs="굴림"/>
          <w:b/>
          <w:bCs/>
          <w:kern w:val="0"/>
          <w:sz w:val="24"/>
          <w:szCs w:val="24"/>
        </w:rPr>
        <w:t>preventive governance mechanism</w:t>
      </w:r>
      <w:r w:rsidRPr="00171DDD">
        <w:rPr>
          <w:rFonts w:ascii="Cambria" w:eastAsia="굴림" w:hAnsi="Cambria" w:cs="굴림"/>
          <w:kern w:val="0"/>
          <w:sz w:val="24"/>
          <w:szCs w:val="24"/>
        </w:rPr>
        <w:t>, not a diagnostic one.</w:t>
      </w:r>
    </w:p>
    <w:p w:rsidR="00171DDD" w:rsidRPr="00171DDD" w:rsidRDefault="008E7F5B" w:rsidP="00171DDD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71DDD" w:rsidRPr="00171DDD" w:rsidRDefault="00171DDD" w:rsidP="00171DDD">
      <w:pPr>
        <w:pStyle w:val="3"/>
        <w:rPr>
          <w:rFonts w:ascii="Cambria" w:hAnsi="Cambria"/>
        </w:rPr>
      </w:pPr>
      <w:r w:rsidRPr="00171DDD">
        <w:rPr>
          <w:rFonts w:ascii="Cambria" w:hAnsi="Cambria"/>
        </w:rPr>
        <w:t>7.3 Visual Governance &amp; Control Implications</w:t>
      </w:r>
    </w:p>
    <w:p w:rsidR="00171DDD" w:rsidRPr="00171DDD" w:rsidRDefault="00171DDD" w:rsidP="00171D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>The enforced color separation enables governance beyond engineering:</w:t>
      </w:r>
    </w:p>
    <w:p w:rsidR="00171DDD" w:rsidRPr="00171DDD" w:rsidRDefault="00171DDD" w:rsidP="00171DD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>technical supervision,</w:t>
      </w:r>
    </w:p>
    <w:p w:rsidR="00171DDD" w:rsidRPr="00171DDD" w:rsidRDefault="00171DDD" w:rsidP="00171DD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>legal interpretation,</w:t>
      </w:r>
    </w:p>
    <w:p w:rsidR="00171DDD" w:rsidRPr="00171DDD" w:rsidRDefault="00171DDD" w:rsidP="00171DD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>ethical auditing,</w:t>
      </w:r>
    </w:p>
    <w:p w:rsidR="00171DDD" w:rsidRPr="00171DDD" w:rsidRDefault="00171DDD" w:rsidP="00171DD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>policy enforcement.</w:t>
      </w:r>
    </w:p>
    <w:p w:rsidR="00171DDD" w:rsidRPr="00171DDD" w:rsidRDefault="00171DDD" w:rsidP="00171D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>Frozen Color transforms AI governance from:</w:t>
      </w:r>
    </w:p>
    <w:p w:rsidR="00171DDD" w:rsidRPr="00171DDD" w:rsidRDefault="00171DDD" w:rsidP="00171DD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>abstract documentation</w:t>
      </w:r>
      <w:r w:rsidRPr="00171DDD">
        <w:rPr>
          <w:rFonts w:ascii="Cambria" w:eastAsia="굴림" w:hAnsi="Cambria" w:cs="굴림"/>
          <w:kern w:val="0"/>
          <w:sz w:val="24"/>
          <w:szCs w:val="24"/>
        </w:rPr>
        <w:br/>
        <w:t>into:</w:t>
      </w:r>
    </w:p>
    <w:p w:rsidR="00171DDD" w:rsidRPr="00171DDD" w:rsidRDefault="00171DDD" w:rsidP="00171DD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>continuous visual oversight.</w:t>
      </w:r>
    </w:p>
    <w:p w:rsidR="00171DDD" w:rsidRPr="00171DDD" w:rsidRDefault="00171DDD" w:rsidP="00171D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171DDD">
        <w:rPr>
          <w:rFonts w:ascii="Cambria" w:eastAsia="굴림" w:hAnsi="Cambria" w:cs="굴림"/>
          <w:kern w:val="0"/>
          <w:sz w:val="24"/>
          <w:szCs w:val="24"/>
        </w:rPr>
        <w:t xml:space="preserve">Any violation of AI layer color separation MUST be treated as a </w:t>
      </w:r>
      <w:r w:rsidRPr="00171DDD">
        <w:rPr>
          <w:rFonts w:ascii="Cambria" w:eastAsia="굴림" w:hAnsi="Cambria" w:cs="굴림"/>
          <w:b/>
          <w:bCs/>
          <w:kern w:val="0"/>
          <w:sz w:val="24"/>
          <w:szCs w:val="24"/>
        </w:rPr>
        <w:t>governance breach</w:t>
      </w:r>
      <w:r w:rsidRPr="00171DDD">
        <w:rPr>
          <w:rFonts w:ascii="Cambria" w:eastAsia="굴림" w:hAnsi="Cambria" w:cs="굴림"/>
          <w:kern w:val="0"/>
          <w:sz w:val="24"/>
          <w:szCs w:val="24"/>
        </w:rPr>
        <w:t>, even if functional outcomes appear correct.</w:t>
      </w:r>
    </w:p>
    <w:p w:rsidR="00AF67E0" w:rsidRPr="00744FF2" w:rsidRDefault="008E7F5B" w:rsidP="00AF67E0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Cambria" w:eastAsia="굴림" w:hAnsi="Cambria" w:cs="굴림"/>
          <w:b/>
          <w:bCs/>
          <w:kern w:val="0"/>
          <w:sz w:val="36"/>
          <w:szCs w:val="36"/>
        </w:rPr>
      </w:pPr>
      <w:r w:rsidRPr="00744FF2">
        <w:rPr>
          <w:rFonts w:ascii="Cambria" w:eastAsia="굴림" w:hAnsi="Cambria" w:cs="굴림"/>
          <w:b/>
          <w:bCs/>
          <w:kern w:val="0"/>
          <w:sz w:val="36"/>
          <w:szCs w:val="36"/>
        </w:rPr>
        <w:t>8. Structural Readability Test</w:t>
      </w:r>
    </w:p>
    <w:p w:rsidR="00F942CC" w:rsidRPr="00F942CC" w:rsidRDefault="00F942CC" w:rsidP="00F942CC">
      <w:pPr>
        <w:pStyle w:val="3"/>
        <w:rPr>
          <w:rFonts w:ascii="Cambria" w:hAnsi="Cambria"/>
        </w:rPr>
      </w:pPr>
      <w:r w:rsidRPr="00F942CC">
        <w:rPr>
          <w:rFonts w:ascii="Cambria" w:hAnsi="Cambria"/>
        </w:rPr>
        <w:lastRenderedPageBreak/>
        <w:t>8.1 Principle of Structural Readability</w:t>
      </w:r>
    </w:p>
    <w:p w:rsidR="00F942CC" w:rsidRPr="00F942CC" w:rsidRDefault="00F942CC" w:rsidP="00F942C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kern w:val="0"/>
          <w:sz w:val="24"/>
          <w:szCs w:val="24"/>
        </w:rPr>
        <w:t xml:space="preserve">Any compliant Velsanet representation MUST be </w:t>
      </w:r>
      <w:r w:rsidRPr="00F942CC">
        <w:rPr>
          <w:rFonts w:ascii="Cambria" w:eastAsia="굴림" w:hAnsi="Cambria" w:cs="굴림"/>
          <w:b/>
          <w:bCs/>
          <w:kern w:val="0"/>
          <w:sz w:val="24"/>
          <w:szCs w:val="24"/>
        </w:rPr>
        <w:t>structurally readable without interpretation</w:t>
      </w:r>
      <w:r w:rsidRPr="00F942CC">
        <w:rPr>
          <w:rFonts w:ascii="Cambria" w:eastAsia="굴림" w:hAnsi="Cambria" w:cs="굴림"/>
          <w:kern w:val="0"/>
          <w:sz w:val="24"/>
          <w:szCs w:val="24"/>
        </w:rPr>
        <w:t>.</w:t>
      </w:r>
    </w:p>
    <w:p w:rsidR="00F942CC" w:rsidRPr="00F942CC" w:rsidRDefault="00F942CC" w:rsidP="00F942C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kern w:val="0"/>
          <w:sz w:val="24"/>
          <w:szCs w:val="24"/>
        </w:rPr>
        <w:t>This means that architectural correctness MUST be verifiable:</w:t>
      </w:r>
    </w:p>
    <w:p w:rsidR="00F942CC" w:rsidRPr="00F942CC" w:rsidRDefault="00F942CC" w:rsidP="00F942C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kern w:val="0"/>
          <w:sz w:val="24"/>
          <w:szCs w:val="24"/>
        </w:rPr>
        <w:t>without textual explanation,</w:t>
      </w:r>
    </w:p>
    <w:p w:rsidR="00F942CC" w:rsidRPr="00F942CC" w:rsidRDefault="00F942CC" w:rsidP="00F942C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kern w:val="0"/>
          <w:sz w:val="24"/>
          <w:szCs w:val="24"/>
        </w:rPr>
        <w:t>without protocol inspection,</w:t>
      </w:r>
    </w:p>
    <w:p w:rsidR="00F942CC" w:rsidRPr="00F942CC" w:rsidRDefault="00F942CC" w:rsidP="00F942C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kern w:val="0"/>
          <w:sz w:val="24"/>
          <w:szCs w:val="24"/>
        </w:rPr>
        <w:t>without prior system knowledge.</w:t>
      </w:r>
    </w:p>
    <w:p w:rsidR="00F942CC" w:rsidRPr="00F942CC" w:rsidRDefault="00F942CC" w:rsidP="00F942C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kern w:val="0"/>
          <w:sz w:val="24"/>
          <w:szCs w:val="24"/>
        </w:rPr>
        <w:t>If structure requires explanation,</w:t>
      </w:r>
      <w:r w:rsidRPr="00F942CC">
        <w:rPr>
          <w:rFonts w:ascii="Cambria" w:eastAsia="굴림" w:hAnsi="Cambria" w:cs="굴림"/>
          <w:kern w:val="0"/>
          <w:sz w:val="24"/>
          <w:szCs w:val="24"/>
        </w:rPr>
        <w:br/>
        <w:t>the architecture has already failed.</w:t>
      </w:r>
    </w:p>
    <w:p w:rsidR="00F942CC" w:rsidRPr="00F942CC" w:rsidRDefault="008E7F5B" w:rsidP="00F942CC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942CC" w:rsidRPr="00F942CC" w:rsidRDefault="00F942CC" w:rsidP="00F942CC">
      <w:pPr>
        <w:pStyle w:val="3"/>
        <w:rPr>
          <w:rFonts w:ascii="Cambria" w:hAnsi="Cambria"/>
        </w:rPr>
      </w:pPr>
      <w:r w:rsidRPr="00F942CC">
        <w:rPr>
          <w:rFonts w:ascii="Cambria" w:hAnsi="Cambria"/>
        </w:rPr>
        <w:t>8.2 Mandatory Visual Identification Criteria</w:t>
      </w:r>
    </w:p>
    <w:p w:rsidR="00F942CC" w:rsidRPr="00F942CC" w:rsidRDefault="00F942CC" w:rsidP="00F942C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kern w:val="0"/>
          <w:sz w:val="24"/>
          <w:szCs w:val="24"/>
        </w:rPr>
        <w:t xml:space="preserve">A compliant diagram, map, dashboard, or hardware representation MUST allow an observer to identify, </w:t>
      </w:r>
      <w:r w:rsidRPr="00F942CC">
        <w:rPr>
          <w:rFonts w:ascii="Cambria" w:eastAsia="굴림" w:hAnsi="Cambria" w:cs="굴림"/>
          <w:b/>
          <w:bCs/>
          <w:kern w:val="0"/>
          <w:sz w:val="24"/>
          <w:szCs w:val="24"/>
        </w:rPr>
        <w:t>by color alone</w:t>
      </w:r>
      <w:r w:rsidRPr="00F942CC">
        <w:rPr>
          <w:rFonts w:ascii="Cambria" w:eastAsia="굴림" w:hAnsi="Cambria" w:cs="굴림"/>
          <w:kern w:val="0"/>
          <w:sz w:val="24"/>
          <w:szCs w:val="24"/>
        </w:rPr>
        <w:t>, all of the following:</w:t>
      </w:r>
    </w:p>
    <w:p w:rsidR="00F942CC" w:rsidRPr="00F942CC" w:rsidRDefault="00F942CC" w:rsidP="00F942C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b/>
          <w:bCs/>
          <w:kern w:val="0"/>
          <w:sz w:val="24"/>
          <w:szCs w:val="24"/>
        </w:rPr>
        <w:t>Node layer and architectural role</w:t>
      </w:r>
    </w:p>
    <w:p w:rsidR="00F942CC" w:rsidRPr="00F942CC" w:rsidRDefault="00F942CC" w:rsidP="00F942C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b/>
          <w:bCs/>
          <w:kern w:val="0"/>
          <w:sz w:val="24"/>
          <w:szCs w:val="24"/>
        </w:rPr>
        <w:t>Vertical vs horizontal connectivity</w:t>
      </w:r>
    </w:p>
    <w:p w:rsidR="00F942CC" w:rsidRPr="00F942CC" w:rsidRDefault="00F942CC" w:rsidP="00F942C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b/>
          <w:bCs/>
          <w:kern w:val="0"/>
          <w:sz w:val="24"/>
          <w:szCs w:val="24"/>
        </w:rPr>
        <w:t>Authority direction and delegation paths</w:t>
      </w:r>
    </w:p>
    <w:p w:rsidR="00F942CC" w:rsidRPr="00F942CC" w:rsidRDefault="00F942CC" w:rsidP="00F942C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b/>
          <w:bCs/>
          <w:kern w:val="0"/>
          <w:sz w:val="24"/>
          <w:szCs w:val="24"/>
        </w:rPr>
        <w:t>Parallel End-to-End (E2E) structures</w:t>
      </w:r>
    </w:p>
    <w:p w:rsidR="00F942CC" w:rsidRPr="00F942CC" w:rsidRDefault="00F942CC" w:rsidP="00F942C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b/>
          <w:bCs/>
          <w:kern w:val="0"/>
          <w:sz w:val="24"/>
          <w:szCs w:val="24"/>
        </w:rPr>
        <w:t>AI layer boundaries (PAI · AAI · AsAI)</w:t>
      </w:r>
    </w:p>
    <w:p w:rsidR="00F942CC" w:rsidRPr="00F942CC" w:rsidRDefault="00F942CC" w:rsidP="00F942C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kern w:val="0"/>
          <w:sz w:val="24"/>
          <w:szCs w:val="24"/>
        </w:rPr>
        <w:t xml:space="preserve">Failure to clearly identify any single item constitutes </w:t>
      </w:r>
      <w:r w:rsidRPr="00F942CC">
        <w:rPr>
          <w:rFonts w:ascii="Cambria" w:eastAsia="굴림" w:hAnsi="Cambria" w:cs="굴림"/>
          <w:b/>
          <w:bCs/>
          <w:kern w:val="0"/>
          <w:sz w:val="24"/>
          <w:szCs w:val="24"/>
        </w:rPr>
        <w:t>non-compliance</w:t>
      </w:r>
      <w:r w:rsidRPr="00F942CC">
        <w:rPr>
          <w:rFonts w:ascii="Cambria" w:eastAsia="굴림" w:hAnsi="Cambria" w:cs="굴림"/>
          <w:kern w:val="0"/>
          <w:sz w:val="24"/>
          <w:szCs w:val="24"/>
        </w:rPr>
        <w:t>.</w:t>
      </w:r>
    </w:p>
    <w:p w:rsidR="00F942CC" w:rsidRPr="00F942CC" w:rsidRDefault="008E7F5B" w:rsidP="00F942CC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942CC" w:rsidRPr="00F942CC" w:rsidRDefault="00F942CC" w:rsidP="00F942CC">
      <w:pPr>
        <w:pStyle w:val="3"/>
        <w:rPr>
          <w:rFonts w:ascii="Cambria" w:hAnsi="Cambria"/>
        </w:rPr>
      </w:pPr>
      <w:r w:rsidRPr="00F942CC">
        <w:rPr>
          <w:rFonts w:ascii="Cambria" w:hAnsi="Cambria"/>
        </w:rPr>
        <w:t>8.3 Compliance Failure Classification</w:t>
      </w:r>
    </w:p>
    <w:p w:rsidR="00F942CC" w:rsidRPr="00F942CC" w:rsidRDefault="00F942CC" w:rsidP="00F942C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kern w:val="0"/>
          <w:sz w:val="24"/>
          <w:szCs w:val="24"/>
        </w:rPr>
        <w:t>Structural readability failures SHALL be classified as follows:</w:t>
      </w:r>
    </w:p>
    <w:p w:rsidR="00F942CC" w:rsidRPr="00F942CC" w:rsidRDefault="00F942CC" w:rsidP="00F942C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b/>
          <w:bCs/>
          <w:kern w:val="0"/>
          <w:sz w:val="24"/>
          <w:szCs w:val="24"/>
        </w:rPr>
        <w:t>Type I – Ambiguity</w:t>
      </w:r>
      <w:r w:rsidRPr="00F942CC">
        <w:rPr>
          <w:rFonts w:ascii="Cambria" w:eastAsia="굴림" w:hAnsi="Cambria" w:cs="굴림"/>
          <w:kern w:val="0"/>
          <w:sz w:val="24"/>
          <w:szCs w:val="24"/>
        </w:rPr>
        <w:br/>
        <w:t>Architectural meaning cannot be determined unambiguously.</w:t>
      </w:r>
    </w:p>
    <w:p w:rsidR="00F942CC" w:rsidRPr="00F942CC" w:rsidRDefault="00F942CC" w:rsidP="00F942C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b/>
          <w:bCs/>
          <w:kern w:val="0"/>
          <w:sz w:val="24"/>
          <w:szCs w:val="24"/>
        </w:rPr>
        <w:t>Type II – Misrepresentation</w:t>
      </w:r>
      <w:r w:rsidRPr="00F942CC">
        <w:rPr>
          <w:rFonts w:ascii="Cambria" w:eastAsia="굴림" w:hAnsi="Cambria" w:cs="굴림"/>
          <w:kern w:val="0"/>
          <w:sz w:val="24"/>
          <w:szCs w:val="24"/>
        </w:rPr>
        <w:br/>
        <w:t>Visual encoding contradicts actual structural authority.</w:t>
      </w:r>
    </w:p>
    <w:p w:rsidR="00F942CC" w:rsidRPr="00F942CC" w:rsidRDefault="00F942CC" w:rsidP="00F942C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b/>
          <w:bCs/>
          <w:kern w:val="0"/>
          <w:sz w:val="24"/>
          <w:szCs w:val="24"/>
        </w:rPr>
        <w:t>Type III – Concealment</w:t>
      </w:r>
      <w:r w:rsidRPr="00F942CC">
        <w:rPr>
          <w:rFonts w:ascii="Cambria" w:eastAsia="굴림" w:hAnsi="Cambria" w:cs="굴림"/>
          <w:kern w:val="0"/>
          <w:sz w:val="24"/>
          <w:szCs w:val="24"/>
        </w:rPr>
        <w:br/>
        <w:t>Structural relationships are hidden or visually suppressed.</w:t>
      </w:r>
    </w:p>
    <w:p w:rsidR="00F942CC" w:rsidRPr="00F942CC" w:rsidRDefault="00F942CC" w:rsidP="00F942C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kern w:val="0"/>
          <w:sz w:val="24"/>
          <w:szCs w:val="24"/>
        </w:rPr>
        <w:t xml:space="preserve">All three failure types represent </w:t>
      </w:r>
      <w:r w:rsidRPr="00F942CC">
        <w:rPr>
          <w:rFonts w:ascii="Cambria" w:eastAsia="굴림" w:hAnsi="Cambria" w:cs="굴림"/>
          <w:b/>
          <w:bCs/>
          <w:kern w:val="0"/>
          <w:sz w:val="24"/>
          <w:szCs w:val="24"/>
        </w:rPr>
        <w:t>architectural violations</w:t>
      </w:r>
      <w:r w:rsidRPr="00F942CC">
        <w:rPr>
          <w:rFonts w:ascii="Cambria" w:eastAsia="굴림" w:hAnsi="Cambria" w:cs="굴림"/>
          <w:kern w:val="0"/>
          <w:sz w:val="24"/>
          <w:szCs w:val="24"/>
        </w:rPr>
        <w:t>,</w:t>
      </w:r>
      <w:r w:rsidRPr="00F942CC">
        <w:rPr>
          <w:rFonts w:ascii="Cambria" w:eastAsia="굴림" w:hAnsi="Cambria" w:cs="굴림"/>
          <w:kern w:val="0"/>
          <w:sz w:val="24"/>
          <w:szCs w:val="24"/>
        </w:rPr>
        <w:br/>
        <w:t>independent of system functionality or performance.</w:t>
      </w:r>
    </w:p>
    <w:p w:rsidR="00F942CC" w:rsidRPr="00F942CC" w:rsidRDefault="008E7F5B" w:rsidP="00F942CC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942CC" w:rsidRPr="00F942CC" w:rsidRDefault="00F942CC" w:rsidP="00F942CC">
      <w:pPr>
        <w:pStyle w:val="3"/>
        <w:rPr>
          <w:rFonts w:ascii="Cambria" w:hAnsi="Cambria"/>
        </w:rPr>
      </w:pPr>
      <w:r w:rsidRPr="00F942CC">
        <w:rPr>
          <w:rFonts w:ascii="Cambria" w:hAnsi="Cambria"/>
        </w:rPr>
        <w:t>8.4 Enforcement Implications</w:t>
      </w:r>
    </w:p>
    <w:p w:rsidR="00F942CC" w:rsidRPr="00F942CC" w:rsidRDefault="00F942CC" w:rsidP="00F942C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kern w:val="0"/>
          <w:sz w:val="24"/>
          <w:szCs w:val="24"/>
        </w:rPr>
        <w:lastRenderedPageBreak/>
        <w:t>Any system, representation, or implementation that fails this compliance test:</w:t>
      </w:r>
    </w:p>
    <w:p w:rsidR="00F942CC" w:rsidRPr="00F942CC" w:rsidRDefault="00F942CC" w:rsidP="00F942C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kern w:val="0"/>
          <w:sz w:val="24"/>
          <w:szCs w:val="24"/>
        </w:rPr>
        <w:t>MUST NOT be certified as Velsanet-compliant,</w:t>
      </w:r>
    </w:p>
    <w:p w:rsidR="00F942CC" w:rsidRPr="00F942CC" w:rsidRDefault="00F942CC" w:rsidP="00F942C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kern w:val="0"/>
          <w:sz w:val="24"/>
          <w:szCs w:val="24"/>
        </w:rPr>
        <w:t>MUST be corrected before operational deployment,</w:t>
      </w:r>
    </w:p>
    <w:p w:rsidR="00F942CC" w:rsidRPr="00F942CC" w:rsidRDefault="00F942CC" w:rsidP="00F942C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kern w:val="0"/>
          <w:sz w:val="24"/>
          <w:szCs w:val="24"/>
        </w:rPr>
        <w:t>MAY be rejected from the Velsanet ecosystem.</w:t>
      </w:r>
    </w:p>
    <w:p w:rsidR="00F942CC" w:rsidRPr="00F942CC" w:rsidRDefault="00F942CC" w:rsidP="00F942C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F942CC">
        <w:rPr>
          <w:rFonts w:ascii="Cambria" w:eastAsia="굴림" w:hAnsi="Cambria" w:cs="굴림"/>
          <w:kern w:val="0"/>
          <w:sz w:val="24"/>
          <w:szCs w:val="24"/>
        </w:rPr>
        <w:t>Compliance is binary.</w:t>
      </w:r>
      <w:r w:rsidRPr="00F942CC">
        <w:rPr>
          <w:rFonts w:ascii="Cambria" w:eastAsia="굴림" w:hAnsi="Cambria" w:cs="굴림"/>
          <w:kern w:val="0"/>
          <w:sz w:val="24"/>
          <w:szCs w:val="24"/>
        </w:rPr>
        <w:br/>
        <w:t>There is no partial conformity.</w:t>
      </w:r>
    </w:p>
    <w:p w:rsidR="00AF67E0" w:rsidRPr="00744FF2" w:rsidRDefault="008E7F5B" w:rsidP="00AF67E0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E7F5B" w:rsidRPr="008E7F5B" w:rsidRDefault="008E7F5B" w:rsidP="008E7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Cambria" w:eastAsia="굴림" w:hAnsi="Cambria" w:cs="굴림"/>
          <w:b/>
          <w:bCs/>
          <w:kern w:val="0"/>
          <w:sz w:val="36"/>
          <w:szCs w:val="36"/>
        </w:rPr>
      </w:pPr>
      <w:r w:rsidRPr="008E7F5B">
        <w:rPr>
          <w:rFonts w:ascii="Cambria" w:eastAsia="굴림" w:hAnsi="Cambria" w:cs="굴림"/>
          <w:b/>
          <w:bCs/>
          <w:kern w:val="0"/>
          <w:sz w:val="36"/>
          <w:szCs w:val="36"/>
        </w:rPr>
        <w:t>9. Constitutional Effect &amp; Final Judgment</w:t>
      </w:r>
    </w:p>
    <w:p w:rsidR="008E7F5B" w:rsidRPr="008E7F5B" w:rsidRDefault="008E7F5B" w:rsidP="008E7F5B">
      <w:r w:rsidRPr="008E7F5B">
        <w:t>Freezing Structural Authority</w:t>
      </w:r>
    </w:p>
    <w:p w:rsidR="008E7F5B" w:rsidRPr="008E7F5B" w:rsidRDefault="008E7F5B" w:rsidP="008E7F5B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E7F5B" w:rsidRPr="008E7F5B" w:rsidRDefault="008E7F5B" w:rsidP="008E7F5B">
      <w:pPr>
        <w:pStyle w:val="3"/>
        <w:rPr>
          <w:rFonts w:ascii="Cambria" w:hAnsi="Cambria"/>
        </w:rPr>
      </w:pPr>
      <w:r w:rsidRPr="008E7F5B">
        <w:rPr>
          <w:rFonts w:ascii="Cambria" w:hAnsi="Cambria"/>
        </w:rPr>
        <w:t>9.1 Scope of Authority</w:t>
      </w:r>
    </w:p>
    <w:p w:rsidR="008E7F5B" w:rsidRPr="008E7F5B" w:rsidRDefault="008E7F5B" w:rsidP="008E7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 xml:space="preserve">This white paper defines the </w:t>
      </w:r>
      <w:r w:rsidRPr="008E7F5B">
        <w:rPr>
          <w:rFonts w:ascii="Cambria" w:eastAsia="굴림" w:hAnsi="Cambria" w:cs="굴림"/>
          <w:b/>
          <w:bCs/>
          <w:kern w:val="0"/>
          <w:sz w:val="24"/>
          <w:szCs w:val="24"/>
        </w:rPr>
        <w:t>constitutional color layer</w:t>
      </w:r>
      <w:r w:rsidRPr="008E7F5B">
        <w:rPr>
          <w:rFonts w:ascii="Cambria" w:eastAsia="굴림" w:hAnsi="Cambria" w:cs="굴림"/>
          <w:kern w:val="0"/>
          <w:sz w:val="24"/>
          <w:szCs w:val="24"/>
        </w:rPr>
        <w:t xml:space="preserve"> of the Velsanet architecture.</w:t>
      </w:r>
    </w:p>
    <w:p w:rsidR="008E7F5B" w:rsidRPr="008E7F5B" w:rsidRDefault="008E7F5B" w:rsidP="008E7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>Its provisions apply to:</w:t>
      </w:r>
    </w:p>
    <w:p w:rsidR="008E7F5B" w:rsidRPr="008E7F5B" w:rsidRDefault="008E7F5B" w:rsidP="008E7F5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>all architectural diagrams and representations,</w:t>
      </w:r>
    </w:p>
    <w:p w:rsidR="008E7F5B" w:rsidRPr="008E7F5B" w:rsidRDefault="008E7F5B" w:rsidP="008E7F5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>all software and hardware implementations,</w:t>
      </w:r>
    </w:p>
    <w:p w:rsidR="008E7F5B" w:rsidRPr="008E7F5B" w:rsidRDefault="008E7F5B" w:rsidP="008E7F5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>all operational dashboards and control systems,</w:t>
      </w:r>
    </w:p>
    <w:p w:rsidR="008E7F5B" w:rsidRPr="008E7F5B" w:rsidRDefault="008E7F5B" w:rsidP="008E7F5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>all governance, audit, and certification processes.</w:t>
      </w:r>
    </w:p>
    <w:p w:rsidR="008E7F5B" w:rsidRPr="008E7F5B" w:rsidRDefault="008E7F5B" w:rsidP="008E7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>No component of Velsanet may claim compliance while violating this specification.</w:t>
      </w:r>
    </w:p>
    <w:p w:rsidR="008E7F5B" w:rsidRPr="008E7F5B" w:rsidRDefault="008E7F5B" w:rsidP="008E7F5B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E7F5B" w:rsidRPr="008E7F5B" w:rsidRDefault="008E7F5B" w:rsidP="008E7F5B">
      <w:pPr>
        <w:pStyle w:val="3"/>
        <w:rPr>
          <w:rFonts w:ascii="Cambria" w:hAnsi="Cambria"/>
        </w:rPr>
      </w:pPr>
      <w:r w:rsidRPr="008E7F5B">
        <w:rPr>
          <w:rFonts w:ascii="Cambria" w:hAnsi="Cambria"/>
        </w:rPr>
        <w:t>9.2 Binding Effect</w:t>
      </w:r>
    </w:p>
    <w:p w:rsidR="008E7F5B" w:rsidRPr="008E7F5B" w:rsidRDefault="008E7F5B" w:rsidP="008E7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 xml:space="preserve">The rules defined in this document are </w:t>
      </w:r>
      <w:r w:rsidRPr="008E7F5B">
        <w:rPr>
          <w:rFonts w:ascii="Cambria" w:eastAsia="굴림" w:hAnsi="Cambria" w:cs="굴림"/>
          <w:b/>
          <w:bCs/>
          <w:kern w:val="0"/>
          <w:sz w:val="24"/>
          <w:szCs w:val="24"/>
        </w:rPr>
        <w:t>structurally binding</w:t>
      </w:r>
      <w:r w:rsidRPr="008E7F5B">
        <w:rPr>
          <w:rFonts w:ascii="Cambria" w:eastAsia="굴림" w:hAnsi="Cambria" w:cs="굴림"/>
          <w:kern w:val="0"/>
          <w:sz w:val="24"/>
          <w:szCs w:val="24"/>
        </w:rPr>
        <w:t>.</w:t>
      </w:r>
    </w:p>
    <w:p w:rsidR="008E7F5B" w:rsidRPr="008E7F5B" w:rsidRDefault="008E7F5B" w:rsidP="008E7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>Functional correctness, performance optimization, or implementation convenience</w:t>
      </w:r>
      <w:r w:rsidRPr="008E7F5B">
        <w:rPr>
          <w:rFonts w:ascii="Cambria" w:eastAsia="굴림" w:hAnsi="Cambria" w:cs="굴림"/>
          <w:kern w:val="0"/>
          <w:sz w:val="24"/>
          <w:szCs w:val="24"/>
        </w:rPr>
        <w:br/>
      </w:r>
      <w:r w:rsidRPr="008E7F5B">
        <w:rPr>
          <w:rFonts w:ascii="Cambria" w:eastAsia="굴림" w:hAnsi="Cambria" w:cs="굴림"/>
          <w:b/>
          <w:bCs/>
          <w:kern w:val="0"/>
          <w:sz w:val="24"/>
          <w:szCs w:val="24"/>
        </w:rPr>
        <w:t>do not override</w:t>
      </w:r>
      <w:r w:rsidRPr="008E7F5B">
        <w:rPr>
          <w:rFonts w:ascii="Cambria" w:eastAsia="굴림" w:hAnsi="Cambria" w:cs="굴림"/>
          <w:kern w:val="0"/>
          <w:sz w:val="24"/>
          <w:szCs w:val="24"/>
        </w:rPr>
        <w:t xml:space="preserve"> violations of this specification.</w:t>
      </w:r>
    </w:p>
    <w:p w:rsidR="008E7F5B" w:rsidRPr="008E7F5B" w:rsidRDefault="008E7F5B" w:rsidP="008E7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 xml:space="preserve">Any representation that contradicts the color rules defined herein SHALL be treated as </w:t>
      </w:r>
      <w:r w:rsidRPr="008E7F5B">
        <w:rPr>
          <w:rFonts w:ascii="Cambria" w:eastAsia="굴림" w:hAnsi="Cambria" w:cs="굴림"/>
          <w:b/>
          <w:bCs/>
          <w:kern w:val="0"/>
          <w:sz w:val="24"/>
          <w:szCs w:val="24"/>
        </w:rPr>
        <w:t>architecturally invalid</w:t>
      </w:r>
      <w:r w:rsidRPr="008E7F5B">
        <w:rPr>
          <w:rFonts w:ascii="Cambria" w:eastAsia="굴림" w:hAnsi="Cambria" w:cs="굴림"/>
          <w:kern w:val="0"/>
          <w:sz w:val="24"/>
          <w:szCs w:val="24"/>
        </w:rPr>
        <w:t>, regardless of system behavior.</w:t>
      </w:r>
    </w:p>
    <w:p w:rsidR="008E7F5B" w:rsidRPr="008E7F5B" w:rsidRDefault="008E7F5B" w:rsidP="008E7F5B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E7F5B" w:rsidRPr="008E7F5B" w:rsidRDefault="008E7F5B" w:rsidP="008E7F5B">
      <w:pPr>
        <w:pStyle w:val="3"/>
        <w:rPr>
          <w:rFonts w:ascii="Cambria" w:hAnsi="Cambria"/>
        </w:rPr>
      </w:pPr>
      <w:r w:rsidRPr="008E7F5B">
        <w:rPr>
          <w:rFonts w:ascii="Cambria" w:hAnsi="Cambria"/>
        </w:rPr>
        <w:t>9.3 Non-Derivability Clause</w:t>
      </w:r>
    </w:p>
    <w:p w:rsidR="008E7F5B" w:rsidRPr="008E7F5B" w:rsidRDefault="008E7F5B" w:rsidP="008E7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 xml:space="preserve">This specification is </w:t>
      </w:r>
      <w:r w:rsidRPr="008E7F5B">
        <w:rPr>
          <w:rFonts w:ascii="Cambria" w:eastAsia="굴림" w:hAnsi="Cambria" w:cs="굴림"/>
          <w:b/>
          <w:bCs/>
          <w:kern w:val="0"/>
          <w:sz w:val="24"/>
          <w:szCs w:val="24"/>
        </w:rPr>
        <w:t>non-derivable</w:t>
      </w:r>
      <w:r w:rsidRPr="008E7F5B">
        <w:rPr>
          <w:rFonts w:ascii="Cambria" w:eastAsia="굴림" w:hAnsi="Cambria" w:cs="굴림"/>
          <w:kern w:val="0"/>
          <w:sz w:val="24"/>
          <w:szCs w:val="24"/>
        </w:rPr>
        <w:t>.</w:t>
      </w:r>
    </w:p>
    <w:p w:rsidR="008E7F5B" w:rsidRPr="008E7F5B" w:rsidRDefault="008E7F5B" w:rsidP="008E7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lastRenderedPageBreak/>
        <w:t>No lower-layer document, implementation guide, vendor specification, or operational policy may:</w:t>
      </w:r>
    </w:p>
    <w:p w:rsidR="008E7F5B" w:rsidRPr="008E7F5B" w:rsidRDefault="008E7F5B" w:rsidP="008E7F5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>reinterpret,</w:t>
      </w:r>
    </w:p>
    <w:p w:rsidR="008E7F5B" w:rsidRPr="008E7F5B" w:rsidRDefault="008E7F5B" w:rsidP="008E7F5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>weaken,</w:t>
      </w:r>
    </w:p>
    <w:p w:rsidR="008E7F5B" w:rsidRPr="008E7F5B" w:rsidRDefault="008E7F5B" w:rsidP="008E7F5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>override,</w:t>
      </w:r>
    </w:p>
    <w:p w:rsidR="008E7F5B" w:rsidRPr="008E7F5B" w:rsidRDefault="008E7F5B" w:rsidP="008E7F5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>or partially apply</w:t>
      </w:r>
    </w:p>
    <w:p w:rsidR="008E7F5B" w:rsidRPr="008E7F5B" w:rsidRDefault="008E7F5B" w:rsidP="008E7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>the rules defined in this white paper.</w:t>
      </w:r>
    </w:p>
    <w:p w:rsidR="008E7F5B" w:rsidRPr="008E7F5B" w:rsidRDefault="008E7F5B" w:rsidP="008E7F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kern w:val="0"/>
          <w:sz w:val="24"/>
          <w:szCs w:val="24"/>
        </w:rPr>
        <w:t>Any extension or refinement MUST remain strictly compliant with the structural semantics frozen herein.</w:t>
      </w:r>
    </w:p>
    <w:p w:rsidR="00AF67E0" w:rsidRPr="008E7F5B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8E7F5B">
        <w:rPr>
          <w:rFonts w:ascii="Cambria" w:eastAsia="굴림" w:hAnsi="Cambria" w:cs="굴림"/>
          <w:b/>
          <w:bCs/>
          <w:kern w:val="0"/>
          <w:sz w:val="24"/>
          <w:szCs w:val="24"/>
        </w:rPr>
        <w:t>.</w:t>
      </w:r>
    </w:p>
    <w:p w:rsidR="00AF67E0" w:rsidRPr="00744FF2" w:rsidRDefault="008E7F5B" w:rsidP="00AF67E0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>
        <w:rPr>
          <w:rFonts w:ascii="Cambria" w:eastAsia="굴림" w:hAnsi="Cambria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F67E0" w:rsidRPr="00744FF2" w:rsidRDefault="00AF67E0" w:rsidP="009A215F">
      <w:pPr>
        <w:pStyle w:val="a6"/>
      </w:pPr>
      <w:r w:rsidRPr="00744FF2">
        <w:t>Final Status</w:t>
      </w:r>
    </w:p>
    <w:p w:rsidR="00AF67E0" w:rsidRPr="00744FF2" w:rsidRDefault="00AF67E0" w:rsidP="00AF67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bookmarkStart w:id="0" w:name="_GoBack"/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White Paper No.13</w:t>
      </w:r>
      <w:r w:rsidRPr="00744FF2">
        <w:rPr>
          <w:rFonts w:ascii="Cambria" w:eastAsia="굴림" w:hAnsi="Cambria" w:cs="굴림"/>
          <w:kern w:val="0"/>
          <w:sz w:val="24"/>
          <w:szCs w:val="24"/>
        </w:rPr>
        <w:br/>
      </w:r>
      <w:bookmarkEnd w:id="0"/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Role: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 Architectural Constitution</w:t>
      </w:r>
      <w:r w:rsidRPr="00744FF2">
        <w:rPr>
          <w:rFonts w:ascii="Cambria" w:eastAsia="굴림" w:hAnsi="Cambria" w:cs="굴림"/>
          <w:kern w:val="0"/>
          <w:sz w:val="24"/>
          <w:szCs w:val="24"/>
        </w:rPr>
        <w:br/>
      </w: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Function: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 Identity Freezing &amp; Boundary Definition</w:t>
      </w:r>
      <w:r w:rsidRPr="00744FF2">
        <w:rPr>
          <w:rFonts w:ascii="Cambria" w:eastAsia="굴림" w:hAnsi="Cambria" w:cs="굴림"/>
          <w:kern w:val="0"/>
          <w:sz w:val="24"/>
          <w:szCs w:val="24"/>
        </w:rPr>
        <w:br/>
      </w:r>
      <w:r w:rsidRPr="00744FF2">
        <w:rPr>
          <w:rFonts w:ascii="Cambria" w:eastAsia="굴림" w:hAnsi="Cambria" w:cs="굴림"/>
          <w:b/>
          <w:bCs/>
          <w:kern w:val="0"/>
          <w:sz w:val="24"/>
          <w:szCs w:val="24"/>
        </w:rPr>
        <w:t>Authority Level:</w:t>
      </w:r>
      <w:r w:rsidRPr="00744FF2">
        <w:rPr>
          <w:rFonts w:ascii="Cambria" w:eastAsia="굴림" w:hAnsi="Cambria" w:cs="굴림"/>
          <w:kern w:val="0"/>
          <w:sz w:val="24"/>
          <w:szCs w:val="24"/>
        </w:rPr>
        <w:t xml:space="preserve"> Highest (Non-Derivable)</w:t>
      </w:r>
    </w:p>
    <w:p w:rsidR="0024589D" w:rsidRDefault="0024589D"/>
    <w:sectPr w:rsidR="002458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F4750"/>
    <w:multiLevelType w:val="multilevel"/>
    <w:tmpl w:val="34AE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6666"/>
    <w:multiLevelType w:val="multilevel"/>
    <w:tmpl w:val="6888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84E5A"/>
    <w:multiLevelType w:val="multilevel"/>
    <w:tmpl w:val="5536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51B64"/>
    <w:multiLevelType w:val="multilevel"/>
    <w:tmpl w:val="15E4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B2E9C"/>
    <w:multiLevelType w:val="multilevel"/>
    <w:tmpl w:val="952E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1591A"/>
    <w:multiLevelType w:val="multilevel"/>
    <w:tmpl w:val="2A96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125D9"/>
    <w:multiLevelType w:val="multilevel"/>
    <w:tmpl w:val="4CA0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76806"/>
    <w:multiLevelType w:val="multilevel"/>
    <w:tmpl w:val="EFF4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819E2"/>
    <w:multiLevelType w:val="multilevel"/>
    <w:tmpl w:val="5498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87CAD"/>
    <w:multiLevelType w:val="multilevel"/>
    <w:tmpl w:val="A104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95303"/>
    <w:multiLevelType w:val="multilevel"/>
    <w:tmpl w:val="DF2A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42990"/>
    <w:multiLevelType w:val="multilevel"/>
    <w:tmpl w:val="835C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35FD8"/>
    <w:multiLevelType w:val="multilevel"/>
    <w:tmpl w:val="6EC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4262B"/>
    <w:multiLevelType w:val="multilevel"/>
    <w:tmpl w:val="D12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33ABA"/>
    <w:multiLevelType w:val="multilevel"/>
    <w:tmpl w:val="7A08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F5C00"/>
    <w:multiLevelType w:val="multilevel"/>
    <w:tmpl w:val="6D62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10048"/>
    <w:multiLevelType w:val="multilevel"/>
    <w:tmpl w:val="F3D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50270"/>
    <w:multiLevelType w:val="multilevel"/>
    <w:tmpl w:val="61CE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E37FB"/>
    <w:multiLevelType w:val="multilevel"/>
    <w:tmpl w:val="A6F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042B2"/>
    <w:multiLevelType w:val="multilevel"/>
    <w:tmpl w:val="BC7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831C6"/>
    <w:multiLevelType w:val="multilevel"/>
    <w:tmpl w:val="69D8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024BC"/>
    <w:multiLevelType w:val="multilevel"/>
    <w:tmpl w:val="E21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127A4"/>
    <w:multiLevelType w:val="multilevel"/>
    <w:tmpl w:val="D560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F7A61"/>
    <w:multiLevelType w:val="multilevel"/>
    <w:tmpl w:val="43FE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73157"/>
    <w:multiLevelType w:val="multilevel"/>
    <w:tmpl w:val="16702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BC3116"/>
    <w:multiLevelType w:val="multilevel"/>
    <w:tmpl w:val="876C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442DB"/>
    <w:multiLevelType w:val="multilevel"/>
    <w:tmpl w:val="26C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66AC7"/>
    <w:multiLevelType w:val="multilevel"/>
    <w:tmpl w:val="433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E322E4"/>
    <w:multiLevelType w:val="multilevel"/>
    <w:tmpl w:val="8E10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A45D4"/>
    <w:multiLevelType w:val="multilevel"/>
    <w:tmpl w:val="126A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0470D"/>
    <w:multiLevelType w:val="multilevel"/>
    <w:tmpl w:val="128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797499"/>
    <w:multiLevelType w:val="multilevel"/>
    <w:tmpl w:val="B49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36ADC"/>
    <w:multiLevelType w:val="multilevel"/>
    <w:tmpl w:val="B560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F2217D"/>
    <w:multiLevelType w:val="multilevel"/>
    <w:tmpl w:val="BBD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34AFA"/>
    <w:multiLevelType w:val="multilevel"/>
    <w:tmpl w:val="5496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26050"/>
    <w:multiLevelType w:val="multilevel"/>
    <w:tmpl w:val="6FD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3F06DD"/>
    <w:multiLevelType w:val="multilevel"/>
    <w:tmpl w:val="DBAE2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C4504A"/>
    <w:multiLevelType w:val="multilevel"/>
    <w:tmpl w:val="FC52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9"/>
  </w:num>
  <w:num w:numId="3">
    <w:abstractNumId w:val="20"/>
  </w:num>
  <w:num w:numId="4">
    <w:abstractNumId w:val="32"/>
  </w:num>
  <w:num w:numId="5">
    <w:abstractNumId w:val="4"/>
  </w:num>
  <w:num w:numId="6">
    <w:abstractNumId w:val="11"/>
  </w:num>
  <w:num w:numId="7">
    <w:abstractNumId w:val="3"/>
  </w:num>
  <w:num w:numId="8">
    <w:abstractNumId w:val="28"/>
  </w:num>
  <w:num w:numId="9">
    <w:abstractNumId w:val="17"/>
  </w:num>
  <w:num w:numId="10">
    <w:abstractNumId w:val="6"/>
  </w:num>
  <w:num w:numId="11">
    <w:abstractNumId w:val="14"/>
  </w:num>
  <w:num w:numId="12">
    <w:abstractNumId w:val="15"/>
  </w:num>
  <w:num w:numId="13">
    <w:abstractNumId w:val="35"/>
  </w:num>
  <w:num w:numId="14">
    <w:abstractNumId w:val="30"/>
  </w:num>
  <w:num w:numId="15">
    <w:abstractNumId w:val="33"/>
  </w:num>
  <w:num w:numId="16">
    <w:abstractNumId w:val="23"/>
  </w:num>
  <w:num w:numId="17">
    <w:abstractNumId w:val="24"/>
  </w:num>
  <w:num w:numId="18">
    <w:abstractNumId w:val="1"/>
  </w:num>
  <w:num w:numId="19">
    <w:abstractNumId w:val="2"/>
  </w:num>
  <w:num w:numId="20">
    <w:abstractNumId w:val="18"/>
  </w:num>
  <w:num w:numId="21">
    <w:abstractNumId w:val="27"/>
  </w:num>
  <w:num w:numId="22">
    <w:abstractNumId w:val="21"/>
  </w:num>
  <w:num w:numId="23">
    <w:abstractNumId w:val="22"/>
  </w:num>
  <w:num w:numId="24">
    <w:abstractNumId w:val="26"/>
  </w:num>
  <w:num w:numId="25">
    <w:abstractNumId w:val="10"/>
  </w:num>
  <w:num w:numId="26">
    <w:abstractNumId w:val="31"/>
  </w:num>
  <w:num w:numId="27">
    <w:abstractNumId w:val="34"/>
  </w:num>
  <w:num w:numId="28">
    <w:abstractNumId w:val="9"/>
  </w:num>
  <w:num w:numId="29">
    <w:abstractNumId w:val="37"/>
  </w:num>
  <w:num w:numId="30">
    <w:abstractNumId w:val="8"/>
  </w:num>
  <w:num w:numId="31">
    <w:abstractNumId w:val="12"/>
  </w:num>
  <w:num w:numId="32">
    <w:abstractNumId w:val="0"/>
  </w:num>
  <w:num w:numId="33">
    <w:abstractNumId w:val="16"/>
  </w:num>
  <w:num w:numId="34">
    <w:abstractNumId w:val="36"/>
  </w:num>
  <w:num w:numId="35">
    <w:abstractNumId w:val="13"/>
  </w:num>
  <w:num w:numId="36">
    <w:abstractNumId w:val="25"/>
  </w:num>
  <w:num w:numId="37">
    <w:abstractNumId w:val="5"/>
  </w:num>
  <w:num w:numId="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7E0"/>
    <w:rsid w:val="00171DDD"/>
    <w:rsid w:val="0024589D"/>
    <w:rsid w:val="004D5A7C"/>
    <w:rsid w:val="004D6584"/>
    <w:rsid w:val="00637604"/>
    <w:rsid w:val="00744FF2"/>
    <w:rsid w:val="008E7F5B"/>
    <w:rsid w:val="009A215F"/>
    <w:rsid w:val="00AF67E0"/>
    <w:rsid w:val="00F9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AAA69"/>
  <w15:chartTrackingRefBased/>
  <w15:docId w15:val="{07300A80-593C-4663-ADA5-6DB84595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AF67E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F67E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F67E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7604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67E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AF67E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AF67E0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F67E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F67E0"/>
    <w:rPr>
      <w:b/>
      <w:bCs/>
    </w:rPr>
  </w:style>
  <w:style w:type="character" w:styleId="a5">
    <w:name w:val="Emphasis"/>
    <w:basedOn w:val="a0"/>
    <w:uiPriority w:val="20"/>
    <w:qFormat/>
    <w:rsid w:val="00AF67E0"/>
    <w:rPr>
      <w:i/>
      <w:iCs/>
    </w:rPr>
  </w:style>
  <w:style w:type="paragraph" w:styleId="a6">
    <w:name w:val="No Spacing"/>
    <w:uiPriority w:val="1"/>
    <w:qFormat/>
    <w:rsid w:val="009A215F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4Char">
    <w:name w:val="제목 4 Char"/>
    <w:basedOn w:val="a0"/>
    <w:link w:val="4"/>
    <w:uiPriority w:val="9"/>
    <w:semiHidden/>
    <w:rsid w:val="006376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9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1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88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55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5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6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5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9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3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1688</Words>
  <Characters>9627</Characters>
  <Application>Microsoft Office Word</Application>
  <DocSecurity>0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9</cp:revision>
  <dcterms:created xsi:type="dcterms:W3CDTF">2025-12-26T04:35:00Z</dcterms:created>
  <dcterms:modified xsi:type="dcterms:W3CDTF">2025-12-26T04:57:00Z</dcterms:modified>
</cp:coreProperties>
</file>