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#WP-ECO-04</w:t>
      </w:r>
    </w:p>
    <w:p>
      <w:pPr>
        <w:pBdr>
          <w:bottom w:val="single" w:color="2E6DA4" w:sz="8" w:space="4"/>
        </w:pBdr>
        <w:spacing w:after="0" w:before="200"/>
        <w:jc w:val="center"/>
      </w:pPr>
      <w:r>
        <w:rPr>
          <w:rFonts w:ascii="Arial" w:cs="Arial" w:eastAsia="Arial" w:hAnsi="Arial"/>
          <w:b/>
          <w:bCs/>
          <w:color w:val="2E6DA4"/>
          <w:sz w:val="44"/>
          <w:szCs w:val="44"/>
        </w:rPr>
        <w:t xml:space="preserve">The End of Advertising</w:t>
      </w:r>
    </w:p>
    <w:p>
      <w:pPr>
        <w:spacing w:after="600" w:before="240"/>
        <w:jc w:val="center"/>
      </w:pPr>
      <w:r>
        <w:rPr>
          <w:rFonts w:ascii="Arial" w:cs="Arial" w:eastAsia="Arial" w:hAnsi="Arial"/>
          <w:color w:val="444444"/>
          <w:sz w:val="26"/>
          <w:szCs w:val="26"/>
        </w:rPr>
        <w:t xml:space="preserve">How AAI Transforms Marketing, Sales, and Commerce in the Velsanet Economy</w:t>
      </w:r>
    </w:p>
    <w:p>
      <w:pPr>
        <w:spacing w:after="120" w:before="0"/>
        <w:jc w:val="center"/>
      </w:pPr>
      <w:r>
        <w:rPr>
          <w:rFonts w:ascii="Arial" w:cs="Arial" w:eastAsia="Arial" w:hAnsi="Arial"/>
          <w:b/>
          <w:bCs/>
          <w:color w:val="333333"/>
          <w:sz w:val="26"/>
          <w:szCs w:val="26"/>
        </w:rPr>
        <w:t xml:space="preserve">Changho Song</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Advertising Industry's Structural Problem</w:t>
      </w:r>
    </w:p>
    <w:p>
      <w:pPr>
        <w:pStyle w:val="Heading2"/>
        <w:spacing w:after="160" w:before="320"/>
      </w:pPr>
      <w:r>
        <w:rPr>
          <w:rFonts w:ascii="Arial" w:cs="Arial" w:eastAsia="Arial" w:hAnsi="Arial"/>
          <w:b/>
          <w:bCs/>
          <w:color w:val="2E6DA4"/>
          <w:sz w:val="26"/>
          <w:szCs w:val="26"/>
        </w:rPr>
        <w:t xml:space="preserve">1.1 Push Marketing — A System Built on Waste</w:t>
      </w:r>
    </w:p>
    <w:p>
      <w:pPr>
        <w:spacing w:after="80" w:before="80"/>
      </w:pPr>
      <w:r>
        <w:rPr>
          <w:rFonts w:ascii="Arial" w:cs="Arial" w:eastAsia="Arial" w:hAnsi="Arial"/>
          <w:color w:val="222222"/>
          <w:sz w:val="22"/>
          <w:szCs w:val="22"/>
        </w:rPr>
        <w:t xml:space="preserve">The modern advertising industry is built on a single premise: reach enough people with a message, and some of them will buy. This push model has become increasingly sophisticated in targeting, but has never escaped its fundamental inefficiency.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Advertising Metric</w:t>
            </w:r>
          </w:p>
        </w:tc>
        <w:tc>
          <w:tcPr>
            <w:tcW w:type="dxa" w:w="5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Reality</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Average display ad click-through rate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0.1% — 999 out of 1,000 impressions produce no action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conversion rate from click to purchase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 97 out of 100 clicks produce no sale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Effective conversion rate (impression to purchase)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0.002% — 1 in 50,000 impressions results in a sale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Percentage of ad spend reaching likely buyers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Estimated 20-40% — majority of budget is structural waste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Annual global advertising waste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Estimated 00-600 billion in spend producing no measurable outcome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advertising industry does not solve the problem of finding buyers. It floods the market with messages and accepts that most of them are wasted.</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1.2 Why Digital Advertising Did Not Solve This</w:t>
      </w:r>
    </w:p>
    <w:p>
      <w:pPr>
        <w:spacing w:after="80" w:before="80"/>
      </w:pPr>
      <w:r>
        <w:rPr>
          <w:rFonts w:ascii="Arial" w:cs="Arial" w:eastAsia="Arial" w:hAnsi="Arial"/>
          <w:color w:val="222222"/>
          <w:sz w:val="22"/>
          <w:szCs w:val="22"/>
        </w:rPr>
        <w:t xml:space="preserve">Digital advertising promised precision. Behavioral targeting, lookalike audiences, retargeting — these improved efficiency at the margins. But they did not change the fundamental architecture: the advertiser still pushes messages to people who have not expressed intent to buy.</w:t>
      </w:r>
    </w:p>
    <w:p>
      <w:pPr>
        <w:spacing w:after="60" w:before="60"/>
      </w:pPr>
      <w:r>
        <w:t xml:space="preserve"/>
      </w:r>
    </w:p>
    <w:p>
      <w:pPr>
        <w:spacing w:after="80" w:before="80"/>
      </w:pPr>
      <w:r>
        <w:rPr>
          <w:rFonts w:ascii="Arial" w:cs="Arial" w:eastAsia="Arial" w:hAnsi="Arial"/>
          <w:color w:val="222222"/>
          <w:sz w:val="22"/>
          <w:szCs w:val="22"/>
        </w:rPr>
        <w:t xml:space="preserve">Search advertising came closest — by targeting explicit keyword intent. But keywords are a proxy for intent, not intent itself. Someone searching "best laptop 2026" might be researching, comparing, writing an article, or killing time. In the Velsanet economy, this entire architecture is replaced. Not optimized — replaced.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Commerce Model — Pull, Not Push</w:t>
      </w:r>
    </w:p>
    <w:p>
      <w:pPr>
        <w:pStyle w:val="Heading2"/>
        <w:spacing w:after="160" w:before="320"/>
      </w:pPr>
      <w:r>
        <w:rPr>
          <w:rFonts w:ascii="Arial" w:cs="Arial" w:eastAsia="Arial" w:hAnsi="Arial"/>
          <w:b/>
          <w:bCs/>
          <w:color w:val="2E6DA4"/>
          <w:sz w:val="26"/>
          <w:szCs w:val="26"/>
        </w:rPr>
        <w:t xml:space="preserve">2.1 The Intent Chain as the New Commerce Infrastructure</w:t>
      </w:r>
    </w:p>
    <w:p>
      <w:pPr>
        <w:spacing w:after="80" w:before="80"/>
      </w:pPr>
      <w:r>
        <w:rPr>
          <w:rFonts w:ascii="Arial" w:cs="Arial" w:eastAsia="Arial" w:hAnsi="Arial"/>
          <w:color w:val="222222"/>
          <w:sz w:val="22"/>
          <w:szCs w:val="22"/>
        </w:rPr>
        <w:t xml:space="preserve">In the Velsanet economy, commerce begins not with an advertisement but with a PAI cognitive event. When a person's PAI generates a structured intent — "I need a laptop for video editing under 2 million KRW" — the commerce chain activates automatically.</w:t>
      </w:r>
    </w:p>
    <w:p>
      <w:pPr>
        <w:spacing w:after="60" w:before="60"/>
      </w:pPr>
      <w:r>
        <w:t xml:space="preserve"/>
      </w:r>
    </w:p>
    <w:p>
      <w:pPr>
        <w:spacing w:after="80" w:before="80"/>
      </w:pPr>
      <w:r>
        <w:rPr>
          <w:rFonts w:ascii="Arial" w:cs="Arial" w:eastAsia="Arial" w:hAnsi="Arial"/>
          <w:color w:val="222222"/>
          <w:sz w:val="22"/>
          <w:szCs w:val="22"/>
        </w:rPr>
        <w:t xml:space="preserve">This is not a search query. It is a structured cognitive object containing:</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Precise specification: what the person wants, to what standard, at what price</w:t>
      </w:r>
    </w:p>
    <w:p>
      <w:pPr>
        <w:pStyle w:val="ListParagraph"/>
        <w:numPr>
          <w:ilvl w:val="0"/>
          <w:numId w:val="2"/>
        </w:numPr>
        <w:spacing w:after="60" w:before="60"/>
      </w:pPr>
      <w:r>
        <w:rPr>
          <w:rFonts w:ascii="Arial" w:cs="Arial" w:eastAsia="Arial" w:hAnsi="Arial"/>
          <w:sz w:val="22"/>
          <w:szCs w:val="22"/>
        </w:rPr>
        <w:t xml:space="preserve">Context: why they want it, what they will use it for, what constraints apply</w:t>
      </w:r>
    </w:p>
    <w:p>
      <w:pPr>
        <w:pStyle w:val="ListParagraph"/>
        <w:numPr>
          <w:ilvl w:val="0"/>
          <w:numId w:val="2"/>
        </w:numPr>
        <w:spacing w:after="60" w:before="60"/>
      </w:pPr>
      <w:r>
        <w:rPr>
          <w:rFonts w:ascii="Arial" w:cs="Arial" w:eastAsia="Arial" w:hAnsi="Arial"/>
          <w:sz w:val="22"/>
          <w:szCs w:val="22"/>
        </w:rPr>
        <w:t xml:space="preserve">Timing: when they intend to purchase, how urgent the need is</w:t>
      </w:r>
    </w:p>
    <w:p>
      <w:pPr>
        <w:pStyle w:val="ListParagraph"/>
        <w:numPr>
          <w:ilvl w:val="0"/>
          <w:numId w:val="2"/>
        </w:numPr>
        <w:spacing w:after="60" w:before="60"/>
      </w:pPr>
      <w:r>
        <w:rPr>
          <w:rFonts w:ascii="Arial" w:cs="Arial" w:eastAsia="Arial" w:hAnsi="Arial"/>
          <w:sz w:val="22"/>
          <w:szCs w:val="22"/>
        </w:rPr>
        <w:t xml:space="preserve">History: what they have considered and rejected previously</w:t>
      </w:r>
    </w:p>
    <w:p>
      <w:pPr>
        <w:pStyle w:val="ListParagraph"/>
        <w:numPr>
          <w:ilvl w:val="0"/>
          <w:numId w:val="2"/>
        </w:numPr>
        <w:spacing w:after="60" w:before="60"/>
      </w:pPr>
      <w:r>
        <w:rPr>
          <w:rFonts w:ascii="Arial" w:cs="Arial" w:eastAsia="Arial" w:hAnsi="Arial"/>
          <w:sz w:val="22"/>
          <w:szCs w:val="22"/>
        </w:rPr>
        <w:t xml:space="preserve">Capability: whether they are financially qualified to complete the transaction</w:t>
      </w:r>
    </w:p>
    <w:p>
      <w:pPr>
        <w:spacing w:after="60" w:before="60"/>
      </w:pPr>
      <w:r>
        <w:t xml:space="preserve"/>
      </w:r>
    </w:p>
    <w:p>
      <w:pPr>
        <w:spacing w:after="80" w:before="80"/>
      </w:pPr>
      <w:r>
        <w:rPr>
          <w:rFonts w:ascii="Arial" w:cs="Arial" w:eastAsia="Arial" w:hAnsi="Arial"/>
          <w:color w:val="222222"/>
          <w:sz w:val="22"/>
          <w:szCs w:val="22"/>
        </w:rPr>
        <w:t xml:space="preserve">This intent object is worth infinitely more to a seller than a keyword. It is not a signal that someone might want something. It is a structured specification of exactly what they want, from a verified buyer with confirmed capability.</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as the Commerce Curator — The Sponsored Matching Model</w:t>
      </w:r>
    </w:p>
    <w:p>
      <w:pPr>
        <w:spacing w:after="80" w:before="80"/>
      </w:pPr>
      <w:r>
        <w:rPr>
          <w:rFonts w:ascii="Arial" w:cs="Arial" w:eastAsia="Arial" w:hAnsi="Arial"/>
          <w:color w:val="222222"/>
          <w:sz w:val="22"/>
          <w:szCs w:val="22"/>
        </w:rPr>
        <w:t xml:space="preserve">When PAI generates a purchase intent, it passes to AAI — which performs two simultaneous functions: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Value Created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validation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Confirms intent is genuine, buyer is qualified, transaction is permitted</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Sellers receive only validated, qualified intent — zero unqualified 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Sponsored matching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Matches validated intent against registered AsAI businesses</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Sellers pay only for matched, validated intent — not impressions or clicks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Comparative curation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Evaluates options against buyer specifications — presents optimal choices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Buyers receive curated options that genuinely match intent — no irrelevant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preparation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Pre-validates terms so acceptance triggers immediate execution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Friction eliminated — decision to buy equals completion of purchase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AAI does not show advertising. It curates commerce. Advertising interrupts. Curation serves.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The Sponsored Registry — How AsAI Businesses Enter the System</w:t>
      </w:r>
    </w:p>
    <w:p>
      <w:pPr>
        <w:spacing w:after="80" w:before="80"/>
      </w:pPr>
      <w:r>
        <w:rPr>
          <w:rFonts w:ascii="Arial" w:cs="Arial" w:eastAsia="Arial" w:hAnsi="Arial"/>
          <w:color w:val="222222"/>
          <w:sz w:val="22"/>
          <w:szCs w:val="22"/>
        </w:rPr>
        <w:t xml:space="preserve">AsAI businesses do not advertise in the Velsanet economy. They register in the AAI Sponsored Registry: a structured declaration of what they offer, at what price, for what intent categories.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Registry Element</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category declaration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PAI intent categories this business wants to be matched against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Offer specification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Precise product/service specs, pricing, availability — machine-readable, structurally validated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certification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AAI-verified quality record: satisfaction, delivery, dispute history — structural, not self-reported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Matching bid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the business pays AAI per validated intent match or completed transaction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Exclusion parameters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categories or buyer profiles the business does not want — structurally enforced</w:t>
            </w:r>
          </w:p>
        </w:tc>
      </w:tr>
    </w:tbl>
    <w:p>
      <w:pPr>
        <w:spacing w:after="60" w:before="60"/>
      </w:pPr>
      <w:r>
        <w:t xml:space="preserve"/>
      </w:r>
    </w:p>
    <w:p>
      <w:pPr>
        <w:spacing w:after="80" w:before="80"/>
      </w:pPr>
      <w:r>
        <w:rPr>
          <w:rFonts w:ascii="Arial" w:cs="Arial" w:eastAsia="Arial" w:hAnsi="Arial"/>
          <w:color w:val="222222"/>
          <w:sz w:val="22"/>
          <w:szCs w:val="22"/>
        </w:rPr>
        <w:t xml:space="preserve">The Sponsored Registry is not an advertising platform. AsAI businesses are not paying to be seen — they are paying to be matched with buyers who have already decided they want what the business offers.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Revenue Revolution — AAI Earns, AsAI Saves</w:t>
      </w:r>
    </w:p>
    <w:p>
      <w:pPr>
        <w:pStyle w:val="Heading2"/>
        <w:spacing w:after="160" w:before="320"/>
      </w:pPr>
      <w:r>
        <w:rPr>
          <w:rFonts w:ascii="Arial" w:cs="Arial" w:eastAsia="Arial" w:hAnsi="Arial"/>
          <w:b/>
          <w:bCs/>
          <w:color w:val="2E6DA4"/>
          <w:sz w:val="26"/>
          <w:szCs w:val="26"/>
        </w:rPr>
        <w:t xml:space="preserve">3.1 AAI Revenue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Revenue Stream</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Characteristics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Matching fee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Fixed fee per validated intent match delivered to registered AsAI business</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Predictable, volume-based — scales with ecosystem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commission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Percentage of completed transaction value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Aligns AAI incentive with transaction completion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Registry participation fee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Annual fee for AsAI businesses to maintain Sponsored Registry presence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Recurring baseline revenue — independent of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Premium placement fee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Higher fee for priority matching within a given intent category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Competitive auction — high-demand categories generate premium revenue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Cross-border mediation fee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Additional fee for matches crossing Q4 sovereign boundaries</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Reflects additional validation complexity</w:t>
            </w:r>
          </w:p>
        </w:tc>
      </w:tr>
    </w:tbl>
    <w:p>
      <w:pPr>
        <w:spacing w:after="60" w:before="60"/>
      </w:pPr>
      <w:r>
        <w:t xml:space="preserve"/>
      </w:r>
    </w:p>
    <w:p>
      <w:pPr>
        <w:spacing w:after="80" w:before="80"/>
      </w:pPr>
      <w:r>
        <w:rPr>
          <w:rFonts w:ascii="Arial" w:cs="Arial" w:eastAsia="Arial" w:hAnsi="Arial"/>
          <w:color w:val="222222"/>
          <w:sz w:val="22"/>
          <w:szCs w:val="22"/>
        </w:rPr>
        <w:t xml:space="preserve">The AAI commerce revenue model is structurally superior to advertising revenue for one reason: every fee corresponds to a genuine commerce event. No payment for impressions that produce no outcome. Revenue is perfectly correlated with economic value created.</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3.2 AsAI Cost Revolution — The End of the Advertising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Cost Category</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Model</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Model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Brand advertising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Massive fixed cost — TV, outdoor, digital brand campaigns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Eliminated — replaced by quality record in AAI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Performance advertising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CPC/CPM with 0.1-3% conversion — 97-99.9% waste</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Replaced by per-match fee with near-100% qualified lead rate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Sales force</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Large teams required to convert unqualified leads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Dramatically reduced — AAI pre-qualifies every buyer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Marketing technology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Complex ad-tech stack — DSP, DMP, attribution tools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Eliminated — AAI handles all matching and attribution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Creative production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content production for advertising channels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Eliminated — registry entries are structured data, not creative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acquisition cost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above costs amortized over converted customers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Reduced to matching fee plus transaction commission — no waste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Companies currently spend 10-30% of revenue on marketing and sales. In the Velsanet economy, this collapses to a structural transaction fee — because the marketing function is performed by AAI on behalf of the buyer, not the seller.</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Enterprise Transformation</w:t>
      </w:r>
    </w:p>
    <w:p>
      <w:pPr>
        <w:pStyle w:val="Heading2"/>
        <w:spacing w:after="160" w:before="320"/>
      </w:pPr>
      <w:r>
        <w:rPr>
          <w:rFonts w:ascii="Arial" w:cs="Arial" w:eastAsia="Arial" w:hAnsi="Arial"/>
          <w:b/>
          <w:bCs/>
          <w:color w:val="2E6DA4"/>
          <w:sz w:val="26"/>
          <w:szCs w:val="26"/>
        </w:rPr>
        <w:t xml:space="preserve">4.1 The Marketing Department Evolves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2213"/>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Function</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Equivalent</w:t>
            </w:r>
          </w:p>
        </w:tc>
        <w:tc>
          <w:tcPr>
            <w:tcW w:type="dxa" w:w="2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Advertising campaign management</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registry management — optimizing intent category declarations</w:t>
            </w:r>
          </w:p>
        </w:tc>
        <w:tc>
          <w:tcPr>
            <w:tcW w:type="dxa" w:w="2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Skill shift from creative to structural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Creative production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specification optimization for PAI intent pattern matching</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Volume reduction — structural data replaces content volume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Media buying</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matching bid management across intent categories</w:t>
            </w:r>
          </w:p>
        </w:tc>
        <w:tc>
          <w:tcPr>
            <w:tcW w:type="dxa" w:w="2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Spend correlates directly with qualified outcomes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Market research</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intent pattern analysis — actual want data, not survey proxies</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Precision improvement — structural intent replaces estimation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Brand management</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record management — AAI-verified performance metrics</w:t>
            </w:r>
          </w:p>
        </w:tc>
        <w:tc>
          <w:tcPr>
            <w:tcW w:type="dxa" w:w="2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Brand is now a structural record, not a perception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The Sales Function Transforms</w:t>
      </w:r>
    </w:p>
    <w:p>
      <w:pPr>
        <w:spacing w:after="80" w:before="80"/>
      </w:pPr>
      <w:r>
        <w:rPr>
          <w:rFonts w:ascii="Arial" w:cs="Arial" w:eastAsia="Arial" w:hAnsi="Arial"/>
          <w:color w:val="222222"/>
          <w:sz w:val="22"/>
          <w:szCs w:val="22"/>
        </w:rPr>
        <w:t xml:space="preserve">The traditional sales function — prospecting, cold outreach, lead qualification, pipeline management — is structurally disrupted. Every lead through the Velsanet system is already qualified, validated, and prepared for transaction.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Eliminated: Cold outreach, mass email campaigns, unqualified lead processing</w:t>
      </w:r>
    </w:p>
    <w:p>
      <w:pPr>
        <w:pStyle w:val="ListParagraph"/>
        <w:numPr>
          <w:ilvl w:val="0"/>
          <w:numId w:val="2"/>
        </w:numPr>
        <w:spacing w:after="60" w:before="60"/>
      </w:pPr>
      <w:r>
        <w:rPr>
          <w:rFonts w:ascii="Arial" w:cs="Arial" w:eastAsia="Arial" w:hAnsi="Arial"/>
          <w:sz w:val="22"/>
          <w:szCs w:val="22"/>
        </w:rPr>
        <w:t xml:space="preserve">Reduced: Lead qualification, basic objection handling, standard product presentations</w:t>
      </w:r>
    </w:p>
    <w:p>
      <w:pPr>
        <w:pStyle w:val="ListParagraph"/>
        <w:numPr>
          <w:ilvl w:val="0"/>
          <w:numId w:val="2"/>
        </w:numPr>
        <w:spacing w:after="60" w:before="60"/>
      </w:pPr>
      <w:r>
        <w:rPr>
          <w:rFonts w:ascii="Arial" w:cs="Arial" w:eastAsia="Arial" w:hAnsi="Arial"/>
          <w:sz w:val="22"/>
          <w:szCs w:val="22"/>
        </w:rPr>
        <w:t xml:space="preserve">Elevated: Complex solution design, multi-stakeholder enterprise coordination</w:t>
      </w:r>
    </w:p>
    <w:p>
      <w:pPr>
        <w:pStyle w:val="ListParagraph"/>
        <w:numPr>
          <w:ilvl w:val="0"/>
          <w:numId w:val="2"/>
        </w:numPr>
        <w:spacing w:after="60" w:before="60"/>
      </w:pPr>
      <w:r>
        <w:rPr>
          <w:rFonts w:ascii="Arial" w:cs="Arial" w:eastAsia="Arial" w:hAnsi="Arial"/>
          <w:sz w:val="22"/>
          <w:szCs w:val="22"/>
        </w:rPr>
        <w:t xml:space="preserve">New: AAI registry optimization, intent pattern analysis, structural quality record management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4.3 New Business Models That Only Exist in Velsanet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futures trading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Businesses bid for future access to intent categories before they arise — securing matching priority for anticipated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Cognitive preference licensing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Businesses license access to anonymized PAI intent patterns for product development — privacy-preserved, structurally generated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Quality-contingent pricing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Prices automatically adjust based on AAI-verified quality record — better record equals better matching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Cross-border intent arbitrage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Businesses register across multiple AAI jurisdictions to serve cross-Q4 demand for local products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PAI-native product design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Products designed around PAI intent patterns — built to match what PAI will recognize as relevant</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 — The Economy That Serves Intent</w:t>
      </w:r>
    </w:p>
    <w:p>
      <w:pPr>
        <w:spacing w:after="80" w:before="80"/>
      </w:pPr>
      <w:r>
        <w:rPr>
          <w:rFonts w:ascii="Arial" w:cs="Arial" w:eastAsia="Arial" w:hAnsi="Arial"/>
          <w:color w:val="222222"/>
          <w:sz w:val="22"/>
          <w:szCs w:val="22"/>
        </w:rPr>
        <w:t xml:space="preserve">The history of commerce is the history of closing the gap between what people want and what they can find. Advertising was one answer: if you cannot find the buyer, saturate the market until the buyer finds you. It worked — at enormous cost, with enormous waste.</w:t>
      </w:r>
    </w:p>
    <w:p>
      <w:pPr>
        <w:spacing w:after="60" w:before="60"/>
      </w:pPr>
      <w:r>
        <w:t xml:space="preserve"/>
      </w:r>
    </w:p>
    <w:p>
      <w:pPr>
        <w:spacing w:after="80" w:before="80"/>
      </w:pPr>
      <w:r>
        <w:rPr>
          <w:rFonts w:ascii="Arial" w:cs="Arial" w:eastAsia="Arial" w:hAnsi="Arial"/>
          <w:color w:val="222222"/>
          <w:sz w:val="22"/>
          <w:szCs w:val="22"/>
        </w:rPr>
        <w:t xml:space="preserve">The Velsanet economy closes this gap structurally. PAI knows what each person wants. AAI validates and matches with what is available. AsAI executes. The gap between want and fulfillment collapses to near zero — not because marketing got better, but because intent became structural.</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For AAI providers: every match is a revenue event — perfectly correlated with value created</w:t>
      </w:r>
    </w:p>
    <w:p>
      <w:pPr>
        <w:pStyle w:val="ListParagraph"/>
        <w:numPr>
          <w:ilvl w:val="0"/>
          <w:numId w:val="2"/>
        </w:numPr>
        <w:spacing w:after="60" w:before="60"/>
      </w:pPr>
      <w:r>
        <w:rPr>
          <w:rFonts w:ascii="Arial" w:cs="Arial" w:eastAsia="Arial" w:hAnsi="Arial"/>
          <w:sz w:val="22"/>
          <w:szCs w:val="22"/>
        </w:rPr>
        <w:t xml:space="preserve">For businesses: advertising budget becomes a transaction fee — market leadership is earned by quality, not spend</w:t>
      </w:r>
    </w:p>
    <w:p>
      <w:pPr>
        <w:pStyle w:val="ListParagraph"/>
        <w:numPr>
          <w:ilvl w:val="0"/>
          <w:numId w:val="2"/>
        </w:numPr>
        <w:spacing w:after="60" w:before="60"/>
      </w:pPr>
      <w:r>
        <w:rPr>
          <w:rFonts w:ascii="Arial" w:cs="Arial" w:eastAsia="Arial" w:hAnsi="Arial"/>
          <w:sz w:val="22"/>
          <w:szCs w:val="22"/>
        </w:rPr>
        <w:t xml:space="preserve">For consumers: commerce stops interrupting — it waits, and when you are ready, it is already prepared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economy, commerce does not find you. It waits for you — and when you are ready, it is already prepared.</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0" w:before="0"/>
        <w:jc w:val="center"/>
      </w:pPr>
      <w:r>
        <w:rPr>
          <w:rFonts w:ascii="Arial" w:cs="Arial" w:eastAsia="Arial" w:hAnsi="Arial"/>
          <w:color w:val="AAAAAA"/>
          <w:sz w:val="18"/>
          <w:szCs w:val="18"/>
        </w:rPr>
        <w:t xml:space="preserve">April 2026  ·  Velsanet White Paper #WP-ECO-04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2026-04-10T21:56:14.141Z</dcterms:created>
  <dcterms:modified xsi:type="dcterms:W3CDTF">2026-04-10T21:56:14.142Z</dcterms:modified>
</cp:coreProperties>
</file>

<file path=docProps/custom.xml><?xml version="1.0" encoding="utf-8"?>
<Properties xmlns="http://schemas.openxmlformats.org/officeDocument/2006/custom-properties" xmlns:vt="http://schemas.openxmlformats.org/officeDocument/2006/docPropsVTypes"/>
</file>