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80" w:before="0"/>
        <w:jc w:val="center"/>
      </w:pPr>
      <w:r>
        <w:rPr>
          <w:rFonts w:ascii="Arial" w:cs="Arial" w:eastAsia="Arial" w:hAnsi="Arial"/>
          <w:b/>
          <w:bCs/>
          <w:color w:val="1A4F8A"/>
          <w:sz w:val="22"/>
          <w:szCs w:val="22"/>
        </w:rPr>
        <w:t xml:space="preserve">POSITION PAPER</w:t>
      </w:r>
    </w:p>
    <w:p>
      <w:pPr>
        <w:spacing w:after="120" w:before="0"/>
        <w:jc w:val="center"/>
      </w:pPr>
      <w:r>
        <w:rPr>
          <w:rFonts w:ascii="Arial" w:cs="Arial" w:eastAsia="Arial" w:hAnsi="Arial"/>
          <w:b/>
          <w:bCs/>
          <w:color w:val="003366"/>
          <w:sz w:val="36"/>
          <w:szCs w:val="36"/>
        </w:rPr>
        <w:t xml:space="preserve">Velsanet Is Not an Internet Replacement:</w:t>
      </w:r>
    </w:p>
    <w:p>
      <w:pPr>
        <w:spacing w:after="200" w:before="0"/>
        <w:jc w:val="center"/>
      </w:pPr>
      <w:r>
        <w:rPr>
          <w:rFonts w:ascii="Arial" w:cs="Arial" w:eastAsia="Arial" w:hAnsi="Arial"/>
          <w:b/>
          <w:bCs/>
          <w:color w:val="003366"/>
          <w:sz w:val="28"/>
          <w:szCs w:val="28"/>
        </w:rPr>
        <w:t xml:space="preserve">A New Class of Network Architecture for Embodied AI</w:t>
      </w:r>
    </w:p>
    <w:p>
      <w:pPr>
        <w:spacing w:after="60" w:before="0"/>
        <w:jc w:val="center"/>
      </w:pPr>
      <w:r>
        <w:rPr>
          <w:rFonts w:ascii="Arial" w:cs="Arial" w:eastAsia="Arial" w:hAnsi="Arial"/>
          <w:color w:val="444444"/>
          <w:sz w:val="20"/>
          <w:szCs w:val="20"/>
        </w:rPr>
        <w:t xml:space="preserve">Source: Changho Song</w:t>
      </w:r>
    </w:p>
    <w:p>
      <w:pPr>
        <w:spacing w:after="60" w:before="0"/>
        <w:jc w:val="center"/>
      </w:pPr>
      <w:r>
        <w:rPr>
          <w:rFonts w:ascii="Arial" w:cs="Arial" w:eastAsia="Arial" w:hAnsi="Arial"/>
          <w:color w:val="444444"/>
          <w:sz w:val="20"/>
          <w:szCs w:val="20"/>
        </w:rPr>
        <w:t xml:space="preserve">Contact: joa337@gmail.com  |  Prepared for: ITU-T FG-AINN / FG-EAI</w:t>
      </w:r>
    </w:p>
    <w:p>
      <w:pPr>
        <w:spacing w:after="200" w:before="0"/>
        <w:jc w:val="center"/>
      </w:pPr>
      <w:r>
        <w:rPr>
          <w:rFonts w:ascii="Arial" w:cs="Arial" w:eastAsia="Arial" w:hAnsi="Arial"/>
          <w:color w:val="444444"/>
          <w:sz w:val="20"/>
          <w:szCs w:val="20"/>
        </w:rPr>
        <w:t xml:space="preserve">May 2026</w:t>
      </w:r>
    </w:p>
    <w:p>
      <w:pPr>
        <w:pBdr>
          <w:bottom w:val="single" w:color="003366" w:sz="6" w:space="1"/>
        </w:pBdr>
        <w:spacing w:after="200" w:before="0"/>
      </w:pPr>
      <w:r>
        <w:t xml:space="preserve"/>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C4DD" w:sz="1"/>
              <w:left w:val="single" w:color="AAC4DD" w:sz="1"/>
              <w:bottom w:val="single" w:color="AAC4DD" w:sz="1"/>
              <w:right w:val="single" w:color="AAC4DD" w:sz="1"/>
            </w:tcBorders>
            <w:shd w:fill="003366" w:val="clear"/>
            <w:tcMar>
              <w:top w:type="dxa" w:w="120"/>
              <w:left w:type="dxa" w:w="160"/>
              <w:bottom w:type="dxa" w:w="120"/>
              <w:right w:type="dxa" w:w="160"/>
            </w:tcMar>
          </w:tcPr>
          <w:p>
            <w:pPr>
              <w:spacing w:after="40" w:before="40"/>
              <w:jc w:val="both"/>
            </w:pPr>
            <w:r>
              <w:rPr>
                <w:rFonts w:ascii="Arial" w:cs="Arial" w:eastAsia="Arial" w:hAnsi="Arial"/>
                <w:sz w:val="20"/>
                <w:szCs w:val="20"/>
              </w:rPr>
              <w:t xml:space="preserve">This position paper clarifies a fundamental point that must be understood before any standardisation discussion of Velsanet: Velsanet does not propose to replace, modify, or compete with the Internet. Velsanet is a new class of network architecture designed exclusively for a domain the Internet cannot serve — the structural network requirements of Embodied AI (EAI) systems operating under deterministic latency, physical channel isolation, and safety-critical control constraints. The Internet and Velsanet address different problems and will coexist.</w:t>
            </w:r>
          </w:p>
        </w:tc>
      </w:tr>
    </w:tbl>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C4DD" w:sz="1"/>
              <w:left w:val="single" w:color="AAC4DD" w:sz="1"/>
              <w:bottom w:val="single" w:color="AAC4DD" w:sz="1"/>
              <w:right w:val="single" w:color="AAC4DD" w:sz="1"/>
            </w:tcBorders>
            <w:shd w:fill="003366" w:val="clear"/>
            <w:tcMar>
              <w:top w:type="dxa" w:w="120"/>
              <w:left w:type="dxa" w:w="160"/>
              <w:bottom w:type="dxa" w:w="120"/>
              <w:right w:type="dxa" w:w="160"/>
            </w:tcMar>
          </w:tcPr>
          <w:p>
            <w:pPr>
              <w:spacing w:after="80" w:before="0"/>
            </w:pPr>
            <w:r>
              <w:rPr>
                <w:rFonts w:ascii="Arial" w:cs="Arial" w:eastAsia="Arial" w:hAnsi="Arial"/>
                <w:b/>
                <w:bCs/>
                <w:color w:val="FFFFFF"/>
                <w:sz w:val="22"/>
                <w:szCs w:val="22"/>
              </w:rPr>
              <w:t xml:space="preserve">Key Terms Used in This Document</w:t>
            </w:r>
          </w:p>
          <w:p>
            <w:pPr>
              <w:spacing w:after="40" w:before="40"/>
            </w:pPr>
            <w:r>
              <w:rPr>
                <w:rFonts w:ascii="Arial" w:cs="Arial" w:eastAsia="Arial" w:hAnsi="Arial"/>
                <w:b/>
                <w:bCs/>
                <w:color w:val="FFFFFF"/>
                <w:sz w:val="20"/>
                <w:szCs w:val="20"/>
              </w:rPr>
              <w:t xml:space="preserve">PAI (Personal AI): </w:t>
            </w:r>
            <w:r>
              <w:rPr>
                <w:rFonts w:ascii="Arial" w:cs="Arial" w:eastAsia="Arial" w:hAnsi="Arial"/>
                <w:color w:val="FFFFFF"/>
                <w:sz w:val="20"/>
                <w:szCs w:val="20"/>
              </w:rPr>
              <w:t xml:space="preserve">Device-bound AI layer residing in O8 (Octahedron) nodes; represents the user's personal context, intent, and local decision-making.</w:t>
            </w:r>
          </w:p>
          <w:p>
            <w:pPr>
              <w:spacing w:after="40" w:before="40"/>
            </w:pPr>
            <w:r>
              <w:rPr>
                <w:rFonts w:ascii="Arial" w:cs="Arial" w:eastAsia="Arial" w:hAnsi="Arial"/>
                <w:b/>
                <w:bCs/>
                <w:color w:val="FFFFFF"/>
                <w:sz w:val="20"/>
                <w:szCs w:val="20"/>
              </w:rPr>
              <w:t xml:space="preserve">AAI (Agent AI): </w:t>
            </w:r>
            <w:r>
              <w:rPr>
                <w:rFonts w:ascii="Arial" w:cs="Arial" w:eastAsia="Arial" w:hAnsi="Arial"/>
                <w:color w:val="FFFFFF"/>
                <w:sz w:val="20"/>
                <w:szCs w:val="20"/>
              </w:rPr>
              <w:t xml:space="preserve">Regional coordination AI layer in D12 (Dodecahedron) nodes; all AI communication is structurally routed through AAI for ethical verification before execution.</w:t>
            </w:r>
          </w:p>
          <w:p>
            <w:pPr>
              <w:spacing w:after="40" w:before="40"/>
            </w:pPr>
            <w:r>
              <w:rPr>
                <w:rFonts w:ascii="Arial" w:cs="Arial" w:eastAsia="Arial" w:hAnsi="Arial"/>
                <w:b/>
                <w:bCs/>
                <w:color w:val="FFFFFF"/>
                <w:sz w:val="20"/>
                <w:szCs w:val="20"/>
              </w:rPr>
              <w:t xml:space="preserve">AsAI (Assistant AI): </w:t>
            </w:r>
            <w:r>
              <w:rPr>
                <w:rFonts w:ascii="Arial" w:cs="Arial" w:eastAsia="Arial" w:hAnsi="Arial"/>
                <w:color w:val="FFFFFF"/>
                <w:sz w:val="20"/>
                <w:szCs w:val="20"/>
              </w:rPr>
              <w:t xml:space="preserve">National-scale AI layer in I20 (Icosahedron) nodes; executes policy-aligned actions across sovereign domains.</w:t>
            </w:r>
          </w:p>
          <w:p>
            <w:pPr>
              <w:spacing w:after="40" w:before="40"/>
            </w:pPr>
            <w:r>
              <w:rPr>
                <w:rFonts w:ascii="Arial" w:cs="Arial" w:eastAsia="Arial" w:hAnsi="Arial"/>
                <w:b/>
                <w:bCs/>
                <w:color w:val="FFFFFF"/>
                <w:sz w:val="20"/>
                <w:szCs w:val="20"/>
              </w:rPr>
              <w:t xml:space="preserve">Cognition Cube (Work Item G): </w:t>
            </w:r>
            <w:r>
              <w:rPr>
                <w:rFonts w:ascii="Arial" w:cs="Arial" w:eastAsia="Arial" w:hAnsi="Arial"/>
                <w:color w:val="FFFFFF"/>
                <w:sz w:val="20"/>
                <w:szCs w:val="20"/>
              </w:rPr>
              <w:t xml:space="preserve">A four-axis (T/C/I/E) structural perception framework for EAI that synthesises multimodal sensory input into a unified representational model. See [1].</w:t>
            </w:r>
          </w:p>
          <w:p>
            <w:pPr>
              <w:spacing w:after="0" w:before="40"/>
            </w:pPr>
            <w:r>
              <w:rPr>
                <w:rFonts w:ascii="Arial" w:cs="Arial" w:eastAsia="Arial" w:hAnsi="Arial"/>
                <w:b/>
                <w:bCs/>
                <w:color w:val="FFFFFF"/>
                <w:sz w:val="20"/>
                <w:szCs w:val="20"/>
              </w:rPr>
              <w:t xml:space="preserve">M-Axis (Mission Axis): </w:t>
            </w:r>
            <w:r>
              <w:rPr>
                <w:rFonts w:ascii="Arial" w:cs="Arial" w:eastAsia="Arial" w:hAnsi="Arial"/>
                <w:color w:val="FFFFFF"/>
                <w:sz w:val="20"/>
                <w:szCs w:val="20"/>
              </w:rPr>
              <w:t xml:space="preserve">The experience-accumulation dimension of the Cognition Cube; connects directly to the control E2E plane (Work Item H) to enable pre-cognitive action independent of perception processing. See [2].</w:t>
            </w:r>
          </w:p>
        </w:tc>
      </w:tr>
    </w:tbl>
    <w:p>
      <w:pPr>
        <w:spacing w:after="0" w:before="0"/>
      </w:pPr>
      <w:r>
        <w:rPr>
          <w:sz w:val="20"/>
          <w:szCs w:val="20"/>
        </w:rPr>
        <w:t xml:space="preserve"/>
      </w:r>
    </w:p>
    <w:p>
      <w:pPr>
        <w:pStyle w:val="Heading1"/>
        <w:pBdr>
          <w:bottom w:val="single" w:color="003366" w:sz="6" w:space="1"/>
        </w:pBdr>
        <w:spacing w:after="120" w:before="300"/>
      </w:pPr>
      <w:r>
        <w:rPr>
          <w:rFonts w:ascii="Arial" w:cs="Arial" w:eastAsia="Arial" w:hAnsi="Arial"/>
          <w:b/>
          <w:bCs/>
          <w:color w:val="003366"/>
          <w:sz w:val="28"/>
          <w:szCs w:val="28"/>
        </w:rPr>
        <w:t xml:space="preserve">1. The Core Distinction: Two Different Domains</w:t>
      </w:r>
    </w:p>
    <w:p>
      <w:pPr>
        <w:spacing w:after="60" w:before="60"/>
        <w:jc w:val="both"/>
      </w:pPr>
      <w:r>
        <w:rPr>
          <w:rFonts w:ascii="Arial" w:cs="Arial" w:eastAsia="Arial" w:hAnsi="Arial"/>
          <w:sz w:val="20"/>
          <w:szCs w:val="20"/>
        </w:rPr>
        <w:t xml:space="preserve">The most important clarification is this: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C4DD" w:sz="1"/>
              <w:left w:val="single" w:color="AAC4DD" w:sz="1"/>
              <w:bottom w:val="single" w:color="AAC4DD" w:sz="1"/>
              <w:right w:val="single" w:color="AAC4DD" w:sz="1"/>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Internet / 5G — General-purpose data communication</w:t>
            </w:r>
          </w:p>
        </w:tc>
        <w:tc>
          <w:tcPr>
            <w:tcW w:type="dxa" w:w="4513"/>
            <w:tcBorders>
              <w:top w:val="single" w:color="AAC4DD" w:sz="1"/>
              <w:left w:val="single" w:color="AAC4DD" w:sz="1"/>
              <w:bottom w:val="single" w:color="AAC4DD" w:sz="1"/>
              <w:right w:val="single" w:color="AAC4DD" w:sz="1"/>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Velsanet — Deterministic EAI network infrastructure</w:t>
            </w:r>
          </w:p>
        </w:tc>
      </w:tr>
      <w:tr>
        <w:tc>
          <w:tcPr>
            <w:tcW w:type="dxa" w:w="4513"/>
            <w:tcBorders>
              <w:top w:val="single" w:color="AAC4DD" w:sz="1"/>
              <w:left w:val="single" w:color="AAC4DD" w:sz="1"/>
              <w:bottom w:val="single" w:color="AAC4DD" w:sz="1"/>
              <w:right w:val="single" w:color="AAC4DD" w:sz="1"/>
            </w:tcBorders>
            <w:shd w:fill="DCE9F5" w:val="clear"/>
            <w:tcMar>
              <w:top w:type="dxa" w:w="100"/>
              <w:left w:type="dxa" w:w="120"/>
              <w:bottom w:type="dxa" w:w="100"/>
              <w:right w:type="dxa" w:w="120"/>
            </w:tcMar>
          </w:tcPr>
          <w:p>
            <w:pPr>
              <w:spacing w:after="30" w:before="30"/>
            </w:pPr>
            <w:r>
              <w:rPr>
                <w:rFonts w:ascii="Arial" w:cs="Arial" w:eastAsia="Arial" w:hAnsi="Arial"/>
                <w:sz w:val="20"/>
                <w:szCs w:val="20"/>
              </w:rPr>
              <w:t xml:space="preserve">• Packet switching over shared media</w:t>
            </w:r>
          </w:p>
          <w:p>
            <w:pPr>
              <w:spacing w:after="30" w:before="30"/>
            </w:pPr>
            <w:r>
              <w:rPr>
                <w:rFonts w:ascii="Arial" w:cs="Arial" w:eastAsia="Arial" w:hAnsi="Arial"/>
                <w:sz w:val="20"/>
                <w:szCs w:val="20"/>
              </w:rPr>
              <w:t xml:space="preserve">• Statistical best-effort delivery</w:t>
            </w:r>
          </w:p>
          <w:p>
            <w:pPr>
              <w:spacing w:after="30" w:before="30"/>
            </w:pPr>
            <w:r>
              <w:rPr>
                <w:rFonts w:ascii="Arial" w:cs="Arial" w:eastAsia="Arial" w:hAnsi="Arial"/>
                <w:sz w:val="20"/>
                <w:szCs w:val="20"/>
              </w:rPr>
              <w:t xml:space="preserve">• Address-centric routing</w:t>
            </w:r>
          </w:p>
          <w:p>
            <w:pPr>
              <w:spacing w:after="30" w:before="30"/>
            </w:pPr>
            <w:r>
              <w:rPr>
                <w:rFonts w:ascii="Arial" w:cs="Arial" w:eastAsia="Arial" w:hAnsi="Arial"/>
                <w:sz w:val="20"/>
                <w:szCs w:val="20"/>
              </w:rPr>
              <w:t xml:space="preserve">• Software-mediated AI as external overlay</w:t>
            </w:r>
          </w:p>
          <w:p>
            <w:pPr>
              <w:spacing w:after="30" w:before="30"/>
            </w:pPr>
            <w:r>
              <w:rPr>
                <w:rFonts w:ascii="Arial" w:cs="Arial" w:eastAsia="Arial" w:hAnsi="Arial"/>
                <w:sz w:val="20"/>
                <w:szCs w:val="20"/>
              </w:rPr>
              <w:t xml:space="preserve">• General web, cloud, streaming, IoT</w:t>
            </w:r>
          </w:p>
        </w:tc>
        <w:tc>
          <w:tcPr>
            <w:tcW w:type="dxa" w:w="4513"/>
            <w:tcBorders>
              <w:top w:val="single" w:color="AAC4DD" w:sz="1"/>
              <w:left w:val="single" w:color="AAC4DD" w:sz="1"/>
              <w:bottom w:val="single" w:color="AAC4DD" w:sz="1"/>
              <w:right w:val="single" w:color="AAC4DD" w:sz="1"/>
            </w:tcBorders>
            <w:shd w:fill="DCE9F5" w:val="clear"/>
            <w:tcMar>
              <w:top w:type="dxa" w:w="100"/>
              <w:left w:type="dxa" w:w="120"/>
              <w:bottom w:type="dxa" w:w="100"/>
              <w:right w:type="dxa" w:w="120"/>
            </w:tcMar>
          </w:tcPr>
          <w:p>
            <w:pPr>
              <w:spacing w:after="30" w:before="30"/>
            </w:pPr>
            <w:r>
              <w:rPr>
                <w:rFonts w:ascii="Arial" w:cs="Arial" w:eastAsia="Arial" w:hAnsi="Arial"/>
                <w:sz w:val="20"/>
                <w:szCs w:val="20"/>
              </w:rPr>
              <w:t xml:space="preserve">• Physical optical core per device</w:t>
            </w:r>
          </w:p>
          <w:p>
            <w:pPr>
              <w:spacing w:after="30" w:before="30"/>
            </w:pPr>
            <w:r>
              <w:rPr>
                <w:rFonts w:ascii="Arial" w:cs="Arial" w:eastAsia="Arial" w:hAnsi="Arial"/>
                <w:sz w:val="20"/>
                <w:szCs w:val="20"/>
              </w:rPr>
              <w:t xml:space="preserve">• Deterministic guaranteed delivery</w:t>
            </w:r>
          </w:p>
          <w:p>
            <w:pPr>
              <w:spacing w:after="30" w:before="30"/>
            </w:pPr>
            <w:r>
              <w:rPr>
                <w:rFonts w:ascii="Arial" w:cs="Arial" w:eastAsia="Arial" w:hAnsi="Arial"/>
                <w:sz w:val="20"/>
                <w:szCs w:val="20"/>
              </w:rPr>
              <w:t xml:space="preserve">• Topology-first (5 polyhedral primitives)</w:t>
            </w:r>
          </w:p>
          <w:p>
            <w:pPr>
              <w:spacing w:after="30" w:before="30"/>
            </w:pPr>
            <w:r>
              <w:rPr>
                <w:rFonts w:ascii="Arial" w:cs="Arial" w:eastAsia="Arial" w:hAnsi="Arial"/>
                <w:sz w:val="20"/>
                <w:szCs w:val="20"/>
              </w:rPr>
              <w:t xml:space="preserve">• AI structurally embedded (PAI/AAI/AsAI)</w:t>
            </w:r>
          </w:p>
          <w:p>
            <w:pPr>
              <w:spacing w:after="30" w:before="30"/>
            </w:pPr>
            <w:r>
              <w:rPr>
                <w:rFonts w:ascii="Arial" w:cs="Arial" w:eastAsia="Arial" w:hAnsi="Arial"/>
                <w:sz w:val="20"/>
                <w:szCs w:val="20"/>
              </w:rPr>
              <w:t xml:space="preserve">• EAI, robotics, safety-critical systems</w:t>
            </w:r>
          </w:p>
        </w:tc>
      </w:tr>
    </w:tbl>
    <w:p>
      <w:pPr>
        <w:spacing w:after="0" w:before="0"/>
      </w:pPr>
      <w:r>
        <w:rPr>
          <w:sz w:val="10"/>
          <w:szCs w:val="10"/>
        </w:rPr>
        <w:t xml:space="preserve"/>
      </w:r>
    </w:p>
    <w:p>
      <w:pPr>
        <w:spacing w:after="60" w:before="60"/>
        <w:jc w:val="both"/>
      </w:pPr>
      <w:r>
        <w:rPr>
          <w:rFonts w:ascii="Arial" w:cs="Arial" w:eastAsia="Arial" w:hAnsi="Arial"/>
          <w:sz w:val="20"/>
          <w:szCs w:val="20"/>
        </w:rPr>
        <w:t xml:space="preserve">This distinction was explicitly confirmed by M. Carugi (ITU-T SG13) at the 7th FG-AINN meeting (Virtual, 5–7 May 2026), who noted that Velsanet addresses a different domain from the Internet and correctly indicated that ITU-T SG13 is the appropriate standardisation body for this architecture.</w:t>
      </w:r>
      <w:r>
        <w:rPr>
          <w:rFonts w:ascii="Arial" w:cs="Arial" w:eastAsia="Arial" w:hAnsi="Arial"/>
          <w:b/>
          <w:bCs/>
          <w:sz w:val="20"/>
          <w:szCs w:val="20"/>
        </w:rPr>
        <w:t xml:space="preserve">[7]</w:t>
      </w:r>
    </w:p>
    <w:p>
      <w:pPr>
        <w:pStyle w:val="Heading1"/>
        <w:pBdr>
          <w:bottom w:val="single" w:color="003366" w:sz="6" w:space="1"/>
        </w:pBdr>
        <w:spacing w:after="120" w:before="300"/>
      </w:pPr>
      <w:r>
        <w:rPr>
          <w:rFonts w:ascii="Arial" w:cs="Arial" w:eastAsia="Arial" w:hAnsi="Arial"/>
          <w:b/>
          <w:bCs/>
          <w:color w:val="003366"/>
          <w:sz w:val="28"/>
          <w:szCs w:val="28"/>
        </w:rPr>
        <w:t xml:space="preserve">2. Why PAI and EAI Cannot Use the Internet</w:t>
      </w:r>
    </w:p>
    <w:p>
      <w:pPr>
        <w:spacing w:after="60" w:before="60"/>
        <w:jc w:val="both"/>
      </w:pPr>
      <w:r>
        <w:rPr>
          <w:rFonts w:ascii="Arial" w:cs="Arial" w:eastAsia="Arial" w:hAnsi="Arial"/>
          <w:sz w:val="20"/>
          <w:szCs w:val="20"/>
        </w:rPr>
        <w:t xml:space="preserve">Both PAI (Personal AI — the user-facing multimodal access layer) and EAI (Embodied AI — robotic platforms in safety-critical environments) impose structural network requirements that the Internet is architecturally incapable of satisfying. These are not performance gaps to be closed by optimisation. They are consequences of foundational design choices made 50 years ago.</w:t>
      </w:r>
      <w:r>
        <w:rPr>
          <w:rFonts w:ascii="Arial" w:cs="Arial" w:eastAsia="Arial" w:hAnsi="Arial"/>
          <w:b/>
          <w:bCs/>
          <w:sz w:val="20"/>
          <w:szCs w:val="20"/>
        </w:rPr>
        <w:t xml:space="preserve">[1][2]</w:t>
      </w:r>
    </w:p>
    <w:p>
      <w:pPr>
        <w:pStyle w:val="Heading2"/>
        <w:spacing w:after="80" w:before="200"/>
      </w:pPr>
      <w:r>
        <w:rPr>
          <w:rFonts w:ascii="Arial" w:cs="Arial" w:eastAsia="Arial" w:hAnsi="Arial"/>
          <w:b/>
          <w:bCs/>
          <w:color w:val="003366"/>
          <w:sz w:val="24"/>
          <w:szCs w:val="24"/>
        </w:rPr>
        <w:t xml:space="preserve">2.1  The Structural Coupling Problem</w:t>
      </w:r>
    </w:p>
    <w:p>
      <w:pPr>
        <w:spacing w:after="60" w:before="60"/>
        <w:jc w:val="both"/>
      </w:pPr>
      <w:r>
        <w:rPr>
          <w:rFonts w:ascii="Arial" w:cs="Arial" w:eastAsia="Arial" w:hAnsi="Arial"/>
          <w:sz w:val="20"/>
          <w:szCs w:val="20"/>
        </w:rPr>
        <w:t xml:space="preserve">Current EAI systems share a single E2E channel for both multimodal perception and physical control execution. This coupling introduces three constraints that no software optimisation can resolve:</w:t>
      </w:r>
      <w:r>
        <w:rPr>
          <w:rFonts w:ascii="Arial" w:cs="Arial" w:eastAsia="Arial" w:hAnsi="Arial"/>
          <w:b/>
          <w:bCs/>
          <w:sz w:val="20"/>
          <w:szCs w:val="20"/>
        </w:rPr>
        <w:t xml:space="preserve">[2]</w:t>
      </w:r>
    </w:p>
    <w:p>
      <w:pPr>
        <w:pStyle w:val="ListParagraph"/>
        <w:numPr>
          <w:ilvl w:val="0"/>
          <w:numId w:val="2"/>
        </w:numPr>
        <w:spacing w:after="40" w:before="40"/>
      </w:pPr>
      <w:r>
        <w:rPr>
          <w:rFonts w:ascii="Arial" w:cs="Arial" w:eastAsia="Arial" w:hAnsi="Arial"/>
          <w:sz w:val="20"/>
          <w:szCs w:val="20"/>
        </w:rPr>
        <w:t xml:space="preserve">Perception-latency dependency: control execution is blocked until perceptual processing across all channels completes. In safety-critical scenarios, this latency is architecturally unavoidable.</w:t>
      </w:r>
    </w:p>
    <w:p>
      <w:pPr>
        <w:pStyle w:val="ListParagraph"/>
        <w:numPr>
          <w:ilvl w:val="0"/>
          <w:numId w:val="2"/>
        </w:numPr>
        <w:spacing w:after="40" w:before="40"/>
      </w:pPr>
      <w:r>
        <w:rPr>
          <w:rFonts w:ascii="Arial" w:cs="Arial" w:eastAsia="Arial" w:hAnsi="Arial"/>
          <w:sz w:val="20"/>
          <w:szCs w:val="20"/>
        </w:rPr>
        <w:t xml:space="preserve">Experience inaccessibility: accumulated experience in the M-Axis cannot be accessed by the control plane without re-entering the full perception pipeline.</w:t>
      </w:r>
    </w:p>
    <w:p>
      <w:pPr>
        <w:pStyle w:val="ListParagraph"/>
        <w:numPr>
          <w:ilvl w:val="0"/>
          <w:numId w:val="2"/>
        </w:numPr>
        <w:spacing w:after="40" w:before="40"/>
      </w:pPr>
      <w:r>
        <w:rPr>
          <w:rFonts w:ascii="Arial" w:cs="Arial" w:eastAsia="Arial" w:hAnsi="Arial"/>
          <w:sz w:val="20"/>
          <w:szCs w:val="20"/>
        </w:rPr>
        <w:t xml:space="preserve">Single-plane failure propagation: disruption to the perception E2E propagates directly to control. There is no structural mechanism for control to continue independently.</w:t>
      </w:r>
    </w:p>
    <w:p>
      <w:pPr>
        <w:pStyle w:val="Heading2"/>
        <w:spacing w:after="80" w:before="200"/>
      </w:pPr>
      <w:r>
        <w:rPr>
          <w:rFonts w:ascii="Arial" w:cs="Arial" w:eastAsia="Arial" w:hAnsi="Arial"/>
          <w:b/>
          <w:bCs/>
          <w:color w:val="003366"/>
          <w:sz w:val="24"/>
          <w:szCs w:val="24"/>
        </w:rPr>
        <w:t xml:space="preserve">2.2  PAI: Multimodal Multi-Channel Access and Intent Recognition</w:t>
      </w:r>
    </w:p>
    <w:p>
      <w:pPr>
        <w:spacing w:after="60" w:before="60"/>
        <w:jc w:val="both"/>
      </w:pPr>
      <w:r>
        <w:rPr>
          <w:rFonts w:ascii="Arial" w:cs="Arial" w:eastAsia="Arial" w:hAnsi="Arial"/>
          <w:sz w:val="20"/>
          <w:szCs w:val="20"/>
        </w:rPr>
        <w:t xml:space="preserve">PAI is the user-facing entry point of the Velsanet architecture, accessed via smart glasses or other multimodal devices. The structural requirement of PAI is not simply connectivity — it is the simultaneous delivery of multiple independent sensory channels to enable real-time intent recognition.</w:t>
      </w:r>
      <w:r>
        <w:rPr>
          <w:rFonts w:ascii="Arial" w:cs="Arial" w:eastAsia="Arial" w:hAnsi="Arial"/>
          <w:b/>
          <w:bCs/>
          <w:sz w:val="20"/>
          <w:szCs w:val="20"/>
        </w:rPr>
        <w:t xml:space="preserve">[1][3]</w:t>
      </w:r>
    </w:p>
    <w:p>
      <w:pPr>
        <w:spacing w:after="60" w:before="60"/>
        <w:jc w:val="both"/>
      </w:pPr>
      <w:r>
        <w:rPr>
          <w:rFonts w:ascii="Arial" w:cs="Arial" w:eastAsia="Arial" w:hAnsi="Arial"/>
          <w:sz w:val="20"/>
          <w:szCs w:val="20"/>
        </w:rPr>
        <w:t xml:space="preserve">Every PAI user is assigned a dedicated optical core with 8 physically isolated channels carrying parallel multimodal streams simultaneously:</w:t>
      </w:r>
      <w:r>
        <w:rPr>
          <w:rFonts w:ascii="Arial" w:cs="Arial" w:eastAsia="Arial" w:hAnsi="Arial"/>
          <w:b/>
          <w:bCs/>
          <w:sz w:val="20"/>
          <w:szCs w:val="20"/>
        </w:rPr>
        <w:t xml:space="preserve">[1]</w:t>
      </w:r>
    </w:p>
    <w:p>
      <w:pPr>
        <w:pStyle w:val="ListParagraph"/>
        <w:numPr>
          <w:ilvl w:val="0"/>
          <w:numId w:val="2"/>
        </w:numPr>
        <w:spacing w:after="40" w:before="40"/>
      </w:pPr>
      <w:r>
        <w:rPr>
          <w:rFonts w:ascii="Arial" w:cs="Arial" w:eastAsia="Arial" w:hAnsi="Arial"/>
          <w:sz w:val="20"/>
          <w:szCs w:val="20"/>
        </w:rPr>
        <w:t xml:space="preserve">CH1 — Sensing and structural control (device authentication, path bootstrap)</w:t>
      </w:r>
    </w:p>
    <w:p>
      <w:pPr>
        <w:pStyle w:val="ListParagraph"/>
        <w:numPr>
          <w:ilvl w:val="0"/>
          <w:numId w:val="2"/>
        </w:numPr>
        <w:spacing w:after="40" w:before="40"/>
      </w:pPr>
      <w:r>
        <w:rPr>
          <w:rFonts w:ascii="Arial" w:cs="Arial" w:eastAsia="Arial" w:hAnsi="Arial"/>
          <w:sz w:val="20"/>
          <w:szCs w:val="20"/>
        </w:rPr>
        <w:t xml:space="preserve">CH2–CH8 — Parallel multimodal data streams: visual, auditory, spatial, haptic, environmental, biometric, and context signals</w:t>
      </w:r>
    </w:p>
    <w:p>
      <w:pPr>
        <w:spacing w:after="60" w:before="60"/>
        <w:jc w:val="both"/>
      </w:pPr>
      <w:r>
        <w:rPr>
          <w:rFonts w:ascii="Arial" w:cs="Arial" w:eastAsia="Arial" w:hAnsi="Arial"/>
          <w:sz w:val="20"/>
          <w:szCs w:val="20"/>
        </w:rPr>
        <w:t xml:space="preserve">This parallel channel structure is the network-layer foundation for intent recognition. A user's intent — what they are looking at, where their attention is directed, what they are preparing to do — is not derivable from a single channel. It emerges from the simultaneous synthesis of multiple sensory streams in the Cognition Cube (Work Item G).</w:t>
      </w:r>
    </w:p>
    <w:p>
      <w:pPr>
        <w:spacing w:after="60" w:before="60"/>
        <w:jc w:val="both"/>
      </w:pPr>
      <w:r>
        <w:rPr>
          <w:rFonts w:ascii="Arial" w:cs="Arial" w:eastAsia="Arial" w:hAnsi="Arial"/>
          <w:b/>
          <w:bCs/>
          <w:sz w:val="20"/>
          <w:szCs w:val="20"/>
        </w:rPr>
        <w:t xml:space="preserve">The Internet cannot provide this.</w:t>
      </w:r>
      <w:r>
        <w:rPr>
          <w:rFonts w:ascii="Arial" w:cs="Arial" w:eastAsia="Arial" w:hAnsi="Arial"/>
          <w:sz w:val="20"/>
          <w:szCs w:val="20"/>
        </w:rPr>
        <w:t xml:space="preserve"> Packet switching serialises multimodal streams over shared fabric, introducing differential latency between channels. When CH2 (visual) and CH5 (spatial) arrive at different times, the synthesis that produces intent is corrupted — not by content loss, but by structural timing failure. Intent recognition requires channel synchrony, and channel synchrony requires physical isolation.</w:t>
      </w:r>
    </w:p>
    <w:p>
      <w:pPr>
        <w:spacing w:after="60" w:before="60"/>
        <w:jc w:val="both"/>
      </w:pPr>
      <w:r>
        <w:rPr>
          <w:rFonts w:ascii="Arial" w:cs="Arial" w:eastAsia="Arial" w:hAnsi="Arial"/>
          <w:sz w:val="20"/>
          <w:szCs w:val="20"/>
        </w:rPr>
        <w:t xml:space="preserve">PAI also functions as the cognitive bridge to EAI (Work Item I): through smart glasses, the PAI user's visual attention and situational interpretation are projected into the EAI's Cognition Cube in real time, enriching the EAI's perception with human cognitive context.</w:t>
      </w:r>
      <w:r>
        <w:rPr>
          <w:rFonts w:ascii="Arial" w:cs="Arial" w:eastAsia="Arial" w:hAnsi="Arial"/>
          <w:b/>
          <w:bCs/>
          <w:sz w:val="20"/>
          <w:szCs w:val="20"/>
        </w:rPr>
        <w:t xml:space="preserve">[3]</w:t>
      </w:r>
      <w:r>
        <w:rPr>
          <w:rFonts w:ascii="Arial" w:cs="Arial" w:eastAsia="Arial" w:hAnsi="Arial"/>
          <w:sz w:val="20"/>
          <w:szCs w:val="20"/>
        </w:rPr>
        <w:t xml:space="preserve"> This projection channel — bidirectional between PAI and EAI — is itself a multimodal multi-channel E2E path that requires the same structural guarantees as EAI's own perception plane.</w:t>
      </w:r>
      <w:r>
        <w:rPr>
          <w:rFonts w:ascii="Arial" w:cs="Arial" w:eastAsia="Arial" w:hAnsi="Arial"/>
          <w:b/>
          <w:bCs/>
          <w:sz w:val="20"/>
          <w:szCs w:val="20"/>
        </w:rPr>
        <w:t xml:space="preserve">[1][3]</w:t>
      </w:r>
    </w:p>
    <w:p>
      <w:pPr>
        <w:pStyle w:val="Heading2"/>
        <w:spacing w:after="80" w:before="200"/>
      </w:pPr>
      <w:r>
        <w:rPr>
          <w:rFonts w:ascii="Arial" w:cs="Arial" w:eastAsia="Arial" w:hAnsi="Arial"/>
          <w:b/>
          <w:bCs/>
          <w:color w:val="003366"/>
          <w:sz w:val="24"/>
          <w:szCs w:val="24"/>
        </w:rPr>
        <w:t xml:space="preserve">2.3  EAI: The Structural Coupling Problem</w:t>
      </w:r>
    </w:p>
    <w:p>
      <w:pPr>
        <w:spacing w:after="60" w:before="60"/>
        <w:jc w:val="both"/>
      </w:pPr>
      <w:r>
        <w:rPr>
          <w:rFonts w:ascii="Arial" w:cs="Arial" w:eastAsia="Arial" w:hAnsi="Arial"/>
          <w:sz w:val="20"/>
          <w:szCs w:val="20"/>
        </w:rPr>
        <w:t xml:space="preserve">Current EAI systems share a single E2E channel for both multimodal perception and physical control execution. This coupling introduces three structural constraints that no software optimisation can resolve:</w:t>
      </w:r>
      <w:r>
        <w:rPr>
          <w:rFonts w:ascii="Arial" w:cs="Arial" w:eastAsia="Arial" w:hAnsi="Arial"/>
          <w:b/>
          <w:bCs/>
          <w:sz w:val="20"/>
          <w:szCs w:val="20"/>
        </w:rPr>
        <w:t xml:space="preserve">[2]</w:t>
      </w:r>
    </w:p>
    <w:p>
      <w:pPr>
        <w:pStyle w:val="ListParagraph"/>
        <w:numPr>
          <w:ilvl w:val="0"/>
          <w:numId w:val="2"/>
        </w:numPr>
        <w:spacing w:after="40" w:before="40"/>
      </w:pPr>
      <w:r>
        <w:rPr>
          <w:rFonts w:ascii="Arial" w:cs="Arial" w:eastAsia="Arial" w:hAnsi="Arial"/>
          <w:sz w:val="20"/>
          <w:szCs w:val="20"/>
        </w:rPr>
        <w:t xml:space="preserve">Perception-latency dependency: control execution is blocked until perceptual processing across all channels completes. In safety-critical scenarios, this latency is architecturally unavoidable.</w:t>
      </w:r>
    </w:p>
    <w:p>
      <w:pPr>
        <w:pStyle w:val="ListParagraph"/>
        <w:numPr>
          <w:ilvl w:val="0"/>
          <w:numId w:val="2"/>
        </w:numPr>
        <w:spacing w:after="40" w:before="40"/>
      </w:pPr>
      <w:r>
        <w:rPr>
          <w:rFonts w:ascii="Arial" w:cs="Arial" w:eastAsia="Arial" w:hAnsi="Arial"/>
          <w:sz w:val="20"/>
          <w:szCs w:val="20"/>
        </w:rPr>
        <w:t xml:space="preserve">Experience inaccessibility: accumulated experience in the M-Axis cannot be accessed by the control plane without re-entering the full perception pipeline.</w:t>
      </w:r>
    </w:p>
    <w:p>
      <w:pPr>
        <w:pStyle w:val="ListParagraph"/>
        <w:numPr>
          <w:ilvl w:val="0"/>
          <w:numId w:val="2"/>
        </w:numPr>
        <w:spacing w:after="40" w:before="40"/>
      </w:pPr>
      <w:r>
        <w:rPr>
          <w:rFonts w:ascii="Arial" w:cs="Arial" w:eastAsia="Arial" w:hAnsi="Arial"/>
          <w:sz w:val="20"/>
          <w:szCs w:val="20"/>
        </w:rPr>
        <w:t xml:space="preserve">Single-plane failure propagation: disruption to the perception E2E propagates directly to control. There is no structural mechanism for control to continue independently.</w:t>
      </w:r>
    </w:p>
    <w:p>
      <w:pPr>
        <w:pStyle w:val="Heading2"/>
        <w:spacing w:after="80" w:before="200"/>
      </w:pPr>
      <w:r>
        <w:rPr>
          <w:rFonts w:ascii="Arial" w:cs="Arial" w:eastAsia="Arial" w:hAnsi="Arial"/>
          <w:b/>
          <w:bCs/>
          <w:color w:val="003366"/>
          <w:sz w:val="24"/>
          <w:szCs w:val="24"/>
        </w:rPr>
        <w:t xml:space="preserve">2.4  What PAI and EAI Structurally Require</w:t>
      </w:r>
    </w:p>
    <w:p>
      <w:pPr>
        <w:spacing w:after="60" w:before="60"/>
        <w:jc w:val="both"/>
      </w:pPr>
      <w:r>
        <w:rPr>
          <w:rFonts w:ascii="Arial" w:cs="Arial" w:eastAsia="Arial" w:hAnsi="Arial"/>
          <w:sz w:val="20"/>
          <w:szCs w:val="20"/>
        </w:rPr>
        <w:t xml:space="preserve">Taken together, PAI and EAI define the following structural network requirements that must be satisfied at the network layer — requirements that neither the Internet nor the current FG-AINN overlay architecture can fulfil:</w:t>
      </w:r>
      <w:r>
        <w:rPr>
          <w:rFonts w:ascii="Arial" w:cs="Arial" w:eastAsia="Arial" w:hAnsi="Arial"/>
          <w:b/>
          <w:bCs/>
          <w:sz w:val="20"/>
          <w:szCs w:val="20"/>
        </w:rPr>
        <w:t xml:space="preserve">[1][2][3]</w:t>
      </w:r>
    </w:p>
    <w:p>
      <w:pPr>
        <w:pStyle w:val="ListParagraph"/>
        <w:numPr>
          <w:ilvl w:val="0"/>
          <w:numId w:val="2"/>
        </w:numPr>
        <w:spacing w:after="40" w:before="40"/>
      </w:pPr>
      <w:r>
        <w:rPr>
          <w:rFonts w:ascii="Arial" w:cs="Arial" w:eastAsia="Arial" w:hAnsi="Arial"/>
          <w:sz w:val="20"/>
          <w:szCs w:val="20"/>
        </w:rPr>
        <w:t xml:space="preserve">8-channel physically isolated E2E per EAI device (perception plane: CH1–CH8)</w:t>
      </w:r>
      <w:r>
        <w:rPr>
          <w:rFonts w:ascii="Arial" w:cs="Arial" w:eastAsia="Arial" w:hAnsi="Arial"/>
          <w:sz w:val="16"/>
          <w:szCs w:val="16"/>
          <w:vertAlign w:val="superscript"/>
        </w:rPr>
        <w:t xml:space="preserve">[1]</w:t>
      </w:r>
    </w:p>
    <w:p>
      <w:pPr>
        <w:pStyle w:val="ListParagraph"/>
        <w:numPr>
          <w:ilvl w:val="0"/>
          <w:numId w:val="2"/>
        </w:numPr>
        <w:spacing w:after="40" w:before="40"/>
      </w:pPr>
      <w:r>
        <w:rPr>
          <w:rFonts w:ascii="Arial" w:cs="Arial" w:eastAsia="Arial" w:hAnsi="Arial"/>
          <w:sz w:val="20"/>
          <w:szCs w:val="20"/>
        </w:rPr>
        <w:t xml:space="preserve">8 additional dedicated control channels (CH9–CH16) forming a second physically isolated E2E plane</w:t>
      </w:r>
      <w:r>
        <w:rPr>
          <w:rFonts w:ascii="Arial" w:cs="Arial" w:eastAsia="Arial" w:hAnsi="Arial"/>
          <w:sz w:val="16"/>
          <w:szCs w:val="16"/>
          <w:vertAlign w:val="superscript"/>
        </w:rPr>
        <w:t xml:space="preserve">[2]</w:t>
      </w:r>
    </w:p>
    <w:p>
      <w:pPr>
        <w:pStyle w:val="ListParagraph"/>
        <w:numPr>
          <w:ilvl w:val="0"/>
          <w:numId w:val="2"/>
        </w:numPr>
        <w:spacing w:after="40" w:before="40"/>
      </w:pPr>
      <w:r>
        <w:rPr>
          <w:rFonts w:ascii="Arial" w:cs="Arial" w:eastAsia="Arial" w:hAnsi="Arial"/>
          <w:sz w:val="20"/>
          <w:szCs w:val="20"/>
        </w:rPr>
        <w:t xml:space="preserve">CH11 Safety Override: architecture-level forced stop delivered with guaranteed bounded latency, bypassing all queuing</w:t>
      </w:r>
      <w:r>
        <w:rPr>
          <w:rFonts w:ascii="Arial" w:cs="Arial" w:eastAsia="Arial" w:hAnsi="Arial"/>
          <w:sz w:val="16"/>
          <w:szCs w:val="16"/>
          <w:vertAlign w:val="superscript"/>
        </w:rPr>
        <w:t xml:space="preserve">[2]</w:t>
      </w:r>
    </w:p>
    <w:p>
      <w:pPr>
        <w:pStyle w:val="ListParagraph"/>
        <w:numPr>
          <w:ilvl w:val="0"/>
          <w:numId w:val="2"/>
        </w:numPr>
        <w:spacing w:after="40" w:before="40"/>
      </w:pPr>
      <w:r>
        <w:rPr>
          <w:rFonts w:ascii="Arial" w:cs="Arial" w:eastAsia="Arial" w:hAnsi="Arial"/>
          <w:sz w:val="20"/>
          <w:szCs w:val="20"/>
        </w:rPr>
        <w:t xml:space="preserve">Deterministic parallel delivery across all 16 channels simultaneously</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[2]</w:t>
      </w:r>
    </w:p>
    <w:p>
      <w:pPr>
        <w:pStyle w:val="ListParagraph"/>
        <w:numPr>
          <w:ilvl w:val="0"/>
          <w:numId w:val="2"/>
        </w:numPr>
        <w:spacing w:after="40" w:before="40"/>
      </w:pPr>
      <w:r>
        <w:rPr>
          <w:rFonts w:ascii="Arial" w:cs="Arial" w:eastAsia="Arial" w:hAnsi="Arial"/>
          <w:sz w:val="20"/>
          <w:szCs w:val="20"/>
        </w:rPr>
        <w:t xml:space="preserve">Large-scale concurrent non-interfering EAI path deployment (thousands of robots simultaneously)</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[2]</w:t>
      </w:r>
    </w:p>
    <w:p>
      <w:pPr>
        <w:pStyle w:val="ListParagraph"/>
        <w:numPr>
          <w:ilvl w:val="0"/>
          <w:numId w:val="2"/>
        </w:numPr>
        <w:spacing w:after="40" w:before="40"/>
      </w:pPr>
      <w:r>
        <w:rPr>
          <w:rFonts w:ascii="Arial" w:cs="Arial" w:eastAsia="Arial" w:hAnsi="Arial"/>
          <w:sz w:val="20"/>
          <w:szCs w:val="20"/>
        </w:rPr>
        <w:t xml:space="preserve">Pre-cognitive action: control E2E must remain active and non-degraded even when perception E2E is disrupted</w:t>
      </w:r>
      <w:r>
        <w:rPr>
          <w:rFonts w:ascii="Arial" w:cs="Arial" w:eastAsia="Arial" w:hAnsi="Arial"/>
          <w:sz w:val="16"/>
          <w:szCs w:val="16"/>
          <w:vertAlign w:val="superscript"/>
        </w:rPr>
        <w:t xml:space="preserve">[2]</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C4DD" w:sz="1"/>
              <w:left w:val="single" w:color="AAC4DD" w:sz="1"/>
              <w:bottom w:val="single" w:color="AAC4DD" w:sz="1"/>
              <w:right w:val="single" w:color="AAC4DD" w:sz="1"/>
            </w:tcBorders>
            <w:shd w:fill="003366" w:val="clear"/>
            <w:tcMar>
              <w:top w:type="dxa" w:w="120"/>
              <w:left w:type="dxa" w:w="160"/>
              <w:bottom w:type="dxa" w:w="120"/>
              <w:right w:type="dxa" w:w="160"/>
            </w:tcMar>
          </w:tcPr>
          <w:p>
            <w:pPr>
              <w:spacing w:after="40" w:before="40"/>
              <w:jc w:val="both"/>
            </w:pPr>
            <w:r>
              <w:rPr>
                <w:rFonts w:ascii="Arial" w:cs="Arial" w:eastAsia="Arial" w:hAnsi="Arial"/>
                <w:sz w:val="20"/>
                <w:szCs w:val="20"/>
              </w:rPr>
              <w:t xml:space="preserve">None of these requirements are addressed in FG-AINN-I-260 (the current draft Technical Specification). The overlay-based architecture of I-260 cannot structurally provide physical plane separation, bounded-latency safety overrides, or non-collision guarantees for concurrent EAI deployment.</w:t>
            </w:r>
            <w:r>
              <w:rPr>
                <w:rFonts w:ascii="Arial" w:cs="Arial" w:eastAsia="Arial" w:hAnsi="Arial"/>
                <w:sz w:val="16"/>
                <w:szCs w:val="16"/>
                <w:vertAlign w:val="superscript"/>
              </w:rPr>
              <w:t xml:space="preserve">[4]</w:t>
            </w:r>
          </w:p>
        </w:tc>
      </w:tr>
    </w:tbl>
    <w:p>
      <w:pPr>
        <w:pStyle w:val="Heading1"/>
        <w:pBdr>
          <w:bottom w:val="single" w:color="003366" w:sz="6" w:space="1"/>
        </w:pBdr>
        <w:spacing w:after="120" w:before="300"/>
      </w:pPr>
      <w:r>
        <w:rPr>
          <w:rFonts w:ascii="Arial" w:cs="Arial" w:eastAsia="Arial" w:hAnsi="Arial"/>
          <w:b/>
          <w:bCs/>
          <w:color w:val="003366"/>
          <w:sz w:val="28"/>
          <w:szCs w:val="28"/>
        </w:rPr>
        <w:t xml:space="preserve">3. How Velsanet Addresses EAI Requirements</w:t>
      </w:r>
    </w:p>
    <w:p>
      <w:pPr>
        <w:spacing w:after="60" w:before="60"/>
        <w:jc w:val="both"/>
      </w:pPr>
      <w:r>
        <w:rPr>
          <w:rFonts w:ascii="Arial" w:cs="Arial" w:eastAsia="Arial" w:hAnsi="Arial"/>
          <w:sz w:val="20"/>
          <w:szCs w:val="20"/>
        </w:rPr>
        <w:t xml:space="preserve">Velsanet satisfies EAI network requirements through structural design, not software optimisation:</w:t>
      </w:r>
    </w:p>
    <w:p>
      <w:pPr>
        <w:pStyle w:val="Heading2"/>
        <w:spacing w:after="80" w:before="200"/>
      </w:pPr>
      <w:r>
        <w:rPr>
          <w:rFonts w:ascii="Arial" w:cs="Arial" w:eastAsia="Arial" w:hAnsi="Arial"/>
          <w:b/>
          <w:bCs/>
          <w:color w:val="003366"/>
          <w:sz w:val="24"/>
          <w:szCs w:val="24"/>
        </w:rPr>
        <w:t xml:space="preserve">3.1  Physical Optical Core per Device</w:t>
      </w:r>
    </w:p>
    <w:p>
      <w:pPr>
        <w:spacing w:after="60" w:before="60"/>
        <w:jc w:val="both"/>
      </w:pPr>
      <w:r>
        <w:rPr>
          <w:rFonts w:ascii="Arial" w:cs="Arial" w:eastAsia="Arial" w:hAnsi="Arial"/>
          <w:sz w:val="20"/>
          <w:szCs w:val="20"/>
        </w:rPr>
        <w:t xml:space="preserve">Each user, robot, or AI agent is assigned a dedicated physical optical core via the Multi-Optical-Core Transceiver (MOCT). No path is shared. No queuing exists. Collision between concurrent paths is structurally impossible — enforced by the non-collision constraint: Core(rᵢ) ∩ Core(rⱼ) = ∅ for all i ≠ j.</w:t>
      </w:r>
      <w:r>
        <w:rPr>
          <w:rFonts w:ascii="Arial" w:cs="Arial" w:eastAsia="Arial" w:hAnsi="Arial"/>
          <w:b/>
          <w:bCs/>
          <w:sz w:val="20"/>
          <w:szCs w:val="20"/>
        </w:rPr>
        <w:t xml:space="preserve">[1]</w:t>
      </w:r>
    </w:p>
    <w:p>
      <w:pPr>
        <w:spacing w:after="60" w:before="60"/>
        <w:jc w:val="both"/>
      </w:pPr>
      <w:r>
        <w:rPr>
          <w:rFonts w:ascii="Arial" w:cs="Arial" w:eastAsia="Arial" w:hAnsi="Arial"/>
          <w:b/>
          <w:bCs/>
          <w:sz w:val="20"/>
          <w:szCs w:val="20"/>
        </w:rPr>
        <w:t xml:space="preserve">Scalability basis:</w:t>
      </w:r>
      <w:r>
        <w:rPr>
          <w:rFonts w:ascii="Arial" w:cs="Arial" w:eastAsia="Arial" w:hAnsi="Arial"/>
          <w:sz w:val="20"/>
          <w:szCs w:val="20"/>
        </w:rPr>
        <w:t xml:space="preserve"> MOCT optical core density follows a three-phase roadmap</w:t>
      </w:r>
      <w:r>
        <w:rPr>
          <w:rFonts w:ascii="Arial" w:cs="Arial" w:eastAsia="Arial" w:hAnsi="Arial"/>
          <w:b/>
          <w:bCs/>
          <w:sz w:val="20"/>
          <w:szCs w:val="20"/>
        </w:rPr>
        <w:t xml:space="preserve">[1]</w:t>
      </w:r>
      <w:r>
        <w:rPr>
          <w:rFonts w:ascii="Arial" w:cs="Arial" w:eastAsia="Arial" w:hAnsi="Arial"/>
          <w:sz w:val="20"/>
          <w:szCs w:val="20"/>
        </w:rPr>
        <w:t xml:space="preserve"> — Phase 1: 100 cores per node, Phase 2: 200–500 cores, Phase 3: 1,000+ cores. Each node supports up to 8 × N(N−1)/2 parallel E2E paths simultaneously, where N is the number of active face-pairs. For large-scale EAI deployment (thousands of robots), the non-collision constraint ensures that throughput and latency guarantees do not degrade under load — a structural property absent from all packet-switched alternatives.</w:t>
      </w:r>
    </w:p>
    <w:p>
      <w:pPr>
        <w:pStyle w:val="Heading2"/>
        <w:spacing w:after="80" w:before="200"/>
      </w:pPr>
      <w:r>
        <w:rPr>
          <w:rFonts w:ascii="Arial" w:cs="Arial" w:eastAsia="Arial" w:hAnsi="Arial"/>
          <w:b/>
          <w:bCs/>
          <w:color w:val="003366"/>
          <w:sz w:val="24"/>
          <w:szCs w:val="24"/>
        </w:rPr>
        <w:t xml:space="preserve">3.2  16-Channel Dual E2E Architecture</w:t>
      </w:r>
    </w:p>
    <w:p>
      <w:pPr>
        <w:spacing w:after="60" w:before="60"/>
        <w:jc w:val="both"/>
      </w:pPr>
      <w:r>
        <w:rPr>
          <w:rFonts w:ascii="Arial" w:cs="Arial" w:eastAsia="Arial" w:hAnsi="Arial"/>
          <w:sz w:val="20"/>
          <w:szCs w:val="20"/>
        </w:rPr>
        <w:t xml:space="preserve">The 8-channel perception architecture (Work Item F) is extended with 8 dedicated control channels (CH9–CH16), forming a 16-channel architecture organised into two physically isolated E2E planes.</w:t>
      </w:r>
      <w:r>
        <w:rPr>
          <w:rFonts w:ascii="Arial" w:cs="Arial" w:eastAsia="Arial" w:hAnsi="Arial"/>
          <w:b/>
          <w:bCs/>
          <w:sz w:val="20"/>
          <w:szCs w:val="20"/>
        </w:rPr>
        <w:t xml:space="preserve">[1][2]</w:t>
      </w:r>
      <w:r>
        <w:rPr>
          <w:rFonts w:ascii="Arial" w:cs="Arial" w:eastAsia="Arial" w:hAnsi="Arial"/>
          <w:sz w:val="20"/>
          <w:szCs w:val="20"/>
        </w:rPr>
        <w:t xml:space="preserve"> Disruption to E2E #1 (perception) does not propagate to E2E #2 (control). The M-Axis of the Cognition Cube connects directly to E2E #2, enabling pre-cognitive action.</w:t>
      </w:r>
      <w:r>
        <w:rPr>
          <w:rFonts w:ascii="Arial" w:cs="Arial" w:eastAsia="Arial" w:hAnsi="Arial"/>
          <w:b/>
          <w:bCs/>
          <w:sz w:val="20"/>
          <w:szCs w:val="20"/>
        </w:rPr>
        <w:t xml:space="preserve">[2]</w:t>
      </w:r>
    </w:p>
    <w:p>
      <w:pPr>
        <w:pStyle w:val="Heading2"/>
        <w:spacing w:after="80" w:before="200"/>
      </w:pPr>
      <w:r>
        <w:rPr>
          <w:rFonts w:ascii="Arial" w:cs="Arial" w:eastAsia="Arial" w:hAnsi="Arial"/>
          <w:b/>
          <w:bCs/>
          <w:color w:val="003366"/>
          <w:sz w:val="24"/>
          <w:szCs w:val="24"/>
        </w:rPr>
        <w:t xml:space="preserve">3.3  Deterministic Latency — Structural Guarantee</w:t>
      </w:r>
    </w:p>
    <w:p>
      <w:pPr>
        <w:spacing w:after="60" w:before="60"/>
        <w:jc w:val="both"/>
      </w:pPr>
      <w:r>
        <w:rPr>
          <w:rFonts w:ascii="Arial" w:cs="Arial" w:eastAsia="Arial" w:hAnsi="Arial"/>
          <w:sz w:val="20"/>
          <w:szCs w:val="20"/>
        </w:rPr>
        <w:t xml:space="preserve">Velsanet eliminates packet queuing entirely. End-to-end path traversal is bounded by propagation delay alone. This is not a statistical target — it is a structural consequence of optical-native E2E design. The IMT-2030 sub-0.1ms over-the-air latency requirement</w:t>
      </w:r>
      <w:r>
        <w:rPr>
          <w:rFonts w:ascii="Arial" w:cs="Arial" w:eastAsia="Arial" w:hAnsi="Arial"/>
          <w:b/>
          <w:bCs/>
          <w:sz w:val="20"/>
          <w:szCs w:val="20"/>
        </w:rPr>
        <w:t xml:space="preserve">[8]</w:t>
      </w:r>
      <w:r>
        <w:rPr>
          <w:rFonts w:ascii="Arial" w:cs="Arial" w:eastAsia="Arial" w:hAnsi="Arial"/>
          <w:sz w:val="20"/>
          <w:szCs w:val="20"/>
        </w:rPr>
        <w:t xml:space="preserve"> is satisfied at the network layer.</w:t>
      </w:r>
      <w:r>
        <w:rPr>
          <w:rFonts w:ascii="Arial" w:cs="Arial" w:eastAsia="Arial" w:hAnsi="Arial"/>
          <w:b/>
          <w:bCs/>
          <w:sz w:val="20"/>
          <w:szCs w:val="20"/>
        </w:rPr>
        <w:t xml:space="preserve">[1]</w:t>
      </w:r>
    </w:p>
    <w:p>
      <w:pPr>
        <w:pStyle w:val="Heading2"/>
        <w:spacing w:after="80" w:before="200"/>
      </w:pPr>
      <w:r>
        <w:rPr>
          <w:rFonts w:ascii="Arial" w:cs="Arial" w:eastAsia="Arial" w:hAnsi="Arial"/>
          <w:b/>
          <w:bCs/>
          <w:color w:val="003366"/>
          <w:sz w:val="24"/>
          <w:szCs w:val="24"/>
        </w:rPr>
        <w:t xml:space="preserve">3.4  Topology-First Design</w:t>
      </w:r>
    </w:p>
    <w:p>
      <w:pPr>
        <w:spacing w:after="60" w:before="60"/>
        <w:jc w:val="both"/>
      </w:pPr>
      <w:r>
        <w:rPr>
          <w:rFonts w:ascii="Arial" w:cs="Arial" w:eastAsia="Arial" w:hAnsi="Arial"/>
          <w:sz w:val="20"/>
          <w:szCs w:val="20"/>
        </w:rPr>
        <w:t xml:space="preserve">Five polyhedral structural primitives (T₄, C₆, O₈, D₁₂, I₂₀) define network space before any address is introduced.</w:t>
      </w:r>
      <w:r>
        <w:rPr>
          <w:rFonts w:ascii="Arial" w:cs="Arial" w:eastAsia="Arial" w:hAnsi="Arial"/>
          <w:b/>
          <w:bCs/>
          <w:sz w:val="20"/>
          <w:szCs w:val="20"/>
        </w:rPr>
        <w:t xml:space="preserve">[1]</w:t>
      </w:r>
      <w:r>
        <w:rPr>
          <w:rFonts w:ascii="Arial" w:cs="Arial" w:eastAsia="Arial" w:hAnsi="Arial"/>
          <w:sz w:val="20"/>
          <w:szCs w:val="20"/>
        </w:rPr>
        <w:t xml:space="preserve"> Path existence is a geometric property, not a routing computation. The topology is verifiable at construction time — a structural requirement for safety-critical EAI deployment.</w:t>
      </w:r>
      <w:r>
        <w:rPr>
          <w:rFonts w:ascii="Arial" w:cs="Arial" w:eastAsia="Arial" w:hAnsi="Arial"/>
          <w:b/>
          <w:bCs/>
          <w:sz w:val="20"/>
          <w:szCs w:val="20"/>
        </w:rPr>
        <w:t xml:space="preserve">[1][9]</w:t>
      </w:r>
    </w:p>
    <w:p>
      <w:pPr>
        <w:pStyle w:val="Heading2"/>
        <w:spacing w:after="80" w:before="200"/>
      </w:pPr>
      <w:r>
        <w:rPr>
          <w:rFonts w:ascii="Arial" w:cs="Arial" w:eastAsia="Arial" w:hAnsi="Arial"/>
          <w:b/>
          <w:bCs/>
          <w:color w:val="003366"/>
          <w:sz w:val="24"/>
          <w:szCs w:val="24"/>
        </w:rPr>
        <w:t xml:space="preserve">3.5  Coexistence Model with the Internet</w:t>
      </w:r>
    </w:p>
    <w:p>
      <w:pPr>
        <w:spacing w:after="60" w:before="60"/>
        <w:jc w:val="both"/>
      </w:pPr>
      <w:r>
        <w:rPr>
          <w:rFonts w:ascii="Arial" w:cs="Arial" w:eastAsia="Arial" w:hAnsi="Arial"/>
          <w:sz w:val="20"/>
          <w:szCs w:val="20"/>
        </w:rPr>
        <w:t xml:space="preserve">Velsanet and the Internet serve structurally different traffic classes and are designed to coexist within the same physical deployment environment:</w:t>
      </w:r>
    </w:p>
    <w:p>
      <w:pPr>
        <w:pStyle w:val="ListParagraph"/>
        <w:numPr>
          <w:ilvl w:val="0"/>
          <w:numId w:val="2"/>
        </w:numPr>
        <w:spacing w:after="40" w:before="40"/>
      </w:pPr>
      <w:r>
        <w:rPr>
          <w:rFonts w:ascii="Arial" w:cs="Arial" w:eastAsia="Arial" w:hAnsi="Arial"/>
          <w:sz w:val="20"/>
          <w:szCs w:val="20"/>
        </w:rPr>
        <w:t xml:space="preserve">Internet path: EAI planning, learning, model updates, non-time-critical coordination, cloud inference — traffic where statistical delivery and shared fabric are acceptable.</w:t>
      </w:r>
    </w:p>
    <w:p>
      <w:pPr>
        <w:pStyle w:val="ListParagraph"/>
        <w:numPr>
          <w:ilvl w:val="0"/>
          <w:numId w:val="2"/>
        </w:numPr>
        <w:spacing w:after="40" w:before="40"/>
      </w:pPr>
      <w:r>
        <w:rPr>
          <w:rFonts w:ascii="Arial" w:cs="Arial" w:eastAsia="Arial" w:hAnsi="Arial"/>
          <w:sz w:val="20"/>
          <w:szCs w:val="20"/>
        </w:rPr>
        <w:t xml:space="preserve">Velsanet path: real-time EAI control (CH9–CH16), safety override commands (CH11), perception-plane sensing (CH1–CH8), and any traffic requiring deterministic bounded latency and physical path isolation.</w:t>
      </w:r>
    </w:p>
    <w:p>
      <w:pPr>
        <w:pStyle w:val="ListParagraph"/>
        <w:numPr>
          <w:ilvl w:val="0"/>
          <w:numId w:val="2"/>
        </w:numPr>
        <w:spacing w:after="40" w:before="40"/>
      </w:pPr>
      <w:r>
        <w:rPr>
          <w:rFonts w:ascii="Arial" w:cs="Arial" w:eastAsia="Arial" w:hAnsi="Arial"/>
          <w:sz w:val="20"/>
          <w:szCs w:val="20"/>
        </w:rPr>
        <w:t xml:space="preserve">Decision boundary: the PAI layer (O8 node) determines per-flow routing based on traffic class. Control-plane flows are structurally committed to Velsanet optical cores at path formation.</w:t>
      </w:r>
    </w:p>
    <w:p>
      <w:pPr>
        <w:spacing w:after="60" w:before="60"/>
        <w:jc w:val="both"/>
      </w:pPr>
      <w:r>
        <w:rPr>
          <w:rFonts w:ascii="Arial" w:cs="Arial" w:eastAsia="Arial" w:hAnsi="Arial"/>
          <w:sz w:val="20"/>
          <w:szCs w:val="20"/>
        </w:rPr>
        <w:t xml:space="preserve">This separation is not a policy choice — it is a structural consequence of the architecture. Traffic that requires deterministic isolation must use Velsanet; traffic that does not require it may use the Internet.</w:t>
      </w:r>
    </w:p>
    <w:p>
      <w:pPr>
        <w:pStyle w:val="Heading1"/>
        <w:pBdr>
          <w:bottom w:val="single" w:color="003366" w:sz="6" w:space="1"/>
        </w:pBdr>
        <w:spacing w:after="120" w:before="300"/>
      </w:pPr>
      <w:r>
        <w:rPr>
          <w:rFonts w:ascii="Arial" w:cs="Arial" w:eastAsia="Arial" w:hAnsi="Arial"/>
          <w:b/>
          <w:bCs/>
          <w:color w:val="003366"/>
          <w:sz w:val="28"/>
          <w:szCs w:val="28"/>
        </w:rPr>
        <w:t xml:space="preserve">4. Structural Capability Comparison</w:t>
      </w:r>
    </w:p>
    <w:p>
      <w:pPr>
        <w:spacing w:after="60" w:before="60"/>
        <w:jc w:val="both"/>
      </w:pPr>
      <w:r>
        <w:rPr>
          <w:rFonts w:ascii="Arial" w:cs="Arial" w:eastAsia="Arial" w:hAnsi="Arial"/>
          <w:sz w:val="20"/>
          <w:szCs w:val="20"/>
        </w:rPr>
        <w:t xml:space="preserve">The following table demonstrates why Internet / 5G architecture cannot satisfy EAI structural requirements, and why Velsanet was designed specifically for this domain.</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888"/>
        <w:gridCol w:w="2888"/>
      </w:tblGrid>
      <w:tr>
        <w:tc>
          <w:tcPr>
            <w:tcW w:type="dxa" w:w="3249"/>
            <w:tcBorders>
              <w:top w:val="single" w:color="AAC4DD" w:sz="1"/>
              <w:left w:val="single" w:color="AAC4DD" w:sz="1"/>
              <w:bottom w:val="single" w:color="AAC4DD" w:sz="1"/>
              <w:right w:val="single" w:color="AAC4DD"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888"/>
            <w:tcBorders>
              <w:top w:val="single" w:color="AAC4DD" w:sz="1"/>
              <w:left w:val="single" w:color="AAC4DD" w:sz="1"/>
              <w:bottom w:val="single" w:color="AAC4DD" w:sz="1"/>
              <w:right w:val="single" w:color="AAC4DD"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Internet / 5G</w:t>
            </w:r>
          </w:p>
        </w:tc>
        <w:tc>
          <w:tcPr>
            <w:tcW w:type="dxa" w:w="2888"/>
            <w:tcBorders>
              <w:top w:val="single" w:color="AAC4DD" w:sz="1"/>
              <w:left w:val="single" w:color="AAC4DD" w:sz="1"/>
              <w:bottom w:val="single" w:color="AAC4DD" w:sz="1"/>
              <w:right w:val="single" w:color="AAC4DD"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Velsanet</w:t>
            </w:r>
          </w:p>
        </w:tc>
      </w:tr>
      <w:tr>
        <w:tc>
          <w:tcPr>
            <w:tcW w:type="dxa" w:w="3249"/>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Sub-0.1ms latency guarantee</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Statistical target</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Structural (propagation only)</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[8]</w:t>
            </w:r>
          </w:p>
        </w:tc>
      </w:tr>
      <w:tr>
        <w:tc>
          <w:tcPr>
            <w:tcW w:type="dxa" w:w="3249"/>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Physical path isolation per device</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Logical slicing only</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Dedicated optical core</w:t>
            </w:r>
            <w:r>
              <w:rPr>
                <w:rFonts w:ascii="Arial" w:cs="Arial" w:eastAsia="Arial" w:hAnsi="Arial"/>
                <w:sz w:val="16"/>
                <w:szCs w:val="16"/>
                <w:vertAlign w:val="superscript"/>
              </w:rPr>
              <w:t xml:space="preserve">[1]</w:t>
            </w:r>
          </w:p>
        </w:tc>
      </w:tr>
      <w:tr>
        <w:tc>
          <w:tcPr>
            <w:tcW w:type="dxa" w:w="3249"/>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16-channel dual E2E (perception + control)</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Not supported</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Native (Work Item H)</w:t>
            </w:r>
            <w:r>
              <w:rPr>
                <w:rFonts w:ascii="Arial" w:cs="Arial" w:eastAsia="Arial" w:hAnsi="Arial"/>
                <w:sz w:val="16"/>
                <w:szCs w:val="16"/>
                <w:vertAlign w:val="superscript"/>
              </w:rPr>
              <w:t xml:space="preserve">[2]</w:t>
            </w:r>
          </w:p>
        </w:tc>
      </w:tr>
      <w:tr>
        <w:tc>
          <w:tcPr>
            <w:tcW w:type="dxa" w:w="3249"/>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CH11 Safety Override (bounded latency)</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No priority path guarantee</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Architecture-level guarantee</w:t>
            </w:r>
            <w:r>
              <w:rPr>
                <w:rFonts w:ascii="Arial" w:cs="Arial" w:eastAsia="Arial" w:hAnsi="Arial"/>
                <w:sz w:val="16"/>
                <w:szCs w:val="16"/>
                <w:vertAlign w:val="superscript"/>
              </w:rPr>
              <w:t xml:space="preserve">[2]</w:t>
            </w:r>
          </w:p>
        </w:tc>
      </w:tr>
      <w:tr>
        <w:tc>
          <w:tcPr>
            <w:tcW w:type="dxa" w:w="3249"/>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Large-scale concurrent non-interfering paths</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Shared fabric contention</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Non-collision by design</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[2]</w:t>
            </w:r>
          </w:p>
        </w:tc>
      </w:tr>
      <w:tr>
        <w:tc>
          <w:tcPr>
            <w:tcW w:type="dxa" w:w="3249"/>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AI embedded in network structure</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External overlay</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PAI / AAI / AsAI layers</w:t>
            </w:r>
            <w:r>
              <w:rPr>
                <w:rFonts w:ascii="Arial" w:cs="Arial" w:eastAsia="Arial" w:hAnsi="Arial"/>
                <w:sz w:val="16"/>
                <w:szCs w:val="16"/>
                <w:vertAlign w:val="superscript"/>
              </w:rPr>
              <w:t xml:space="preserve">[1]</w:t>
            </w:r>
          </w:p>
        </w:tc>
      </w:tr>
      <w:tr>
        <w:tc>
          <w:tcPr>
            <w:tcW w:type="dxa" w:w="3249"/>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Topology defined before addressing</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Address-centric</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Topology-first (5 polyhedra)</w:t>
            </w:r>
            <w:r>
              <w:rPr>
                <w:rFonts w:ascii="Arial" w:cs="Arial" w:eastAsia="Arial" w:hAnsi="Arial"/>
                <w:sz w:val="16"/>
                <w:szCs w:val="16"/>
                <w:vertAlign w:val="superscript"/>
              </w:rPr>
              <w:t xml:space="preserve">[1]</w:t>
            </w:r>
          </w:p>
        </w:tc>
      </w:tr>
      <w:tr>
        <w:tc>
          <w:tcPr>
            <w:tcW w:type="dxa" w:w="3249"/>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PAI multimodal channel synchrony</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Serialised, differential latency</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8-ch physical isolation per PAI user</w:t>
            </w:r>
            <w:r>
              <w:rPr>
                <w:rFonts w:ascii="Arial" w:cs="Arial" w:eastAsia="Arial" w:hAnsi="Arial"/>
                <w:sz w:val="16"/>
                <w:szCs w:val="16"/>
                <w:vertAlign w:val="superscript"/>
              </w:rPr>
              <w:t xml:space="preserve">[1]</w:t>
            </w:r>
          </w:p>
        </w:tc>
      </w:tr>
      <w:tr>
        <w:tc>
          <w:tcPr>
            <w:tcW w:type="dxa" w:w="3249"/>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PAI-EAI cognitive bridge</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Command interface only</w:t>
            </w:r>
          </w:p>
        </w:tc>
        <w:tc>
          <w:tcPr>
            <w:tcW w:type="dxa" w:w="2888"/>
            <w:tcBorders>
              <w:top w:val="single" w:color="AAC4DD" w:sz="1"/>
              <w:left w:val="single" w:color="AAC4DD" w:sz="1"/>
              <w:bottom w:val="single" w:color="AAC4DD" w:sz="1"/>
              <w:right w:val="single" w:color="AAC4DD" w:sz="1"/>
            </w:tcBorders>
            <w:shd w:fill="FFFFFF" w:val="clear"/>
            <w:tcMar>
              <w:top w:type="dxa" w:w="70"/>
              <w:left w:type="dxa" w:w="100"/>
              <w:bottom w:type="dxa" w:w="70"/>
              <w:right w:type="dxa" w:w="100"/>
            </w:tcMar>
          </w:tcPr>
          <w:p>
            <w:r>
              <w:rPr>
                <w:rFonts w:ascii="Arial" w:cs="Arial" w:eastAsia="Arial" w:hAnsi="Arial"/>
                <w:sz w:val="20"/>
                <w:szCs w:val="20"/>
              </w:rPr>
              <w:t xml:space="preserve">✓ Bidirectional multimodal E2E</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[3]</w:t>
            </w:r>
          </w:p>
        </w:tc>
      </w:tr>
      <w:tr>
        <w:tc>
          <w:tcPr>
            <w:tcW w:type="dxa" w:w="3249"/>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EAI-network interface standardised</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Not in scope</w:t>
            </w:r>
          </w:p>
        </w:tc>
        <w:tc>
          <w:tcPr>
            <w:tcW w:type="dxa" w:w="2888"/>
            <w:tcBorders>
              <w:top w:val="single" w:color="AAC4DD" w:sz="1"/>
              <w:left w:val="single" w:color="AAC4DD" w:sz="1"/>
              <w:bottom w:val="single" w:color="AAC4DD" w:sz="1"/>
              <w:right w:val="single" w:color="AAC4DD" w:sz="1"/>
            </w:tcBorders>
            <w:shd w:fill="DCE9F5" w:val="clear"/>
            <w:tcMar>
              <w:top w:type="dxa" w:w="70"/>
              <w:left w:type="dxa" w:w="100"/>
              <w:bottom w:type="dxa" w:w="70"/>
              <w:right w:type="dxa" w:w="100"/>
            </w:tcMar>
          </w:tcPr>
          <w:p>
            <w:r>
              <w:rPr>
                <w:rFonts w:ascii="Arial" w:cs="Arial" w:eastAsia="Arial" w:hAnsi="Arial"/>
                <w:sz w:val="20"/>
                <w:szCs w:val="20"/>
              </w:rPr>
              <w:t xml:space="preserve">✓ Track 2 / SG13 New Question B</w:t>
            </w:r>
            <w:r>
              <w:rPr>
                <w:rFonts w:ascii="Arial" w:cs="Arial" w:eastAsia="Arial" w:hAnsi="Arial"/>
                <w:sz w:val="16"/>
                <w:szCs w:val="16"/>
                <w:vertAlign w:val="superscript"/>
              </w:rPr>
              <w:t xml:space="preserve">[4]</w:t>
            </w:r>
          </w:p>
        </w:tc>
      </w:tr>
    </w:tbl>
    <w:p>
      <w:pPr>
        <w:pStyle w:val="Heading1"/>
        <w:pBdr>
          <w:bottom w:val="single" w:color="003366" w:sz="6" w:space="1"/>
        </w:pBdr>
        <w:spacing w:after="120" w:before="300"/>
      </w:pPr>
      <w:r>
        <w:rPr>
          <w:rFonts w:ascii="Arial" w:cs="Arial" w:eastAsia="Arial" w:hAnsi="Arial"/>
          <w:b/>
          <w:bCs/>
          <w:color w:val="003366"/>
          <w:sz w:val="28"/>
          <w:szCs w:val="28"/>
        </w:rPr>
        <w:t xml:space="preserve">5. The Standardisation Gap</w:t>
      </w:r>
    </w:p>
    <w:p>
      <w:pPr>
        <w:spacing w:after="60" w:before="60"/>
        <w:jc w:val="both"/>
      </w:pPr>
      <w:r>
        <w:rPr>
          <w:rFonts w:ascii="Arial" w:cs="Arial" w:eastAsia="Arial" w:hAnsi="Arial"/>
          <w:sz w:val="20"/>
          <w:szCs w:val="20"/>
        </w:rPr>
        <w:t xml:space="preserve">FG-EAI defines what Embodied AI systems need. FG-AINN defines how the network manages AI services. Neither group is currently mandated to define what the network must structurally provide to support EAI at the required level of determinism, isolation, and safety guarantee.</w:t>
      </w:r>
    </w:p>
    <w:p>
      <w:pPr>
        <w:spacing w:after="60" w:before="60"/>
        <w:jc w:val="both"/>
      </w:pPr>
      <w:r>
        <w:rPr>
          <w:rFonts w:ascii="Arial" w:cs="Arial" w:eastAsia="Arial" w:hAnsi="Arial"/>
          <w:sz w:val="20"/>
          <w:szCs w:val="20"/>
        </w:rPr>
        <w:t xml:space="preserve">This interface layer — between EAI system requirements and network structural provision — is an unaddressed standardisation problem. It will not close by itself.</w:t>
      </w:r>
    </w:p>
    <w:p>
      <w:pPr>
        <w:spacing w:after="60" w:before="60"/>
        <w:jc w:val="both"/>
      </w:pPr>
      <w:r>
        <w:rPr>
          <w:rFonts w:ascii="Arial" w:cs="Arial" w:eastAsia="Arial" w:hAnsi="Arial"/>
          <w:sz w:val="20"/>
          <w:szCs w:val="20"/>
        </w:rPr>
        <w:t xml:space="preserve">The need for this coordination has already been acknowledged within FG-EAI itself:</w:t>
      </w:r>
    </w:p>
    <w:p>
      <w:pPr>
        <w:pStyle w:val="ListParagraph"/>
        <w:numPr>
          <w:ilvl w:val="0"/>
          <w:numId w:val="2"/>
        </w:numPr>
        <w:spacing w:after="40" w:before="40"/>
      </w:pPr>
      <w:r>
        <w:rPr>
          <w:rFonts w:ascii="Arial" w:cs="Arial" w:eastAsia="Arial" w:hAnsi="Arial"/>
          <w:sz w:val="20"/>
          <w:szCs w:val="20"/>
        </w:rPr>
        <w:t xml:space="preserve">FG-EAI-I-020 (China Mobile, May 2026): explicitly states that "FG-AINN (ITU-T SG13): opportunity to leverage concepts and terminology related to AI-native systems; coordination via TG 0.3 is recommended."</w:t>
      </w:r>
      <w:r>
        <w:rPr>
          <w:rFonts w:ascii="Arial" w:cs="Arial" w:eastAsia="Arial" w:hAnsi="Arial"/>
          <w:sz w:val="16"/>
          <w:szCs w:val="16"/>
          <w:vertAlign w:val="superscript"/>
        </w:rPr>
        <w:t xml:space="preserve">[5]</w:t>
      </w:r>
    </w:p>
    <w:p>
      <w:pPr>
        <w:pStyle w:val="ListParagraph"/>
        <w:numPr>
          <w:ilvl w:val="0"/>
          <w:numId w:val="2"/>
        </w:numPr>
        <w:spacing w:after="40" w:before="40"/>
      </w:pPr>
      <w:r>
        <w:rPr>
          <w:rFonts w:ascii="Arial" w:cs="Arial" w:eastAsia="Arial" w:hAnsi="Arial"/>
          <w:sz w:val="20"/>
          <w:szCs w:val="20"/>
        </w:rPr>
        <w:t xml:space="preserve">FG-EAI-I-023 (China Telecom, May 2026): identifies heterogeneous communication standards between agents and infrastructure as core objectives, addressing high-concurrency and low-latency requirements for large-scale deployment.</w:t>
      </w:r>
      <w:r>
        <w:rPr>
          <w:rFonts w:ascii="Arial" w:cs="Arial" w:eastAsia="Arial" w:hAnsi="Arial"/>
          <w:sz w:val="16"/>
          <w:szCs w:val="16"/>
          <w:vertAlign w:val="superscript"/>
        </w:rPr>
        <w:t xml:space="preserve">[6]</w:t>
      </w:r>
    </w:p>
    <w:p>
      <w:pPr>
        <w:pStyle w:val="Heading2"/>
        <w:spacing w:after="80" w:before="200"/>
      </w:pPr>
      <w:r>
        <w:rPr>
          <w:rFonts w:ascii="Arial" w:cs="Arial" w:eastAsia="Arial" w:hAnsi="Arial"/>
          <w:b/>
          <w:bCs/>
          <w:color w:val="003366"/>
          <w:sz w:val="24"/>
          <w:szCs w:val="24"/>
        </w:rPr>
        <w:t xml:space="preserve">5.1  Differentiation from Existing SG13 Work Items</w:t>
      </w:r>
    </w:p>
    <w:p>
      <w:pPr>
        <w:spacing w:after="60" w:before="60"/>
        <w:jc w:val="both"/>
      </w:pPr>
      <w:r>
        <w:rPr>
          <w:rFonts w:ascii="Arial" w:cs="Arial" w:eastAsia="Arial" w:hAnsi="Arial"/>
          <w:sz w:val="20"/>
          <w:szCs w:val="20"/>
        </w:rPr>
        <w:t xml:space="preserve">SG13 currently addresses AI in networks through several active work items, including Y.STR.NAC (structural concepts for AI-native networks), Y.STR.NAC-roadmap, and joint coordination activities across Q2/13, Q20/13, Q21/13, and Q22/13.</w:t>
      </w:r>
      <w:r>
        <w:rPr>
          <w:rFonts w:ascii="Arial" w:cs="Arial" w:eastAsia="Arial" w:hAnsi="Arial"/>
          <w:b/>
          <w:bCs/>
          <w:sz w:val="20"/>
          <w:szCs w:val="20"/>
        </w:rPr>
        <w:t xml:space="preserve">[7]</w:t>
      </w:r>
      <w:r>
        <w:rPr>
          <w:rFonts w:ascii="Arial" w:cs="Arial" w:eastAsia="Arial" w:hAnsi="Arial"/>
          <w:sz w:val="20"/>
          <w:szCs w:val="20"/>
        </w:rPr>
        <w:t xml:space="preserve"> These efforts address AI as an overlay service layer. Carugi's own report at the 7th FG-AINN meeting confirmed that SG13 addresses AI overlay, not native AI.</w:t>
      </w:r>
      <w:r>
        <w:rPr>
          <w:rFonts w:ascii="Arial" w:cs="Arial" w:eastAsia="Arial" w:hAnsi="Arial"/>
          <w:b/>
          <w:bCs/>
          <w:sz w:val="20"/>
          <w:szCs w:val="20"/>
        </w:rPr>
        <w:t xml:space="preserve">[7]</w:t>
      </w:r>
    </w:p>
    <w:p>
      <w:pPr>
        <w:spacing w:after="60" w:before="60"/>
        <w:jc w:val="both"/>
      </w:pPr>
      <w:r>
        <w:rPr>
          <w:rFonts w:ascii="Arial" w:cs="Arial" w:eastAsia="Arial" w:hAnsi="Arial"/>
          <w:sz w:val="20"/>
          <w:szCs w:val="20"/>
        </w:rPr>
        <w:t xml:space="preserve">Track 2 (New Question B) is distinct from these existing work items in three specific ways:</w:t>
      </w:r>
    </w:p>
    <w:p>
      <w:pPr>
        <w:pStyle w:val="ListParagraph"/>
        <w:numPr>
          <w:ilvl w:val="0"/>
          <w:numId w:val="2"/>
        </w:numPr>
        <w:spacing w:after="40" w:before="40"/>
      </w:pPr>
      <w:r>
        <w:rPr>
          <w:rFonts w:ascii="Arial" w:cs="Arial" w:eastAsia="Arial" w:hAnsi="Arial"/>
          <w:sz w:val="20"/>
          <w:szCs w:val="20"/>
        </w:rPr>
        <w:t xml:space="preserve">Subject matter: Track 2 addresses the network-layer structural requirements imposed by EAI systems on the underlying physical network — not AI management functions or agent orchestration.</w:t>
      </w:r>
    </w:p>
    <w:p>
      <w:pPr>
        <w:pStyle w:val="ListParagraph"/>
        <w:numPr>
          <w:ilvl w:val="0"/>
          <w:numId w:val="2"/>
        </w:numPr>
        <w:spacing w:after="40" w:before="40"/>
      </w:pPr>
      <w:r>
        <w:rPr>
          <w:rFonts w:ascii="Arial" w:cs="Arial" w:eastAsia="Arial" w:hAnsi="Arial"/>
          <w:sz w:val="20"/>
          <w:szCs w:val="20"/>
        </w:rPr>
        <w:t xml:space="preserve">Interface scope: Track 2 defines the standardisation boundary between FG-EAI (what EAI systems need) and FG-AINN / SG13 (what the network must provide). No existing SG13 work item covers this cross-group interface.</w:t>
      </w:r>
    </w:p>
    <w:p>
      <w:pPr>
        <w:pStyle w:val="ListParagraph"/>
        <w:numPr>
          <w:ilvl w:val="0"/>
          <w:numId w:val="2"/>
        </w:numPr>
        <w:spacing w:after="40" w:before="40"/>
      </w:pPr>
      <w:r>
        <w:rPr>
          <w:rFonts w:ascii="Arial" w:cs="Arial" w:eastAsia="Arial" w:hAnsi="Arial"/>
          <w:sz w:val="20"/>
          <w:szCs w:val="20"/>
        </w:rPr>
        <w:t xml:space="preserve">Physical layer requirements: Track 2 includes hardware-level structural specifications — 16-channel dual E2E, physical plane isolation, CH11 bounded-latency safety override — that are outside the scope of overlay-based AI management standards.</w:t>
      </w:r>
    </w:p>
    <w:p>
      <w:pPr>
        <w:pStyle w:val="Heading1"/>
        <w:pBdr>
          <w:bottom w:val="single" w:color="003366" w:sz="6" w:space="1"/>
        </w:pBdr>
        <w:spacing w:after="120" w:before="300"/>
      </w:pPr>
      <w:r>
        <w:rPr>
          <w:rFonts w:ascii="Arial" w:cs="Arial" w:eastAsia="Arial" w:hAnsi="Arial"/>
          <w:b/>
          <w:bCs/>
          <w:color w:val="003366"/>
          <w:sz w:val="28"/>
          <w:szCs w:val="28"/>
        </w:rPr>
        <w:t xml:space="preserve">7. Proposed Action: SG13 Track 2</w:t>
      </w:r>
    </w:p>
    <w:p>
      <w:pPr>
        <w:spacing w:after="60" w:before="60"/>
        <w:jc w:val="both"/>
      </w:pPr>
      <w:r>
        <w:rPr>
          <w:rFonts w:ascii="Arial" w:cs="Arial" w:eastAsia="Arial" w:hAnsi="Arial"/>
          <w:sz w:val="20"/>
          <w:szCs w:val="20"/>
        </w:rPr>
        <w:t xml:space="preserve">This position paper formally supports the proposal made in FG-AINN-I-XXX (Changho Song, 8th FG-AINN Meeting)</w:t>
      </w:r>
      <w:r>
        <w:rPr>
          <w:rFonts w:ascii="Arial" w:cs="Arial" w:eastAsia="Arial" w:hAnsi="Arial"/>
          <w:b/>
          <w:bCs/>
          <w:sz w:val="20"/>
          <w:szCs w:val="20"/>
        </w:rPr>
        <w:t xml:space="preserve">[4]</w:t>
      </w:r>
      <w:r>
        <w:rPr>
          <w:rFonts w:ascii="Arial" w:cs="Arial" w:eastAsia="Arial" w:hAnsi="Arial"/>
          <w:sz w:val="20"/>
          <w:szCs w:val="20"/>
        </w:rPr>
        <w:t xml:space="preserve"> for a dedicated SG13 standardisation track:</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C4DD" w:sz="1"/>
              <w:left w:val="single" w:color="AAC4DD" w:sz="1"/>
              <w:bottom w:val="single" w:color="AAC4DD" w:sz="1"/>
              <w:right w:val="single" w:color="AAC4DD" w:sz="1"/>
            </w:tcBorders>
            <w:shd w:fill="003366" w:val="clear"/>
            <w:tcMar>
              <w:top w:type="dxa" w:w="120"/>
              <w:left w:type="dxa" w:w="160"/>
              <w:bottom w:type="dxa" w:w="120"/>
              <w:right w:type="dxa" w:w="160"/>
            </w:tcMar>
          </w:tcPr>
          <w:p>
            <w:pPr>
              <w:spacing w:after="40" w:before="40"/>
              <w:jc w:val="both"/>
            </w:pPr>
            <w:r>
              <w:rPr>
                <w:rFonts w:ascii="Arial" w:cs="Arial" w:eastAsia="Arial" w:hAnsi="Arial"/>
                <w:sz w:val="20"/>
                <w:szCs w:val="20"/>
              </w:rPr>
              <w:t xml:space="preserve">Track 2 — New Question B: Network-layer structural interface between AI-native networks and Embodied AI systems — study of network requirements implied by FG-EAI Work Items F, G, H, and I,</w:t>
            </w:r>
            <w:r>
              <w:rPr>
                <w:rFonts w:ascii="Arial" w:cs="Arial" w:eastAsia="Arial" w:hAnsi="Arial"/>
                <w:sz w:val="16"/>
                <w:szCs w:val="16"/>
                <w:vertAlign w:val="superscript"/>
              </w:rPr>
              <w:t xml:space="preserve">[1]</w:t>
            </w:r>
            <w:r>
              <w:rPr>
                <w:rFonts w:ascii="Arial" w:cs="Arial" w:eastAsia="Arial" w:hAnsi="Arial"/>
                <w:sz w:val="16"/>
                <w:szCs w:val="16"/>
                <w:vertAlign w:val="superscript"/>
              </w:rPr>
              <w:t xml:space="preserve">[2]</w:t>
            </w:r>
            <w:r>
              <w:rPr>
                <w:rFonts w:ascii="Arial" w:cs="Arial" w:eastAsia="Arial" w:hAnsi="Arial"/>
                <w:sz w:val="16"/>
                <w:szCs w:val="16"/>
                <w:vertAlign w:val="superscript"/>
              </w:rPr>
              <w:t xml:space="preserve">[3]</w:t>
            </w:r>
            <w:r>
              <w:rPr>
                <w:rFonts w:ascii="Arial" w:cs="Arial" w:eastAsia="Arial" w:hAnsi="Arial"/>
                <w:sz w:val="20"/>
                <w:szCs w:val="20"/>
              </w:rPr>
              <w:t xml:space="preserve"> including 16-channel dual E2E per EAI device, deterministic parallel delivery, CH11 Safety Override with bounded-latency guarantee, and large-scale concurrent non-interfering EAI deployment. Basis: FG-EAI-I-011 (Work Items F, G)</w:t>
            </w:r>
            <w:r>
              <w:rPr>
                <w:rFonts w:ascii="Arial" w:cs="Arial" w:eastAsia="Arial" w:hAnsi="Arial"/>
                <w:sz w:val="16"/>
                <w:szCs w:val="16"/>
                <w:vertAlign w:val="superscript"/>
              </w:rPr>
              <w:t xml:space="preserve">[1]</w:t>
            </w:r>
            <w:r>
              <w:rPr>
                <w:rFonts w:ascii="Arial" w:cs="Arial" w:eastAsia="Arial" w:hAnsi="Arial"/>
                <w:sz w:val="20"/>
                <w:szCs w:val="20"/>
              </w:rPr>
              <w:t xml:space="preserve">; FG-EAI-I-020 (China Mobile) acknowledges FG-AINN coordination need</w:t>
            </w:r>
            <w:r>
              <w:rPr>
                <w:rFonts w:ascii="Arial" w:cs="Arial" w:eastAsia="Arial" w:hAnsi="Arial"/>
                <w:sz w:val="16"/>
                <w:szCs w:val="16"/>
                <w:vertAlign w:val="superscript"/>
              </w:rPr>
              <w:t xml:space="preserve">[5]</w:t>
            </w:r>
            <w:r>
              <w:rPr>
                <w:rFonts w:ascii="Arial" w:cs="Arial" w:eastAsia="Arial" w:hAnsi="Arial"/>
                <w:sz w:val="20"/>
                <w:szCs w:val="20"/>
              </w:rPr>
              <w:t xml:space="preserve">; M. Carugi's observation at 7th FG-AINN meeting</w:t>
            </w:r>
            <w:r>
              <w:rPr>
                <w:rFonts w:ascii="Arial" w:cs="Arial" w:eastAsia="Arial" w:hAnsi="Arial"/>
                <w:sz w:val="16"/>
                <w:szCs w:val="16"/>
                <w:vertAlign w:val="superscript"/>
              </w:rPr>
              <w:t xml:space="preserve">[7]</w:t>
            </w:r>
            <w:r>
              <w:rPr>
                <w:rFonts w:ascii="Arial" w:cs="Arial" w:eastAsia="Arial" w:hAnsi="Arial"/>
                <w:sz w:val="20"/>
                <w:szCs w:val="20"/>
              </w:rPr>
              <w:t xml:space="preserve">; recorded request in FG-AINN-I-258-R1.</w:t>
            </w:r>
            <w:r>
              <w:rPr>
                <w:rFonts w:ascii="Arial" w:cs="Arial" w:eastAsia="Arial" w:hAnsi="Arial"/>
                <w:sz w:val="16"/>
                <w:szCs w:val="16"/>
                <w:vertAlign w:val="superscript"/>
              </w:rPr>
              <w:t xml:space="preserve">[7]</w:t>
            </w:r>
          </w:p>
        </w:tc>
      </w:tr>
    </w:tbl>
    <w:p>
      <w:pPr>
        <w:spacing w:after="0" w:before="0"/>
      </w:pPr>
      <w:r>
        <w:rPr>
          <w:sz w:val="10"/>
          <w:szCs w:val="10"/>
        </w:rPr>
        <w:t xml:space="preserve"/>
      </w:r>
    </w:p>
    <w:p>
      <w:pPr>
        <w:spacing w:after="60" w:before="60"/>
        <w:jc w:val="both"/>
      </w:pPr>
      <w:r>
        <w:rPr>
          <w:rFonts w:ascii="Arial" w:cs="Arial" w:eastAsia="Arial" w:hAnsi="Arial"/>
          <w:sz w:val="20"/>
          <w:szCs w:val="20"/>
        </w:rPr>
        <w:t xml:space="preserve">Track 2 is independent of Track 1 (structural AI-native architecture).</w:t>
      </w:r>
      <w:r>
        <w:rPr>
          <w:rFonts w:ascii="Arial" w:cs="Arial" w:eastAsia="Arial" w:hAnsi="Arial"/>
          <w:b/>
          <w:bCs/>
          <w:sz w:val="20"/>
          <w:szCs w:val="20"/>
        </w:rPr>
        <w:t xml:space="preserve">[4]</w:t>
      </w:r>
      <w:r>
        <w:rPr>
          <w:rFonts w:ascii="Arial" w:cs="Arial" w:eastAsia="Arial" w:hAnsi="Arial"/>
          <w:sz w:val="20"/>
          <w:szCs w:val="20"/>
        </w:rPr>
        <w:t xml:space="preserve"> The EAI-network interface gap will persist regardless of Track 1 outcome and must be pursued as a separate work item in SG13.</w:t>
      </w:r>
    </w:p>
    <w:p>
      <w:pPr>
        <w:pStyle w:val="Heading1"/>
        <w:pBdr>
          <w:bottom w:val="single" w:color="003366" w:sz="6" w:space="1"/>
        </w:pBdr>
        <w:spacing w:after="120" w:before="300"/>
      </w:pPr>
      <w:r>
        <w:rPr>
          <w:rFonts w:ascii="Arial" w:cs="Arial" w:eastAsia="Arial" w:hAnsi="Arial"/>
          <w:b/>
          <w:bCs/>
          <w:color w:val="003366"/>
          <w:sz w:val="28"/>
          <w:szCs w:val="28"/>
        </w:rPr>
        <w:t xml:space="preserve">8. Conclusion</w:t>
      </w:r>
    </w:p>
    <w:p>
      <w:pPr>
        <w:spacing w:after="60" w:before="60"/>
        <w:jc w:val="both"/>
      </w:pPr>
      <w:r>
        <w:rPr>
          <w:rFonts w:ascii="Arial" w:cs="Arial" w:eastAsia="Arial" w:hAnsi="Arial"/>
          <w:sz w:val="20"/>
          <w:szCs w:val="20"/>
        </w:rPr>
        <w:t xml:space="preserve">Velsanet is not a competitor to the Internet. It is a structural solution to a problem the Internet cannot address: providing deterministic, physically isolated, safety-guaranteed network infrastructure for Embodied AI systems at IMT-2030 scale.</w:t>
      </w:r>
    </w:p>
    <w:p>
      <w:pPr>
        <w:spacing w:after="60" w:before="60"/>
        <w:jc w:val="both"/>
      </w:pPr>
      <w:r>
        <w:rPr>
          <w:rFonts w:ascii="Arial" w:cs="Arial" w:eastAsia="Arial" w:hAnsi="Arial"/>
          <w:sz w:val="20"/>
          <w:szCs w:val="20"/>
        </w:rPr>
        <w:t xml:space="preserve">The Internet will continue to serve general-purpose connectivity. Velsanet addresses the structural network layer that EAI deployment requires — a layer that currently has no standardisation home in either FG-AINN or FG-EAI.</w:t>
      </w:r>
    </w:p>
    <w:p>
      <w:pPr>
        <w:spacing w:after="60" w:before="60"/>
        <w:jc w:val="both"/>
      </w:pPr>
      <w:r>
        <w:rPr>
          <w:rFonts w:ascii="Arial" w:cs="Arial" w:eastAsia="Arial" w:hAnsi="Arial"/>
          <w:b/>
          <w:bCs/>
          <w:sz w:val="20"/>
          <w:szCs w:val="20"/>
        </w:rPr>
        <w:t xml:space="preserve">This gap must be closed. SG13 is the appropriate body. Track 2 is the mechanism.</w:t>
      </w:r>
    </w:p>
    <w:p>
      <w:pPr>
        <w:pStyle w:val="Heading1"/>
        <w:pBdr>
          <w:bottom w:val="single" w:color="003366" w:sz="6" w:space="1"/>
        </w:pBdr>
        <w:spacing w:after="120" w:before="300"/>
      </w:pPr>
      <w:r>
        <w:rPr>
          <w:rFonts w:ascii="Arial" w:cs="Arial" w:eastAsia="Arial" w:hAnsi="Arial"/>
          <w:b/>
          <w:bCs/>
          <w:color w:val="003366"/>
          <w:sz w:val="28"/>
          <w:szCs w:val="28"/>
        </w:rPr>
        <w:t xml:space="preserve">References</w:t>
      </w:r>
    </w:p>
    <w:p>
      <w:pPr>
        <w:spacing w:after="40" w:before="40"/>
      </w:pPr>
      <w:r>
        <w:rPr>
          <w:rFonts w:ascii="Arial" w:cs="Arial" w:eastAsia="Arial" w:hAnsi="Arial"/>
          <w:sz w:val="18"/>
          <w:szCs w:val="18"/>
        </w:rPr>
        <w:t xml:space="preserve">[1]  FG-EAI-I-011 — Multimodal Structural Cognition for Embodied AI: The Velsanet Cognition Cube System (Changho Song; Work Items F and G)</w:t>
      </w:r>
    </w:p>
    <w:p>
      <w:pPr>
        <w:spacing w:after="40" w:before="40"/>
      </w:pPr>
      <w:r>
        <w:rPr>
          <w:rFonts w:ascii="Arial" w:cs="Arial" w:eastAsia="Arial" w:hAnsi="Arial"/>
          <w:sz w:val="18"/>
          <w:szCs w:val="18"/>
        </w:rPr>
        <w:t xml:space="preserve">[2]  FG-EAI-I-nnn — Experience-Driven Predictive Control in Embodied AI: Dual E2E Channel Separation as the Structural Basis for Pre-Cognitive Action (Changho Song; Work Item H)</w:t>
      </w:r>
    </w:p>
    <w:p>
      <w:pPr>
        <w:spacing w:after="40" w:before="40"/>
      </w:pPr>
      <w:r>
        <w:rPr>
          <w:rFonts w:ascii="Arial" w:cs="Arial" w:eastAsia="Arial" w:hAnsi="Arial"/>
          <w:sz w:val="18"/>
          <w:szCs w:val="18"/>
        </w:rPr>
        <w:t xml:space="preserve">[3]  FG-EAI-I-nnn — Projection-Based Cognitive Interface: From Human-Guided to Autonomous Embodied AI; PAI-EAI Cognitive Bridging via Smart Glasses (Changho Song; Work Item I)</w:t>
      </w:r>
    </w:p>
    <w:p>
      <w:pPr>
        <w:spacing w:after="40" w:before="40"/>
      </w:pPr>
      <w:r>
        <w:rPr>
          <w:rFonts w:ascii="Arial" w:cs="Arial" w:eastAsia="Arial" w:hAnsi="Arial"/>
          <w:sz w:val="18"/>
          <w:szCs w:val="18"/>
        </w:rPr>
        <w:t xml:space="preserve">[4]  FG-AINN-I-XXX — Proposal for FG-AINN Mandate Extension and Recommendation to SG13: Two Unresolved Structural Gaps (Changho Song; 8th FG-AINN Meeting, July 2026)</w:t>
      </w:r>
    </w:p>
    <w:p>
      <w:pPr>
        <w:spacing w:after="40" w:before="40"/>
      </w:pPr>
      <w:r>
        <w:rPr>
          <w:rFonts w:ascii="Arial" w:cs="Arial" w:eastAsia="Arial" w:hAnsi="Arial"/>
          <w:sz w:val="18"/>
          <w:szCs w:val="18"/>
        </w:rPr>
        <w:t xml:space="preserve">[5]  FG-EAI-I-020 — Proposal to Establish a Task Group on Household Applications under WG 6 (China Mobile; May 2026)</w:t>
      </w:r>
    </w:p>
    <w:p>
      <w:pPr>
        <w:spacing w:after="40" w:before="40"/>
      </w:pPr>
      <w:r>
        <w:rPr>
          <w:rFonts w:ascii="Arial" w:cs="Arial" w:eastAsia="Arial" w:hAnsi="Arial"/>
          <w:sz w:val="18"/>
          <w:szCs w:val="18"/>
        </w:rPr>
        <w:t xml:space="preserve">[6]  FG-EAI-I-023 — Proposal on Further Refinement of Research Scope and Work Plan for WG 5: Connectivity and Interoperability (China Telecom; May 2026)</w:t>
      </w:r>
    </w:p>
    <w:p>
      <w:pPr>
        <w:spacing w:after="40" w:before="40"/>
      </w:pPr>
      <w:r>
        <w:rPr>
          <w:rFonts w:ascii="Arial" w:cs="Arial" w:eastAsia="Arial" w:hAnsi="Arial"/>
          <w:sz w:val="18"/>
          <w:szCs w:val="18"/>
        </w:rPr>
        <w:t xml:space="preserve">[7]  FG-AINN-I-258-R1 — Meeting Report of the 7th FG-AINN Meeting (Virtual, 5–7 May 2026)</w:t>
      </w:r>
    </w:p>
    <w:p>
      <w:pPr>
        <w:spacing w:after="40" w:before="40"/>
      </w:pPr>
      <w:r>
        <w:rPr>
          <w:rFonts w:ascii="Arial" w:cs="Arial" w:eastAsia="Arial" w:hAnsi="Arial"/>
          <w:sz w:val="18"/>
          <w:szCs w:val="18"/>
        </w:rPr>
        <w:t xml:space="preserve">[8]  ITU-R M.2160 (2023) — Framework and Overall Objectives of IMT-2030</w:t>
      </w:r>
    </w:p>
    <w:p>
      <w:pPr>
        <w:spacing w:after="40" w:before="40"/>
      </w:pPr>
      <w:r>
        <w:rPr>
          <w:rFonts w:ascii="Arial" w:cs="Arial" w:eastAsia="Arial" w:hAnsi="Arial"/>
          <w:sz w:val="18"/>
          <w:szCs w:val="18"/>
        </w:rPr>
        <w:t xml:space="preserve">[9]  ITU-T Y.3001 (2011) — Future Networks: Objectives and Design Goals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2026-05-25T10:13:43.334Z</dcterms:created>
  <dcterms:modified xsi:type="dcterms:W3CDTF">2026-05-25T10:13:43.334Z</dcterms:modified>
</cp:coreProperties>
</file>

<file path=docProps/custom.xml><?xml version="1.0" encoding="utf-8"?>
<Properties xmlns="http://schemas.openxmlformats.org/officeDocument/2006/custom-properties" xmlns:vt="http://schemas.openxmlformats.org/officeDocument/2006/docPropsVTypes"/>
</file>