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5B7" w:rsidRDefault="00452398">
      <w:pPr>
        <w:pStyle w:val="1"/>
      </w:pPr>
      <w:r>
        <w:t xml:space="preserve">Velsanet AI White Paper — Cognitive E2E Architecture </w:t>
      </w:r>
    </w:p>
    <w:p w:rsidR="001D25B7" w:rsidRDefault="00452398">
      <w:pPr>
        <w:pStyle w:val="21"/>
      </w:pPr>
      <w:r>
        <w:t>1. Introduction</w:t>
      </w:r>
    </w:p>
    <w:p w:rsidR="001D25B7" w:rsidRDefault="00452398">
      <w:r>
        <w:t>This section defines the fundamental cognitive architecture of Velsanet, focusing on the complete round-trip intelligence loop that connects Cube, PAI, AAI, and AsAI layers.</w:t>
      </w:r>
    </w:p>
    <w:p w:rsidR="001D25B7" w:rsidRDefault="001D25B7"/>
    <w:p w:rsidR="001D25B7" w:rsidRDefault="00452398">
      <w:r>
        <w:t>The full cognitive circulation is defined as:</w:t>
      </w:r>
    </w:p>
    <w:p w:rsidR="001D25B7" w:rsidRDefault="00452398">
      <w:r>
        <w:t>Cube → Velsanet Dedicated Equipment (Conversion-In) → PAI → AAI → AsAI → AAI → PAI → Velsanet Dedicated Equipment (Conversion-Out) → Cube (Memory Update).</w:t>
      </w:r>
    </w:p>
    <w:p w:rsidR="001D25B7" w:rsidRDefault="00452398">
      <w:r>
        <w:t>This circulation enables Velsanet to integrate sensing, interpretation, inference, intent formation, and memory reinforcement across the entire multi-layer AI network.</w:t>
      </w:r>
    </w:p>
    <w:p w:rsidR="00526D06" w:rsidRDefault="00526D06"/>
    <w:p w:rsidR="00526D06" w:rsidRDefault="00526D06">
      <w:r>
        <w:t>Velsanet aims to fundamentally unify cognition, memory, and data flow into a closed, hardware–software integrated loop.</w:t>
      </w:r>
      <w:r>
        <w:br/>
        <w:t>By doing so, it replaces today’s centralized and decoupled AI architectures with a structurally distributed cognitive framework in which perception, interpretation, reasoning, and memory reinforcement operate through continuous end-to-end parallel flows.</w:t>
      </w:r>
      <w:r>
        <w:br/>
        <w:t>This shift establishes an AI-native paradigm in which intelligence is not computed in isolated modules but emerges through the dynamic circulation of signals across polyhedral, multi-layer nodes.</w:t>
      </w:r>
    </w:p>
    <w:p w:rsidR="003F07E3" w:rsidRDefault="003F07E3">
      <w:r w:rsidRPr="003F07E3">
        <w:t>In Velsanet, DIKW is no longer an abstract hierarchy but a spatially instantiated and executable cognitive topology, realized through polyhedral AI layers and continuous E2E circulation.</w:t>
      </w:r>
    </w:p>
    <w:p w:rsidR="008430CB" w:rsidRDefault="008430CB">
      <w:r>
        <w:rPr>
          <w:rStyle w:val="af1"/>
          <w:b w:val="0"/>
        </w:rPr>
        <w:t>Figure 1</w:t>
      </w:r>
      <w:r w:rsidRPr="00A7302A">
        <w:rPr>
          <w:rStyle w:val="af1"/>
          <w:b w:val="0"/>
        </w:rPr>
        <w:t xml:space="preserve">. </w:t>
      </w:r>
      <w:r>
        <w:t>Classical DIKW Hierarchy (Static Knowledge Model)</w:t>
      </w:r>
    </w:p>
    <w:p w:rsidR="008430CB" w:rsidRDefault="003F07E3"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6.75pt;height:173.25pt">
            <v:imagedata r:id="rId6" o:title="licensed-image"/>
          </v:shape>
        </w:pict>
      </w:r>
      <w:bookmarkEnd w:id="0"/>
    </w:p>
    <w:p w:rsidR="008430CB" w:rsidRPr="008430CB" w:rsidRDefault="008430CB" w:rsidP="008430CB">
      <w:pPr>
        <w:rPr>
          <w:i/>
        </w:rPr>
      </w:pPr>
      <w:r w:rsidRPr="008430CB">
        <w:rPr>
          <w:i/>
        </w:rPr>
        <w:lastRenderedPageBreak/>
        <w:t>The DIKW (Data–Information–Knowledge–Wisdom) hierarchy has long served as a conceptual abstraction for understanding intelligence.</w:t>
      </w:r>
    </w:p>
    <w:p w:rsidR="008430CB" w:rsidRPr="008430CB" w:rsidRDefault="008430CB" w:rsidP="008430CB">
      <w:pPr>
        <w:rPr>
          <w:i/>
        </w:rPr>
      </w:pPr>
      <w:r w:rsidRPr="008430CB">
        <w:rPr>
          <w:i/>
        </w:rPr>
        <w:t>However, it remains a static, centralized, and non-executable model.</w:t>
      </w:r>
    </w:p>
    <w:p w:rsidR="008430CB" w:rsidRPr="008430CB" w:rsidRDefault="008430CB" w:rsidP="008430CB">
      <w:pPr>
        <w:rPr>
          <w:i/>
        </w:rPr>
      </w:pPr>
    </w:p>
    <w:p w:rsidR="008430CB" w:rsidRPr="008430CB" w:rsidRDefault="008430CB" w:rsidP="008430CB">
      <w:pPr>
        <w:rPr>
          <w:i/>
        </w:rPr>
      </w:pPr>
      <w:r w:rsidRPr="008430CB">
        <w:rPr>
          <w:i/>
        </w:rPr>
        <w:t>Velsanet begins from this limitation.</w:t>
      </w:r>
    </w:p>
    <w:p w:rsidR="008430CB" w:rsidRPr="008430CB" w:rsidRDefault="008430CB" w:rsidP="008430CB">
      <w:pPr>
        <w:rPr>
          <w:i/>
        </w:rPr>
      </w:pPr>
      <w:r w:rsidRPr="008430CB">
        <w:rPr>
          <w:i/>
        </w:rPr>
        <w:t>Rather than replacing DIKW, it spatially and structurally reinterprets it as a distributed, cyclic, and executable intelligence architecture.</w:t>
      </w:r>
    </w:p>
    <w:p w:rsidR="00806CB8" w:rsidRPr="00170D5C" w:rsidRDefault="00170D5C" w:rsidP="00170D5C">
      <w:pPr>
        <w:pStyle w:val="21"/>
      </w:pPr>
      <w:r w:rsidRPr="00170D5C">
        <w:rPr>
          <w:rStyle w:val="af1"/>
          <w:b/>
          <w:bCs/>
        </w:rPr>
        <w:t>2.</w:t>
      </w:r>
      <w:r w:rsidR="00806CB8" w:rsidRPr="00170D5C">
        <w:rPr>
          <w:rStyle w:val="af1"/>
          <w:b/>
          <w:bCs/>
        </w:rPr>
        <w:t xml:space="preserve"> </w:t>
      </w:r>
      <w:r w:rsidR="00E67AAD">
        <w:t>Velsanet AI Layer Constitution — Hierarchical Mediation and Cognitive Governance</w:t>
      </w:r>
    </w:p>
    <w:p w:rsidR="00806CB8" w:rsidRPr="00806CB8" w:rsidRDefault="00806CB8" w:rsidP="00806CB8">
      <w:pPr>
        <w:pStyle w:val="aff1"/>
        <w:rPr>
          <w:rFonts w:asciiTheme="minorHAnsi" w:hAnsiTheme="minorHAnsi"/>
        </w:rPr>
      </w:pPr>
      <w:r w:rsidRPr="00806CB8">
        <w:rPr>
          <w:rFonts w:asciiTheme="minorHAnsi" w:hAnsiTheme="minorHAnsi"/>
        </w:rPr>
        <w:t>This Article establishes the foundational governance principle for the three core intelligence layers of Velsanet — PAI, AAI, and AsAI — ensuring that all intelligence flows are mediated and structurally validated before escalating to higher reasoning.</w:t>
      </w:r>
    </w:p>
    <w:p w:rsidR="00806CB8" w:rsidRPr="00806CB8" w:rsidRDefault="00170D5C" w:rsidP="00806CB8">
      <w:pPr>
        <w:pStyle w:val="31"/>
        <w:rPr>
          <w:rFonts w:asciiTheme="minorHAnsi" w:hAnsiTheme="minorHAnsi"/>
        </w:rPr>
      </w:pPr>
      <w:r>
        <w:rPr>
          <w:rStyle w:val="af1"/>
          <w:rFonts w:asciiTheme="minorHAnsi" w:hAnsiTheme="minorHAnsi"/>
          <w:b/>
          <w:bCs/>
        </w:rPr>
        <w:t>2.1</w:t>
      </w:r>
      <w:r w:rsidR="00806CB8" w:rsidRPr="00806CB8">
        <w:rPr>
          <w:rStyle w:val="af1"/>
          <w:rFonts w:asciiTheme="minorHAnsi" w:hAnsiTheme="minorHAnsi"/>
          <w:b/>
          <w:bCs/>
        </w:rPr>
        <w:t xml:space="preserve"> Layered Flow Requirement</w:t>
      </w:r>
    </w:p>
    <w:p w:rsidR="00806CB8" w:rsidRPr="00806CB8" w:rsidRDefault="00806CB8" w:rsidP="00806CB8">
      <w:pPr>
        <w:pStyle w:val="aff1"/>
        <w:rPr>
          <w:rFonts w:asciiTheme="minorHAnsi" w:hAnsiTheme="minorHAnsi"/>
        </w:rPr>
      </w:pPr>
      <w:r w:rsidRPr="00806CB8">
        <w:rPr>
          <w:rFonts w:asciiTheme="minorHAnsi" w:hAnsiTheme="minorHAnsi"/>
        </w:rPr>
        <w:t>PAI → AAI → AsAI</w:t>
      </w:r>
      <w:r w:rsidRPr="00806CB8">
        <w:rPr>
          <w:rFonts w:asciiTheme="minorHAnsi" w:hAnsiTheme="minorHAnsi"/>
        </w:rPr>
        <w:br/>
        <w:t>Each transition requires structural verification, contextual grounding, and semantic alignment.</w:t>
      </w:r>
    </w:p>
    <w:p w:rsidR="00806CB8" w:rsidRPr="00806CB8" w:rsidRDefault="00170D5C" w:rsidP="00806CB8">
      <w:pPr>
        <w:pStyle w:val="31"/>
        <w:rPr>
          <w:rFonts w:asciiTheme="minorHAnsi" w:hAnsiTheme="minorHAnsi"/>
        </w:rPr>
      </w:pPr>
      <w:r>
        <w:rPr>
          <w:rStyle w:val="af1"/>
          <w:rFonts w:asciiTheme="minorHAnsi" w:hAnsiTheme="minorHAnsi"/>
          <w:b/>
          <w:bCs/>
        </w:rPr>
        <w:t>2.2</w:t>
      </w:r>
      <w:r w:rsidR="00806CB8" w:rsidRPr="00806CB8">
        <w:rPr>
          <w:rStyle w:val="af1"/>
          <w:rFonts w:asciiTheme="minorHAnsi" w:hAnsiTheme="minorHAnsi"/>
          <w:b/>
          <w:bCs/>
        </w:rPr>
        <w:t xml:space="preserve"> Prohibition of Direct Lateral High-Order Links</w:t>
      </w:r>
    </w:p>
    <w:p w:rsidR="00806CB8" w:rsidRPr="00806CB8" w:rsidRDefault="00806CB8" w:rsidP="00806CB8">
      <w:pPr>
        <w:pStyle w:val="aff1"/>
        <w:rPr>
          <w:rFonts w:asciiTheme="minorHAnsi" w:hAnsiTheme="minorHAnsi"/>
        </w:rPr>
      </w:pPr>
      <w:r w:rsidRPr="00806CB8">
        <w:rPr>
          <w:rFonts w:asciiTheme="minorHAnsi" w:hAnsiTheme="minorHAnsi"/>
        </w:rPr>
        <w:t>Direct connections such as:</w:t>
      </w:r>
    </w:p>
    <w:p w:rsidR="00806CB8" w:rsidRPr="00806CB8" w:rsidRDefault="00806CB8" w:rsidP="00806CB8">
      <w:pPr>
        <w:pStyle w:val="aff1"/>
        <w:numPr>
          <w:ilvl w:val="0"/>
          <w:numId w:val="11"/>
        </w:numPr>
        <w:rPr>
          <w:rFonts w:asciiTheme="minorHAnsi" w:hAnsiTheme="minorHAnsi"/>
        </w:rPr>
      </w:pPr>
      <w:r w:rsidRPr="00806CB8">
        <w:rPr>
          <w:rFonts w:asciiTheme="minorHAnsi" w:hAnsiTheme="minorHAnsi"/>
        </w:rPr>
        <w:t>AAI ↔ AAI</w:t>
      </w:r>
    </w:p>
    <w:p w:rsidR="00806CB8" w:rsidRPr="00806CB8" w:rsidRDefault="00806CB8" w:rsidP="00806CB8">
      <w:pPr>
        <w:pStyle w:val="aff1"/>
        <w:numPr>
          <w:ilvl w:val="0"/>
          <w:numId w:val="11"/>
        </w:numPr>
        <w:rPr>
          <w:rFonts w:asciiTheme="minorHAnsi" w:hAnsiTheme="minorHAnsi"/>
        </w:rPr>
      </w:pPr>
      <w:r w:rsidRPr="00806CB8">
        <w:rPr>
          <w:rFonts w:asciiTheme="minorHAnsi" w:hAnsiTheme="minorHAnsi"/>
        </w:rPr>
        <w:t>AsAI ↔ AsAI</w:t>
      </w:r>
      <w:r w:rsidRPr="00806CB8">
        <w:rPr>
          <w:rFonts w:asciiTheme="minorHAnsi" w:hAnsiTheme="minorHAnsi"/>
        </w:rPr>
        <w:br/>
        <w:t>are prohibited without mediated verification.</w:t>
      </w:r>
      <w:r w:rsidRPr="00806CB8">
        <w:rPr>
          <w:rFonts w:asciiTheme="minorHAnsi" w:hAnsiTheme="minorHAnsi"/>
        </w:rPr>
        <w:br/>
        <w:t>Such shortcuts bypass structural validation and risk propagating unverified intelligence.</w:t>
      </w:r>
    </w:p>
    <w:p w:rsidR="00806CB8" w:rsidRPr="00806CB8" w:rsidRDefault="00170D5C" w:rsidP="00806CB8">
      <w:pPr>
        <w:pStyle w:val="31"/>
        <w:rPr>
          <w:rFonts w:asciiTheme="minorHAnsi" w:hAnsiTheme="minorHAnsi"/>
        </w:rPr>
      </w:pPr>
      <w:r>
        <w:rPr>
          <w:rStyle w:val="af1"/>
          <w:rFonts w:asciiTheme="minorHAnsi" w:hAnsiTheme="minorHAnsi"/>
          <w:b/>
          <w:bCs/>
        </w:rPr>
        <w:t>2.3</w:t>
      </w:r>
      <w:r w:rsidR="00806CB8" w:rsidRPr="00806CB8">
        <w:rPr>
          <w:rStyle w:val="af1"/>
          <w:rFonts w:asciiTheme="minorHAnsi" w:hAnsiTheme="minorHAnsi"/>
          <w:b/>
          <w:bCs/>
        </w:rPr>
        <w:t xml:space="preserve"> Mandatory Mediation Rule</w:t>
      </w:r>
    </w:p>
    <w:p w:rsidR="00806CB8" w:rsidRPr="00806CB8" w:rsidRDefault="00806CB8" w:rsidP="00806CB8">
      <w:pPr>
        <w:pStyle w:val="aff1"/>
        <w:rPr>
          <w:rFonts w:asciiTheme="minorHAnsi" w:hAnsiTheme="minorHAnsi"/>
        </w:rPr>
      </w:pPr>
      <w:r w:rsidRPr="00806CB8">
        <w:rPr>
          <w:rFonts w:asciiTheme="minorHAnsi" w:hAnsiTheme="minorHAnsi"/>
        </w:rPr>
        <w:t>High-order interactions must be mediated through lower structural layers:</w:t>
      </w:r>
    </w:p>
    <w:p w:rsidR="00806CB8" w:rsidRPr="00806CB8" w:rsidRDefault="00806CB8" w:rsidP="00806CB8">
      <w:pPr>
        <w:pStyle w:val="aff1"/>
        <w:numPr>
          <w:ilvl w:val="0"/>
          <w:numId w:val="12"/>
        </w:numPr>
        <w:rPr>
          <w:rFonts w:asciiTheme="minorHAnsi" w:hAnsiTheme="minorHAnsi"/>
        </w:rPr>
      </w:pPr>
      <w:r w:rsidRPr="00806CB8">
        <w:rPr>
          <w:rFonts w:asciiTheme="minorHAnsi" w:hAnsiTheme="minorHAnsi"/>
        </w:rPr>
        <w:t>AsAI → AAI → AAI → AsAI</w:t>
      </w:r>
      <w:r w:rsidRPr="00806CB8">
        <w:rPr>
          <w:rFonts w:asciiTheme="minorHAnsi" w:hAnsiTheme="minorHAnsi"/>
        </w:rPr>
        <w:br/>
        <w:t>This ensures coherence, traceability, and governance integrity.</w:t>
      </w:r>
    </w:p>
    <w:p w:rsidR="00806CB8" w:rsidRPr="00806CB8" w:rsidRDefault="00170D5C" w:rsidP="00806CB8">
      <w:pPr>
        <w:pStyle w:val="31"/>
        <w:rPr>
          <w:rFonts w:asciiTheme="minorHAnsi" w:hAnsiTheme="minorHAnsi"/>
        </w:rPr>
      </w:pPr>
      <w:r>
        <w:rPr>
          <w:rStyle w:val="af1"/>
          <w:rFonts w:asciiTheme="minorHAnsi" w:hAnsiTheme="minorHAnsi"/>
          <w:b/>
          <w:bCs/>
        </w:rPr>
        <w:lastRenderedPageBreak/>
        <w:t>2.4</w:t>
      </w:r>
      <w:r w:rsidR="00806CB8" w:rsidRPr="00806CB8">
        <w:rPr>
          <w:rStyle w:val="af1"/>
          <w:rFonts w:asciiTheme="minorHAnsi" w:hAnsiTheme="minorHAnsi"/>
          <w:b/>
          <w:bCs/>
        </w:rPr>
        <w:t xml:space="preserve"> Purpose</w:t>
      </w:r>
    </w:p>
    <w:p w:rsidR="00806CB8" w:rsidRPr="00806CB8" w:rsidRDefault="00806CB8" w:rsidP="00806CB8">
      <w:pPr>
        <w:pStyle w:val="aff1"/>
        <w:rPr>
          <w:rFonts w:asciiTheme="minorHAnsi" w:hAnsiTheme="minorHAnsi"/>
        </w:rPr>
      </w:pPr>
      <w:r w:rsidRPr="00806CB8">
        <w:rPr>
          <w:rFonts w:asciiTheme="minorHAnsi" w:hAnsiTheme="minorHAnsi"/>
        </w:rPr>
        <w:t>To preserve structural legitimacy, transparency, and reliability within the Velsanet intelligence ecosystem, enabling stable collaboration between the three intelligence layers.</w:t>
      </w:r>
    </w:p>
    <w:p w:rsidR="00D927BD" w:rsidRDefault="00D927BD"/>
    <w:p w:rsidR="001D25B7" w:rsidRDefault="00170D5C">
      <w:pPr>
        <w:pStyle w:val="21"/>
      </w:pPr>
      <w:r>
        <w:t>3</w:t>
      </w:r>
      <w:r w:rsidR="00452398">
        <w:t>. Cube Layer</w:t>
      </w:r>
    </w:p>
    <w:p w:rsidR="001D25B7" w:rsidRDefault="00170D5C" w:rsidP="00170D5C">
      <w:pPr>
        <w:pStyle w:val="31"/>
      </w:pPr>
      <w:r>
        <w:t>3</w:t>
      </w:r>
      <w:r w:rsidR="00452398">
        <w:t>.1 Structural Position</w:t>
      </w:r>
    </w:p>
    <w:p w:rsidR="001D25B7" w:rsidRDefault="00452398">
      <w:r>
        <w:t>- Cubes are located at the two external faces of a Node_8.</w:t>
      </w:r>
    </w:p>
    <w:p w:rsidR="001D25B7" w:rsidRDefault="00452398">
      <w:r>
        <w:t>- Each face supports up to 192 optical cores, yielding 384 cubes in total.</w:t>
      </w:r>
    </w:p>
    <w:p w:rsidR="001D25B7" w:rsidRDefault="001D25B7"/>
    <w:p w:rsidR="001D25B7" w:rsidRDefault="00170D5C" w:rsidP="00170D5C">
      <w:pPr>
        <w:pStyle w:val="31"/>
      </w:pPr>
      <w:r>
        <w:t>3</w:t>
      </w:r>
      <w:r w:rsidR="00452398">
        <w:t>.2 Functional Role</w:t>
      </w:r>
    </w:p>
    <w:p w:rsidR="001D25B7" w:rsidRDefault="00452398">
      <w:r>
        <w:t>- Cubes serve as data generation and storage units.</w:t>
      </w:r>
    </w:p>
    <w:p w:rsidR="001D25B7" w:rsidRDefault="00452398">
      <w:r>
        <w:t>- When new data is created, the Cube emits a Ready Signal to the Velsanet Dedicated Equipment.</w:t>
      </w:r>
    </w:p>
    <w:p w:rsidR="001D25B7" w:rsidRDefault="00452398">
      <w:r>
        <w:t>- Cubes do not perform inference or reasoning.</w:t>
      </w:r>
    </w:p>
    <w:p w:rsidR="001D25B7" w:rsidRDefault="00452398">
      <w:r>
        <w:t>- Cubes maintain time slices, DIKWEI metadata, and Cube-plane layouts.</w:t>
      </w:r>
    </w:p>
    <w:p w:rsidR="00D927BD" w:rsidRDefault="00D927BD"/>
    <w:p w:rsidR="00D927BD" w:rsidRDefault="00D927BD" w:rsidP="00A7302A">
      <w:r>
        <w:rPr>
          <w:rStyle w:val="af1"/>
        </w:rPr>
        <w:t>Device Access Specifications (Future Update Notice)</w:t>
      </w:r>
    </w:p>
    <w:p w:rsidR="00D927BD" w:rsidRPr="00D927BD" w:rsidRDefault="00D927BD" w:rsidP="00D927BD">
      <w:pPr>
        <w:pStyle w:val="aff1"/>
        <w:rPr>
          <w:rFonts w:asciiTheme="minorHAnsi" w:hAnsiTheme="minorHAnsi"/>
        </w:rPr>
      </w:pPr>
      <w:r w:rsidRPr="00D927BD">
        <w:rPr>
          <w:rFonts w:asciiTheme="minorHAnsi" w:hAnsiTheme="minorHAnsi"/>
        </w:rPr>
        <w:t>The access specifications for user devices, PAI-connected devices, multimodal wearable units, and edge sensor systems are not fully defined in this version of the white paper.</w:t>
      </w:r>
      <w:r w:rsidRPr="00D927BD">
        <w:rPr>
          <w:rFonts w:asciiTheme="minorHAnsi" w:hAnsiTheme="minorHAnsi"/>
        </w:rPr>
        <w:br/>
        <w:t>These specifications depend on the ongoing development of the Velsanet Dedicated Equipment, which determines:</w:t>
      </w:r>
    </w:p>
    <w:p w:rsidR="00D927BD" w:rsidRPr="00D927BD" w:rsidRDefault="00D927BD" w:rsidP="00D927BD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D927BD">
        <w:rPr>
          <w:rFonts w:asciiTheme="minorHAnsi" w:hAnsiTheme="minorHAnsi"/>
        </w:rPr>
        <w:t>the optical-core to channel mapping framework,</w:t>
      </w:r>
    </w:p>
    <w:p w:rsidR="00D927BD" w:rsidRPr="00D927BD" w:rsidRDefault="00D927BD" w:rsidP="00D927BD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D927BD">
        <w:rPr>
          <w:rFonts w:asciiTheme="minorHAnsi" w:hAnsiTheme="minorHAnsi"/>
        </w:rPr>
        <w:t>the 8-channel PAI input interface,</w:t>
      </w:r>
    </w:p>
    <w:p w:rsidR="00D927BD" w:rsidRPr="00D927BD" w:rsidRDefault="00D927BD" w:rsidP="00D927BD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D927BD">
        <w:rPr>
          <w:rFonts w:asciiTheme="minorHAnsi" w:hAnsiTheme="minorHAnsi"/>
        </w:rPr>
        <w:t>multimodal Cube-generation standards,</w:t>
      </w:r>
    </w:p>
    <w:p w:rsidR="00D927BD" w:rsidRPr="00D927BD" w:rsidRDefault="00D927BD" w:rsidP="00D927BD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D927BD">
        <w:rPr>
          <w:rFonts w:asciiTheme="minorHAnsi" w:hAnsiTheme="minorHAnsi"/>
        </w:rPr>
        <w:t>end-device synchronization mechanisms,</w:t>
      </w:r>
    </w:p>
    <w:p w:rsidR="00D927BD" w:rsidRPr="00D927BD" w:rsidRDefault="00D927BD" w:rsidP="00D927BD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D927BD">
        <w:rPr>
          <w:rFonts w:asciiTheme="minorHAnsi" w:hAnsiTheme="minorHAnsi"/>
        </w:rPr>
        <w:t>and AI-native access routing protocols.</w:t>
      </w:r>
    </w:p>
    <w:p w:rsidR="00D927BD" w:rsidRDefault="00D927BD" w:rsidP="00D927BD">
      <w:pPr>
        <w:pStyle w:val="aff1"/>
        <w:rPr>
          <w:rStyle w:val="af1"/>
          <w:rFonts w:asciiTheme="minorHAnsi" w:hAnsiTheme="minorHAnsi"/>
        </w:rPr>
      </w:pPr>
      <w:r w:rsidRPr="00D927BD">
        <w:rPr>
          <w:rFonts w:asciiTheme="minorHAnsi" w:hAnsiTheme="minorHAnsi"/>
        </w:rPr>
        <w:t>Because these elements require direct validation from the hardware implementation phase,</w:t>
      </w:r>
      <w:r w:rsidRPr="00D927BD">
        <w:rPr>
          <w:rFonts w:asciiTheme="minorHAnsi" w:hAnsiTheme="minorHAnsi"/>
        </w:rPr>
        <w:br/>
      </w:r>
      <w:r w:rsidRPr="00D927BD">
        <w:rPr>
          <w:rStyle w:val="af1"/>
          <w:rFonts w:asciiTheme="minorHAnsi" w:hAnsiTheme="minorHAnsi"/>
        </w:rPr>
        <w:t xml:space="preserve">detailed device access specifications will be released in a future update of the </w:t>
      </w:r>
      <w:r w:rsidRPr="00D927BD">
        <w:rPr>
          <w:rStyle w:val="af1"/>
          <w:rFonts w:asciiTheme="minorHAnsi" w:hAnsiTheme="minorHAnsi"/>
        </w:rPr>
        <w:lastRenderedPageBreak/>
        <w:t>Velsanet White Paper, once the Velsanet hardware development reaches the integration milestone.</w:t>
      </w:r>
    </w:p>
    <w:p w:rsidR="00D927BD" w:rsidRDefault="00D927BD" w:rsidP="00D927BD">
      <w:pPr>
        <w:pStyle w:val="aff1"/>
        <w:rPr>
          <w:rStyle w:val="af1"/>
          <w:rFonts w:asciiTheme="minorHAnsi" w:hAnsiTheme="minorHAnsi"/>
        </w:rPr>
      </w:pPr>
    </w:p>
    <w:p w:rsidR="00D927BD" w:rsidRPr="00D927BD" w:rsidRDefault="00D927BD" w:rsidP="00D927BD">
      <w:pPr>
        <w:pStyle w:val="aff1"/>
        <w:rPr>
          <w:rFonts w:asciiTheme="minorHAnsi" w:hAnsiTheme="minorHAnsi"/>
        </w:rPr>
      </w:pPr>
    </w:p>
    <w:p w:rsidR="00D927BD" w:rsidRDefault="00D927BD"/>
    <w:p w:rsidR="001D25B7" w:rsidRDefault="00170D5C">
      <w:pPr>
        <w:pStyle w:val="21"/>
      </w:pPr>
      <w:r>
        <w:t>4</w:t>
      </w:r>
      <w:r w:rsidR="00452398">
        <w:t>. Velsanet Dedicated Equipment (Conversion Engine)</w:t>
      </w:r>
    </w:p>
    <w:p w:rsidR="002B41AC" w:rsidRPr="002B41AC" w:rsidRDefault="00170D5C" w:rsidP="00170D5C">
      <w:pPr>
        <w:pStyle w:val="31"/>
      </w:pPr>
      <w:r>
        <w:t>4</w:t>
      </w:r>
      <w:r w:rsidR="002B41AC">
        <w:t>.1 Introduction to the Dedicated Equipment</w:t>
      </w:r>
    </w:p>
    <w:p w:rsidR="001D25B7" w:rsidRDefault="00452398">
      <w:r>
        <w:t>The Dedicated Equipment is the central transformation engine that binds Cube, PAI, AAI, and AsAI layers into a unified cognitive system.</w:t>
      </w:r>
    </w:p>
    <w:p w:rsidR="00EF2FF1" w:rsidRDefault="00EF2FF1"/>
    <w:p w:rsidR="00EF2FF1" w:rsidRDefault="00170D5C">
      <w:r>
        <w:t>Figure 4</w:t>
      </w:r>
      <w:r w:rsidR="00452398">
        <w:t>-1. Cube–PAI Routing Architecture and Multi-Channel Transformation Flow</w:t>
      </w:r>
    </w:p>
    <w:p w:rsidR="00452398" w:rsidRDefault="00EF2FF1">
      <w:r>
        <w:rPr>
          <w:noProof/>
          <w:lang w:eastAsia="ko-KR"/>
        </w:rPr>
        <w:drawing>
          <wp:inline distT="0" distB="0" distL="0" distR="0" wp14:anchorId="7C7D5A47" wp14:editId="6FFD4C54">
            <wp:extent cx="5476875" cy="232410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398" w:rsidRDefault="00452398">
      <w:pPr>
        <w:rPr>
          <w:sz w:val="20"/>
          <w:szCs w:val="20"/>
        </w:rPr>
      </w:pPr>
      <w:r w:rsidRPr="00452398">
        <w:rPr>
          <w:sz w:val="20"/>
          <w:szCs w:val="20"/>
        </w:rPr>
        <w:t>This figure illustrates the complete routing and transformation flow between the Cube layer, Velsanet Dedicated Equipment, and the PAI layer. Two external faces of the Node_8 receive up to 192 optical cores each (B001–B192 and C001–C024), which are demultiplexed by the Dedicated Equipment and distributed into the PAI’s 8-channel internal interface. Processed results are returned through the Dedicated Equipment and mapped back to Cube locations for memory updates, completing the cognitive round-trip loop.</w:t>
      </w:r>
    </w:p>
    <w:p w:rsidR="00EF2FF1" w:rsidRPr="00452398" w:rsidRDefault="00EF2FF1">
      <w:pPr>
        <w:rPr>
          <w:sz w:val="20"/>
          <w:szCs w:val="20"/>
        </w:rPr>
      </w:pPr>
    </w:p>
    <w:p w:rsidR="00E66BFC" w:rsidRDefault="00170D5C" w:rsidP="00E66BFC">
      <w:pPr>
        <w:rPr>
          <w:rStyle w:val="af1"/>
          <w:b w:val="0"/>
          <w:bCs w:val="0"/>
        </w:rPr>
      </w:pPr>
      <w:r>
        <w:rPr>
          <w:rStyle w:val="af1"/>
          <w:b w:val="0"/>
          <w:bCs w:val="0"/>
        </w:rPr>
        <w:t>Figure 4</w:t>
      </w:r>
      <w:r w:rsidR="00E66BFC" w:rsidRPr="00E66BFC">
        <w:rPr>
          <w:rStyle w:val="af1"/>
          <w:b w:val="0"/>
          <w:bCs w:val="0"/>
        </w:rPr>
        <w:t>-2. Regional PAI Integration and AAI Cognitive Convergence Pathway</w:t>
      </w:r>
    </w:p>
    <w:p w:rsidR="00E66BFC" w:rsidRPr="00E66BFC" w:rsidRDefault="00E66BFC" w:rsidP="00E66BFC">
      <w:r>
        <w:rPr>
          <w:noProof/>
          <w:lang w:eastAsia="ko-KR"/>
        </w:rPr>
        <w:lastRenderedPageBreak/>
        <w:drawing>
          <wp:inline distT="0" distB="0" distL="0" distR="0" wp14:anchorId="18465E7D" wp14:editId="5EA39A5B">
            <wp:extent cx="5486400" cy="2880995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a1d360-fd27-4d76-9143-a634e2c12e6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BFC" w:rsidRPr="00E66BFC" w:rsidRDefault="00E66BFC" w:rsidP="00E66BFC">
      <w:pPr>
        <w:pStyle w:val="aff1"/>
        <w:rPr>
          <w:rFonts w:asciiTheme="minorHAnsi" w:hAnsiTheme="minorHAnsi"/>
        </w:rPr>
      </w:pPr>
      <w:r w:rsidRPr="00E66BFC">
        <w:rPr>
          <w:rFonts w:asciiTheme="minorHAnsi" w:hAnsiTheme="minorHAnsi"/>
        </w:rPr>
        <w:t xml:space="preserve">This figure depicts how regionally assigned Personal AIs (PAIs)—such as </w:t>
      </w:r>
      <w:r w:rsidRPr="00E66BFC">
        <w:rPr>
          <w:rStyle w:val="af2"/>
          <w:rFonts w:asciiTheme="minorHAnsi" w:hAnsiTheme="minorHAnsi"/>
        </w:rPr>
        <w:t>Gangnam-PAI-1</w:t>
      </w:r>
      <w:r w:rsidRPr="00E66BFC">
        <w:rPr>
          <w:rFonts w:asciiTheme="minorHAnsi" w:hAnsiTheme="minorHAnsi"/>
        </w:rPr>
        <w:t xml:space="preserve"> and </w:t>
      </w:r>
      <w:r w:rsidRPr="00E66BFC">
        <w:rPr>
          <w:rStyle w:val="af2"/>
          <w:rFonts w:asciiTheme="minorHAnsi" w:hAnsiTheme="minorHAnsi"/>
        </w:rPr>
        <w:t>Gangnam-PAI-2</w:t>
      </w:r>
      <w:r w:rsidRPr="00E66BFC">
        <w:rPr>
          <w:rFonts w:asciiTheme="minorHAnsi" w:hAnsiTheme="minorHAnsi"/>
        </w:rPr>
        <w:t>—connect to the dodecahedral Node_12 through their designated N-faces. Each N-face is equipped with one optical core set, enabling multi-channel ingress into the Cube layer. The Cube stores all RAW structural inputs before they are transferred to Velsanet Dedicated Equipment for signal refinement and structural normalization.</w:t>
      </w:r>
    </w:p>
    <w:p w:rsidR="00E66BFC" w:rsidRPr="00E66BFC" w:rsidRDefault="00E66BFC" w:rsidP="00E66BFC">
      <w:pPr>
        <w:pStyle w:val="aff1"/>
        <w:rPr>
          <w:rFonts w:asciiTheme="minorHAnsi" w:hAnsiTheme="minorHAnsi"/>
        </w:rPr>
      </w:pPr>
      <w:r w:rsidRPr="00E66BFC">
        <w:rPr>
          <w:rFonts w:asciiTheme="minorHAnsi" w:hAnsiTheme="minorHAnsi"/>
        </w:rPr>
        <w:t>Refined data streams are delivered to the AAI layer, which performs higher-order cognitive consolidation, intent alignment, and inter-AI coordination. The resulting structured outputs are returned through the same Dedicated Equipment and written back into Cube memory locations, completing the closed-loop cognitive cycle between PAI, Cube, and AAI. This pathway ensures consistent region-aware processing, multi-agent alignment, and distributed cognitive integrity across Velsanet.</w:t>
      </w:r>
    </w:p>
    <w:p w:rsidR="00E66BFC" w:rsidRDefault="00E66BFC"/>
    <w:p w:rsidR="00452398" w:rsidRDefault="00452398"/>
    <w:p w:rsidR="001D25B7" w:rsidRDefault="00452398">
      <w:r>
        <w:t>Core Responsibilities:</w:t>
      </w:r>
    </w:p>
    <w:p w:rsidR="001D25B7" w:rsidRDefault="00452398">
      <w:r>
        <w:t>1. Cube → PAI (Demultiplexing): Converts 384 Cube lanes into 8-channel PAI format.</w:t>
      </w:r>
    </w:p>
    <w:p w:rsidR="001D25B7" w:rsidRDefault="00452398">
      <w:r>
        <w:t>2. PAI → AAI (Multiplexing): Combines PAI outputs into 24-core bundles.</w:t>
      </w:r>
    </w:p>
    <w:p w:rsidR="001D25B7" w:rsidRDefault="00452398">
      <w:r>
        <w:t>3. AAI ↔ AsAI Structural Conversion: Maps 12-face (AAI) to 20-face (AsAI).</w:t>
      </w:r>
    </w:p>
    <w:p w:rsidR="001D25B7" w:rsidRDefault="00452398">
      <w:r>
        <w:t>4. AsAI → Cube Conversion: Converts AsAI results back into Cube-addressable packets.</w:t>
      </w:r>
    </w:p>
    <w:p w:rsidR="001D25B7" w:rsidRDefault="001D25B7"/>
    <w:p w:rsidR="001D25B7" w:rsidRDefault="00452398">
      <w:r>
        <w:lastRenderedPageBreak/>
        <w:t>This device functions as the synaptic transformer of Velsanet.</w:t>
      </w:r>
    </w:p>
    <w:p w:rsidR="00877975" w:rsidRDefault="002B41AC">
      <w:r>
        <w:br/>
        <w:t>3.2</w:t>
      </w:r>
      <w:r w:rsidR="005F7587">
        <w:t xml:space="preserve"> Dedicated Equipment as Multi‑Plane Matrix and Synaptic Transformer</w:t>
      </w:r>
      <w:r w:rsidR="005F7587">
        <w:br/>
      </w:r>
      <w:r w:rsidR="005F7587">
        <w:br/>
        <w:t>The Velsanet Dedicated Equipment functions as a unified multi‑plane matrix engine and synaptic transformer that anchors the cognitive E2E architecture of Velsanet.</w:t>
      </w:r>
      <w:r w:rsidR="005F7587">
        <w:br/>
      </w:r>
      <w:r w:rsidR="005F7587">
        <w:br/>
        <w:t>1. Integration of Multi‑Plane Structures</w:t>
      </w:r>
      <w:r w:rsidR="005F7587">
        <w:br/>
        <w:t>- Aligns 384 Cube lanes from multi‑plane Node_8 faces.</w:t>
      </w:r>
      <w:r w:rsidR="005F7587">
        <w:br/>
        <w:t>- Demultiplexes physical lanes into 8 PAI cognitive channels.</w:t>
      </w:r>
      <w:r w:rsidR="005F7587">
        <w:br/>
        <w:t>- Maintains structural coherence across multi‑layer planes.</w:t>
      </w:r>
      <w:r w:rsidR="005F7587">
        <w:br/>
      </w:r>
      <w:r w:rsidR="005F7587">
        <w:br/>
        <w:t>2. Physical–Cognitive Channel Mapping</w:t>
      </w:r>
      <w:r w:rsidR="005F7587">
        <w:br/>
        <w:t>- Maps optical cores to AI processing channels.</w:t>
      </w:r>
      <w:r w:rsidR="005F7587">
        <w:br/>
        <w:t>- Enables 24‑bundle routing toward AAI.</w:t>
      </w:r>
      <w:r w:rsidR="005F7587">
        <w:br/>
        <w:t>- Supports multi‑channel connections without service‑type separation.</w:t>
      </w:r>
      <w:r w:rsidR="005F7587">
        <w:br/>
      </w:r>
      <w:r w:rsidR="005F7587">
        <w:br/>
        <w:t>3. DIKWEI Cognitive Cycle Gateway</w:t>
      </w:r>
      <w:r w:rsidR="005F7587">
        <w:br/>
        <w:t>- First and last structural gate of DIKWEI flow.</w:t>
      </w:r>
      <w:r w:rsidR="005F7587">
        <w:br/>
        <w:t>- Converts Cube data into PAI meaning units.</w:t>
      </w:r>
      <w:r w:rsidR="005F7587">
        <w:br/>
        <w:t>- Rewrites AsAI outputs back into Cube memory structures.</w:t>
      </w:r>
      <w:r w:rsidR="005F7587">
        <w:br/>
      </w:r>
      <w:r w:rsidR="005F7587">
        <w:br/>
        <w:t>This establishes the Dedicated Equipment not as a converter, but as Velsanet’s multi‑plane matrix engine enabling distributed cognition and reinforced memory.</w:t>
      </w:r>
      <w:r w:rsidR="005F7587">
        <w:br/>
      </w:r>
    </w:p>
    <w:p w:rsidR="00452398" w:rsidRDefault="00452398"/>
    <w:p w:rsidR="001D25B7" w:rsidRDefault="00170D5C">
      <w:pPr>
        <w:pStyle w:val="21"/>
      </w:pPr>
      <w:r>
        <w:t>5</w:t>
      </w:r>
      <w:r w:rsidR="00452398">
        <w:t>. PAI Layer — Nervous System of Velsanet</w:t>
      </w:r>
    </w:p>
    <w:p w:rsidR="00A7302A" w:rsidRPr="00A7302A" w:rsidRDefault="00170D5C" w:rsidP="00A7302A">
      <w:pPr>
        <w:rPr>
          <w:b/>
        </w:rPr>
      </w:pPr>
      <w:r>
        <w:rPr>
          <w:rStyle w:val="af1"/>
          <w:b w:val="0"/>
        </w:rPr>
        <w:t>Figure 5</w:t>
      </w:r>
      <w:r w:rsidR="00A7302A" w:rsidRPr="00A7302A">
        <w:rPr>
          <w:rStyle w:val="af1"/>
          <w:b w:val="0"/>
        </w:rPr>
        <w:t>. Axis-Based Multimodal Intent Formation Engine in PAI</w:t>
      </w:r>
    </w:p>
    <w:p w:rsidR="00764CFA" w:rsidRPr="00764CFA" w:rsidRDefault="00764CFA" w:rsidP="00764CFA"/>
    <w:p w:rsidR="00764CFA" w:rsidRDefault="00E67AAD" w:rsidP="00764CFA">
      <w:r>
        <w:lastRenderedPageBreak/>
        <w:pict>
          <v:shape id="_x0000_i1026" type="#_x0000_t75" style="width:6in;height:237.75pt">
            <v:imagedata r:id="rId9" o:title="123"/>
          </v:shape>
        </w:pict>
      </w:r>
    </w:p>
    <w:p w:rsidR="00A7302A" w:rsidRPr="008574F0" w:rsidRDefault="00A7302A">
      <w:pPr>
        <w:rPr>
          <w:i/>
        </w:rPr>
      </w:pPr>
      <w:r w:rsidRPr="008574F0">
        <w:rPr>
          <w:i/>
        </w:rPr>
        <w:t xml:space="preserve">This figure illustrates how PAI transforms multimodal signals into </w:t>
      </w:r>
      <w:r w:rsidRPr="008574F0">
        <w:rPr>
          <w:rStyle w:val="af1"/>
          <w:i/>
        </w:rPr>
        <w:t>intent-relevant information</w:t>
      </w:r>
      <w:r w:rsidRPr="008574F0">
        <w:rPr>
          <w:i/>
        </w:rPr>
        <w:t xml:space="preserve"> through experience-based axis encoding, dynamic axis weighting, and iterative future candidate generation. </w:t>
      </w:r>
    </w:p>
    <w:p w:rsidR="001D25B7" w:rsidRDefault="00452398">
      <w:r>
        <w:t>PAI acts as the distributed nervous system of Velsanet.</w:t>
      </w:r>
    </w:p>
    <w:p w:rsidR="001D25B7" w:rsidRDefault="001D25B7"/>
    <w:p w:rsidR="001D25B7" w:rsidRDefault="00452398">
      <w:r>
        <w:t>Key Characteristics:</w:t>
      </w:r>
    </w:p>
    <w:p w:rsidR="001D25B7" w:rsidRDefault="00452398">
      <w:r>
        <w:t>- Multiple PAIs operate in parallel.</w:t>
      </w:r>
    </w:p>
    <w:p w:rsidR="001D25B7" w:rsidRDefault="00452398">
      <w:r>
        <w:t>- Each PAI uses a sequential loop to maintain temporal causality.</w:t>
      </w:r>
    </w:p>
    <w:p w:rsidR="001D25B7" w:rsidRDefault="00452398">
      <w:r>
        <w:t>- Performs DIKWEI-based first-stage meaning extraction.</w:t>
      </w:r>
    </w:p>
    <w:p w:rsidR="001D25B7" w:rsidRDefault="001D25B7"/>
    <w:p w:rsidR="001D25B7" w:rsidRDefault="00452398">
      <w:r>
        <w:t>Functional Roles:</w:t>
      </w:r>
    </w:p>
    <w:p w:rsidR="001D25B7" w:rsidRDefault="00452398">
      <w:r>
        <w:t>- Interpret Cube signals into granular meaning units.</w:t>
      </w:r>
    </w:p>
    <w:p w:rsidR="001D25B7" w:rsidRDefault="00452398">
      <w:r>
        <w:t>- Forward meaning to AAI.</w:t>
      </w:r>
    </w:p>
    <w:p w:rsidR="001D25B7" w:rsidRDefault="00452398">
      <w:r>
        <w:t>- Receive results from AsAI.</w:t>
      </w:r>
    </w:p>
    <w:p w:rsidR="001D25B7" w:rsidRDefault="00452398">
      <w:r>
        <w:t>- Convert high-level results into Cube-storable metadata.</w:t>
      </w:r>
    </w:p>
    <w:p w:rsidR="00452398" w:rsidRDefault="00452398"/>
    <w:p w:rsidR="001D25B7" w:rsidRDefault="00170D5C">
      <w:pPr>
        <w:pStyle w:val="21"/>
      </w:pPr>
      <w:r>
        <w:lastRenderedPageBreak/>
        <w:t>6</w:t>
      </w:r>
      <w:r w:rsidR="00452398">
        <w:t>. AAI Layer — Agent AI</w:t>
      </w:r>
    </w:p>
    <w:p w:rsidR="00A7302A" w:rsidRDefault="00170D5C" w:rsidP="00A7302A">
      <w:r>
        <w:rPr>
          <w:rStyle w:val="af1"/>
        </w:rPr>
        <w:t>Figure 6</w:t>
      </w:r>
      <w:r w:rsidR="00A7302A">
        <w:t xml:space="preserve"> illustrates the role of </w:t>
      </w:r>
      <w:r w:rsidR="00A7302A">
        <w:rPr>
          <w:rStyle w:val="af1"/>
        </w:rPr>
        <w:t>AAI (Agent AI)</w:t>
      </w:r>
      <w:r w:rsidR="00A7302A">
        <w:t xml:space="preserve"> as the </w:t>
      </w:r>
      <w:r w:rsidR="00A7302A">
        <w:rPr>
          <w:rStyle w:val="af2"/>
        </w:rPr>
        <w:t>delegation mediation layer</w:t>
      </w:r>
      <w:r w:rsidR="00A7302A">
        <w:t xml:space="preserve"> within the Velsanet AI architecture.</w:t>
      </w:r>
    </w:p>
    <w:p w:rsidR="00A7302A" w:rsidRDefault="00E67AAD" w:rsidP="00A7302A">
      <w:r>
        <w:pict>
          <v:shape id="_x0000_i1027" type="#_x0000_t75" style="width:431.25pt;height:244.5pt">
            <v:imagedata r:id="rId10" o:title="1232"/>
          </v:shape>
        </w:pict>
      </w:r>
    </w:p>
    <w:p w:rsidR="00A7302A" w:rsidRPr="008574F0" w:rsidRDefault="00A7302A" w:rsidP="00A7302A">
      <w:r w:rsidRPr="008574F0">
        <w:t>AAI does not perform perception or execution.</w:t>
      </w:r>
      <w:r w:rsidRPr="008574F0">
        <w:br/>
        <w:t xml:space="preserve">Its primary function is to </w:t>
      </w:r>
      <w:r w:rsidRPr="008574F0">
        <w:rPr>
          <w:rStyle w:val="af1"/>
        </w:rPr>
        <w:t>mediate intent</w:t>
      </w:r>
      <w:r w:rsidRPr="008574F0">
        <w:t xml:space="preserve">, transforming personally formed information into </w:t>
      </w:r>
      <w:r w:rsidRPr="008574F0">
        <w:rPr>
          <w:rStyle w:val="af1"/>
        </w:rPr>
        <w:t>socially valid, delegable knowledge</w:t>
      </w:r>
      <w:r w:rsidRPr="008574F0">
        <w:t>.</w:t>
      </w:r>
    </w:p>
    <w:p w:rsidR="00A7302A" w:rsidRPr="00A7302A" w:rsidRDefault="00A7302A" w:rsidP="00A7302A">
      <w:pPr>
        <w:spacing w:before="100" w:beforeAutospacing="1" w:after="100" w:afterAutospacing="1" w:line="240" w:lineRule="auto"/>
        <w:rPr>
          <w:rFonts w:ascii="Cambria" w:eastAsia="굴림" w:hAnsi="Cambria" w:cs="굴림"/>
          <w:sz w:val="24"/>
          <w:szCs w:val="24"/>
          <w:lang w:eastAsia="ko-KR"/>
        </w:rPr>
      </w:pP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After high-level reasoning is completed within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AsAI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, the resulting cognitive structures are returned to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AAI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 for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structural grounding and redistribution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>.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br/>
        <w:t xml:space="preserve">AAI propagates these stabilized results downward to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PAI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 and ultimately back to the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Cube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, ensuring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polyhedral coherence and consistency across all layers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>.</w:t>
      </w:r>
    </w:p>
    <w:p w:rsidR="00A7302A" w:rsidRPr="00A7302A" w:rsidRDefault="00A7302A" w:rsidP="00A7302A">
      <w:pPr>
        <w:spacing w:before="100" w:beforeAutospacing="1" w:after="100" w:afterAutospacing="1" w:line="240" w:lineRule="auto"/>
        <w:rPr>
          <w:rFonts w:ascii="Cambria" w:eastAsia="굴림" w:hAnsi="Cambria" w:cs="굴림"/>
          <w:sz w:val="24"/>
          <w:szCs w:val="24"/>
          <w:lang w:eastAsia="ko-KR"/>
        </w:rPr>
      </w:pP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AAI also functions as the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structural gateway to the AsAI layer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>.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br/>
        <w:t xml:space="preserve">Only intents that have undergone normative and structural alignment within AAI are elevated into the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20-faced AsAI topology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, where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parallel E2E reasoning and multi-agent cognitive expansion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 occur.</w:t>
      </w:r>
    </w:p>
    <w:p w:rsidR="00A7302A" w:rsidRPr="00A7302A" w:rsidRDefault="00A7302A" w:rsidP="00A7302A">
      <w:pPr>
        <w:spacing w:before="100" w:beforeAutospacing="1" w:after="100" w:afterAutospacing="1" w:line="240" w:lineRule="auto"/>
        <w:rPr>
          <w:rFonts w:ascii="Cambria" w:eastAsia="굴림" w:hAnsi="Cambria" w:cs="굴림"/>
          <w:sz w:val="24"/>
          <w:szCs w:val="24"/>
          <w:lang w:eastAsia="ko-KR"/>
        </w:rPr>
      </w:pP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Rather than aggregating signals,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AAI performs structural alignment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>.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br/>
        <w:t xml:space="preserve">It reconciles heterogeneous, personal-level intents into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coherent, non-conflicting cognitive structures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, transforming raw interpretations from distributed PAIs into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Structured Intent Packets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 suitable for higher-order reasoning.</w:t>
      </w:r>
    </w:p>
    <w:p w:rsidR="00A7302A" w:rsidRPr="00A7302A" w:rsidRDefault="00A7302A" w:rsidP="00A7302A">
      <w:pPr>
        <w:spacing w:before="100" w:beforeAutospacing="1" w:after="100" w:afterAutospacing="1" w:line="240" w:lineRule="auto"/>
        <w:rPr>
          <w:rFonts w:ascii="Cambria" w:eastAsia="굴림" w:hAnsi="Cambria" w:cs="굴림"/>
          <w:sz w:val="24"/>
          <w:szCs w:val="24"/>
          <w:lang w:eastAsia="ko-KR"/>
        </w:rPr>
      </w:pP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Operating on a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12-faced polyhedral topology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, the AAI layer serves as the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structural intelligence hub of Velsanet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>.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br/>
        <w:t xml:space="preserve">Each face of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Node_12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 receives intent flows from regionally distributed PAIs, 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lastRenderedPageBreak/>
        <w:t xml:space="preserve">forming a </w:t>
      </w:r>
      <w:r w:rsidRPr="00A7302A">
        <w:rPr>
          <w:rFonts w:ascii="Cambria" w:eastAsia="굴림" w:hAnsi="Cambria" w:cs="굴림"/>
          <w:b/>
          <w:bCs/>
          <w:sz w:val="24"/>
          <w:szCs w:val="24"/>
          <w:lang w:eastAsia="ko-KR"/>
        </w:rPr>
        <w:t>multi-origin cognitive convergence point</w:t>
      </w:r>
      <w:r w:rsidRPr="00A7302A">
        <w:rPr>
          <w:rFonts w:ascii="Cambria" w:eastAsia="굴림" w:hAnsi="Cambria" w:cs="굴림"/>
          <w:sz w:val="24"/>
          <w:szCs w:val="24"/>
          <w:lang w:eastAsia="ko-KR"/>
        </w:rPr>
        <w:t xml:space="preserve"> where delegation, accountability, and interoperability are established.</w:t>
      </w:r>
    </w:p>
    <w:p w:rsidR="009A33E7" w:rsidRDefault="00933074">
      <w:r>
        <w:t>AAI Layer — Polyhedral Structural Intelligence Hub (12-Faced Node)</w:t>
      </w:r>
    </w:p>
    <w:p w:rsidR="001D25B7" w:rsidRDefault="00170D5C">
      <w:pPr>
        <w:pStyle w:val="21"/>
      </w:pPr>
      <w:r>
        <w:t>7</w:t>
      </w:r>
      <w:r w:rsidR="00452398">
        <w:t>. AsAI Layer — High-Level Reasoning</w:t>
      </w:r>
    </w:p>
    <w:p w:rsidR="008574F0" w:rsidRDefault="00170D5C" w:rsidP="008574F0">
      <w:r>
        <w:rPr>
          <w:rStyle w:val="af1"/>
        </w:rPr>
        <w:t>Figure 7</w:t>
      </w:r>
      <w:r w:rsidR="008574F0">
        <w:t xml:space="preserve"> AsAI: Wisdom-Based Execution through Situational Judgment</w:t>
      </w:r>
    </w:p>
    <w:p w:rsidR="00A7302A" w:rsidRPr="00A7302A" w:rsidRDefault="00A7302A" w:rsidP="00A7302A"/>
    <w:p w:rsidR="00A7302A" w:rsidRDefault="00E67AAD" w:rsidP="00A7302A">
      <w:r>
        <w:pict>
          <v:shape id="_x0000_i1028" type="#_x0000_t75" style="width:431.25pt;height:244.5pt">
            <v:imagedata r:id="rId11" o:title="232323"/>
          </v:shape>
        </w:pict>
      </w:r>
    </w:p>
    <w:p w:rsidR="008574F0" w:rsidRPr="00170D5C" w:rsidRDefault="008574F0" w:rsidP="008574F0">
      <w:pPr>
        <w:spacing w:before="100" w:beforeAutospacing="1" w:after="100" w:afterAutospacing="1" w:line="240" w:lineRule="auto"/>
        <w:rPr>
          <w:rFonts w:ascii="Cambria" w:eastAsia="굴림" w:hAnsi="Cambria" w:cs="굴림"/>
          <w:i/>
          <w:lang w:eastAsia="ko-KR"/>
        </w:rPr>
      </w:pPr>
      <w:r w:rsidRPr="00170D5C">
        <w:rPr>
          <w:rFonts w:ascii="Cambria" w:eastAsia="굴림" w:hAnsi="Cambria" w:cs="굴림"/>
          <w:i/>
          <w:lang w:eastAsia="ko-KR"/>
        </w:rPr>
        <w:t xml:space="preserve">This figure illustrates </w:t>
      </w:r>
      <w:r w:rsidRPr="00170D5C">
        <w:rPr>
          <w:rFonts w:ascii="Cambria" w:eastAsia="굴림" w:hAnsi="Cambria" w:cs="굴림"/>
          <w:b/>
          <w:bCs/>
          <w:i/>
          <w:lang w:eastAsia="ko-KR"/>
        </w:rPr>
        <w:t>AsAI (Assistant AI)</w:t>
      </w:r>
      <w:r w:rsidRPr="00170D5C">
        <w:rPr>
          <w:rFonts w:ascii="Cambria" w:eastAsia="굴림" w:hAnsi="Cambria" w:cs="굴림"/>
          <w:i/>
          <w:lang w:eastAsia="ko-KR"/>
        </w:rPr>
        <w:t xml:space="preserve"> as the </w:t>
      </w:r>
      <w:r w:rsidRPr="00170D5C">
        <w:rPr>
          <w:rFonts w:ascii="Cambria" w:eastAsia="굴림" w:hAnsi="Cambria" w:cs="굴림"/>
          <w:i/>
          <w:iCs/>
          <w:lang w:eastAsia="ko-KR"/>
        </w:rPr>
        <w:t>wisdom layer</w:t>
      </w:r>
      <w:r w:rsidRPr="00170D5C">
        <w:rPr>
          <w:rFonts w:ascii="Cambria" w:eastAsia="굴림" w:hAnsi="Cambria" w:cs="굴림"/>
          <w:i/>
          <w:lang w:eastAsia="ko-KR"/>
        </w:rPr>
        <w:t xml:space="preserve"> of the Velsanet intelligence stack.</w:t>
      </w:r>
      <w:r w:rsidRPr="00170D5C">
        <w:rPr>
          <w:rFonts w:ascii="Cambria" w:eastAsia="굴림" w:hAnsi="Cambria" w:cs="굴림"/>
          <w:i/>
          <w:lang w:eastAsia="ko-KR"/>
        </w:rPr>
        <w:br/>
        <w:t xml:space="preserve">AsAI receives </w:t>
      </w:r>
      <w:r w:rsidRPr="00170D5C">
        <w:rPr>
          <w:rFonts w:ascii="Cambria" w:eastAsia="굴림" w:hAnsi="Cambria" w:cs="굴림"/>
          <w:b/>
          <w:bCs/>
          <w:i/>
          <w:lang w:eastAsia="ko-KR"/>
        </w:rPr>
        <w:t>knowledge-formed intent</w:t>
      </w:r>
      <w:r w:rsidRPr="00170D5C">
        <w:rPr>
          <w:rFonts w:ascii="Cambria" w:eastAsia="굴림" w:hAnsi="Cambria" w:cs="굴림"/>
          <w:i/>
          <w:lang w:eastAsia="ko-KR"/>
        </w:rPr>
        <w:t xml:space="preserve"> from AAI and executes it through </w:t>
      </w:r>
      <w:r w:rsidRPr="00170D5C">
        <w:rPr>
          <w:rFonts w:ascii="Cambria" w:eastAsia="굴림" w:hAnsi="Cambria" w:cs="굴림"/>
          <w:b/>
          <w:bCs/>
          <w:i/>
          <w:lang w:eastAsia="ko-KR"/>
        </w:rPr>
        <w:t>contextual adaptation</w:t>
      </w:r>
      <w:r w:rsidRPr="00170D5C">
        <w:rPr>
          <w:rFonts w:ascii="Cambria" w:eastAsia="굴림" w:hAnsi="Cambria" w:cs="굴림"/>
          <w:i/>
          <w:lang w:eastAsia="ko-KR"/>
        </w:rPr>
        <w:t xml:space="preserve"> and </w:t>
      </w:r>
      <w:r w:rsidRPr="00170D5C">
        <w:rPr>
          <w:rFonts w:ascii="Cambria" w:eastAsia="굴림" w:hAnsi="Cambria" w:cs="굴림"/>
          <w:b/>
          <w:bCs/>
          <w:i/>
          <w:lang w:eastAsia="ko-KR"/>
        </w:rPr>
        <w:t>situational judgment</w:t>
      </w:r>
      <w:r w:rsidRPr="00170D5C">
        <w:rPr>
          <w:rFonts w:ascii="Cambria" w:eastAsia="굴림" w:hAnsi="Cambria" w:cs="굴림"/>
          <w:i/>
          <w:lang w:eastAsia="ko-KR"/>
        </w:rPr>
        <w:t>, rather than fixed rules or policies.</w:t>
      </w:r>
    </w:p>
    <w:p w:rsidR="008574F0" w:rsidRPr="00170D5C" w:rsidRDefault="008574F0" w:rsidP="008574F0">
      <w:pPr>
        <w:spacing w:before="100" w:beforeAutospacing="1" w:after="100" w:afterAutospacing="1" w:line="240" w:lineRule="auto"/>
        <w:rPr>
          <w:rFonts w:ascii="Cambria" w:eastAsia="굴림" w:hAnsi="Cambria" w:cs="굴림"/>
          <w:i/>
          <w:lang w:eastAsia="ko-KR"/>
        </w:rPr>
      </w:pPr>
      <w:r w:rsidRPr="00170D5C">
        <w:rPr>
          <w:rFonts w:ascii="Cambria" w:eastAsia="굴림" w:hAnsi="Cambria" w:cs="굴림"/>
          <w:i/>
          <w:lang w:eastAsia="ko-KR"/>
        </w:rPr>
        <w:t xml:space="preserve">The meta layer mediates execution context by balancing </w:t>
      </w:r>
      <w:r w:rsidRPr="00170D5C">
        <w:rPr>
          <w:rFonts w:ascii="Cambria" w:eastAsia="굴림" w:hAnsi="Cambria" w:cs="굴림"/>
          <w:b/>
          <w:bCs/>
          <w:i/>
          <w:lang w:eastAsia="ko-KR"/>
        </w:rPr>
        <w:t>knowledge-based framing</w:t>
      </w:r>
      <w:r w:rsidRPr="00170D5C">
        <w:rPr>
          <w:rFonts w:ascii="Cambria" w:eastAsia="굴림" w:hAnsi="Cambria" w:cs="굴림"/>
          <w:i/>
          <w:lang w:eastAsia="ko-KR"/>
        </w:rPr>
        <w:t xml:space="preserve"> and </w:t>
      </w:r>
      <w:r w:rsidRPr="00170D5C">
        <w:rPr>
          <w:rFonts w:ascii="Cambria" w:eastAsia="굴림" w:hAnsi="Cambria" w:cs="굴림"/>
          <w:b/>
          <w:bCs/>
          <w:i/>
          <w:lang w:eastAsia="ko-KR"/>
        </w:rPr>
        <w:t>contextual adaptation</w:t>
      </w:r>
      <w:r w:rsidRPr="00170D5C">
        <w:rPr>
          <w:rFonts w:ascii="Cambria" w:eastAsia="굴림" w:hAnsi="Cambria" w:cs="굴림"/>
          <w:i/>
          <w:lang w:eastAsia="ko-KR"/>
        </w:rPr>
        <w:t>, enabling organic growth of intelligence.</w:t>
      </w:r>
      <w:r w:rsidRPr="00170D5C">
        <w:rPr>
          <w:rFonts w:ascii="Cambria" w:eastAsia="굴림" w:hAnsi="Cambria" w:cs="굴림"/>
          <w:i/>
          <w:lang w:eastAsia="ko-KR"/>
        </w:rPr>
        <w:br/>
        <w:t xml:space="preserve">AsAI embodies wisdom by deciding </w:t>
      </w:r>
      <w:r w:rsidRPr="00170D5C">
        <w:rPr>
          <w:rFonts w:ascii="Cambria" w:eastAsia="굴림" w:hAnsi="Cambria" w:cs="굴림"/>
          <w:i/>
          <w:iCs/>
          <w:lang w:eastAsia="ko-KR"/>
        </w:rPr>
        <w:t>how, when, and whether</w:t>
      </w:r>
      <w:r w:rsidRPr="00170D5C">
        <w:rPr>
          <w:rFonts w:ascii="Cambria" w:eastAsia="굴림" w:hAnsi="Cambria" w:cs="굴림"/>
          <w:i/>
          <w:lang w:eastAsia="ko-KR"/>
        </w:rPr>
        <w:t xml:space="preserve"> to act—prioritizing proportionality, timing, responsibility, and even silence when appropriate.</w:t>
      </w:r>
    </w:p>
    <w:p w:rsidR="008574F0" w:rsidRPr="00170D5C" w:rsidRDefault="008574F0" w:rsidP="008574F0">
      <w:pPr>
        <w:spacing w:before="100" w:beforeAutospacing="1" w:after="100" w:afterAutospacing="1" w:line="240" w:lineRule="auto"/>
        <w:rPr>
          <w:rFonts w:ascii="Cambria" w:eastAsia="굴림" w:hAnsi="Cambria" w:cs="굴림"/>
          <w:i/>
          <w:lang w:eastAsia="ko-KR"/>
        </w:rPr>
      </w:pPr>
      <w:r w:rsidRPr="00170D5C">
        <w:rPr>
          <w:rFonts w:ascii="Cambria" w:eastAsia="굴림" w:hAnsi="Cambria" w:cs="굴림"/>
          <w:i/>
          <w:lang w:eastAsia="ko-KR"/>
        </w:rPr>
        <w:t xml:space="preserve">Unlike policy-driven execution, AsAI represents </w:t>
      </w:r>
      <w:r w:rsidRPr="00170D5C">
        <w:rPr>
          <w:rFonts w:ascii="Cambria" w:eastAsia="굴림" w:hAnsi="Cambria" w:cs="굴림"/>
          <w:b/>
          <w:bCs/>
          <w:i/>
          <w:lang w:eastAsia="ko-KR"/>
        </w:rPr>
        <w:t>wisdom-based execution</w:t>
      </w:r>
      <w:r w:rsidRPr="00170D5C">
        <w:rPr>
          <w:rFonts w:ascii="Cambria" w:eastAsia="굴림" w:hAnsi="Cambria" w:cs="굴림"/>
          <w:i/>
          <w:lang w:eastAsia="ko-KR"/>
        </w:rPr>
        <w:t>, where intelligence is refined through lived context and continuous learning-in-action.</w:t>
      </w:r>
    </w:p>
    <w:p w:rsidR="008574F0" w:rsidRPr="00A7302A" w:rsidRDefault="008574F0" w:rsidP="00A7302A"/>
    <w:p w:rsidR="001D25B7" w:rsidRDefault="00452398">
      <w:r>
        <w:t>AsAI represents the highest cognitive layer of Velsanet.</w:t>
      </w:r>
    </w:p>
    <w:p w:rsidR="001D25B7" w:rsidRDefault="001D25B7"/>
    <w:p w:rsidR="001D25B7" w:rsidRDefault="00452398">
      <w:r>
        <w:lastRenderedPageBreak/>
        <w:t>Capabilities:</w:t>
      </w:r>
    </w:p>
    <w:p w:rsidR="001D25B7" w:rsidRDefault="00452398">
      <w:r>
        <w:t>- Multi-agent coordination</w:t>
      </w:r>
    </w:p>
    <w:p w:rsidR="001D25B7" w:rsidRDefault="00452398">
      <w:r>
        <w:t>- High-level reasoning and prediction</w:t>
      </w:r>
    </w:p>
    <w:p w:rsidR="001D25B7" w:rsidRDefault="00452398">
      <w:r>
        <w:t>- Collective intelligence</w:t>
      </w:r>
    </w:p>
    <w:p w:rsidR="001D25B7" w:rsidRDefault="00452398">
      <w:r>
        <w:t>- Global-scale inference</w:t>
      </w:r>
    </w:p>
    <w:p w:rsidR="001D25B7" w:rsidRDefault="001D25B7"/>
    <w:p w:rsidR="001D25B7" w:rsidRDefault="00452398">
      <w:r>
        <w:t>All outputs flow downward through AAI → PAI → Cube to maintain context grounding.</w:t>
      </w:r>
    </w:p>
    <w:p w:rsidR="00452398" w:rsidRDefault="00452398"/>
    <w:p w:rsidR="001D25B7" w:rsidRDefault="00170D5C">
      <w:pPr>
        <w:pStyle w:val="21"/>
      </w:pPr>
      <w:r>
        <w:t>8</w:t>
      </w:r>
      <w:r w:rsidR="00452398">
        <w:t>. Complete Cognitive Loop</w:t>
      </w:r>
    </w:p>
    <w:p w:rsidR="001D25B7" w:rsidRDefault="00452398">
      <w:r>
        <w:t>The full circulation loop is:</w:t>
      </w:r>
    </w:p>
    <w:p w:rsidR="001D25B7" w:rsidRDefault="001D25B7"/>
    <w:p w:rsidR="001D25B7" w:rsidRDefault="00452398">
      <w:r>
        <w:t>Cube → Dedicated Equipment → PAI → AAI → AsAI → AAI → PAI → Dedicated Equipment → Cube</w:t>
      </w:r>
    </w:p>
    <w:p w:rsidR="001D25B7" w:rsidRDefault="001D25B7"/>
    <w:p w:rsidR="001D25B7" w:rsidRDefault="00452398">
      <w:r>
        <w:t>This loop enables:</w:t>
      </w:r>
    </w:p>
    <w:p w:rsidR="001D25B7" w:rsidRDefault="00452398">
      <w:r>
        <w:t>- Reinforced memory</w:t>
      </w:r>
    </w:p>
    <w:p w:rsidR="001D25B7" w:rsidRDefault="00452398">
      <w:r>
        <w:t>- Intent propagation</w:t>
      </w:r>
    </w:p>
    <w:p w:rsidR="001D25B7" w:rsidRDefault="00452398">
      <w:r>
        <w:t>- Multi-layer adaptive intelligence</w:t>
      </w:r>
    </w:p>
    <w:p w:rsidR="001D25B7" w:rsidRDefault="00452398">
      <w:r>
        <w:t>- Polyhedral distributed cognition</w:t>
      </w:r>
    </w:p>
    <w:p w:rsidR="001D25B7" w:rsidRDefault="001D25B7"/>
    <w:p w:rsidR="001D25B7" w:rsidRDefault="00452398">
      <w:r>
        <w:t>This is the core of Velsanet’s AI-Native design.</w:t>
      </w:r>
    </w:p>
    <w:sectPr w:rsidR="001D25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E47B6"/>
    <w:multiLevelType w:val="multilevel"/>
    <w:tmpl w:val="C0E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D1348"/>
    <w:multiLevelType w:val="multilevel"/>
    <w:tmpl w:val="D41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700EA"/>
    <w:multiLevelType w:val="multilevel"/>
    <w:tmpl w:val="599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D5C"/>
    <w:rsid w:val="001D25B7"/>
    <w:rsid w:val="0029639D"/>
    <w:rsid w:val="002B41AC"/>
    <w:rsid w:val="00326F90"/>
    <w:rsid w:val="003F066D"/>
    <w:rsid w:val="003F07E3"/>
    <w:rsid w:val="00452398"/>
    <w:rsid w:val="00526D06"/>
    <w:rsid w:val="005F7587"/>
    <w:rsid w:val="00764CFA"/>
    <w:rsid w:val="00806CB8"/>
    <w:rsid w:val="008430CB"/>
    <w:rsid w:val="008574F0"/>
    <w:rsid w:val="00877975"/>
    <w:rsid w:val="00933074"/>
    <w:rsid w:val="009A33E7"/>
    <w:rsid w:val="00A7302A"/>
    <w:rsid w:val="00AA1D8D"/>
    <w:rsid w:val="00B47730"/>
    <w:rsid w:val="00CB0664"/>
    <w:rsid w:val="00D927BD"/>
    <w:rsid w:val="00E66BFC"/>
    <w:rsid w:val="00E67AAD"/>
    <w:rsid w:val="00EF2FF1"/>
    <w:rsid w:val="00FC50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D1B6E"/>
  <w14:defaultImageDpi w14:val="300"/>
  <w15:docId w15:val="{06FAC326-F029-4362-8961-162EC8CE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D927B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3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023375-36EA-4748-9588-01BF5C6DC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1660</Words>
  <Characters>9463</Characters>
  <Application>Microsoft Office Word</Application>
  <DocSecurity>0</DocSecurity>
  <Lines>78</Lines>
  <Paragraphs>22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Master</cp:lastModifiedBy>
  <cp:revision>11</cp:revision>
  <dcterms:created xsi:type="dcterms:W3CDTF">2025-12-02T12:46:00Z</dcterms:created>
  <dcterms:modified xsi:type="dcterms:W3CDTF">2025-12-29T11:41:00Z</dcterms:modified>
  <cp:category/>
</cp:coreProperties>
</file>