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3" w:type="dxa"/>
        <w:tblLayout w:type="fixed"/>
        <w:tblCellMar>
          <w:left w:w="57" w:type="dxa"/>
          <w:right w:w="57" w:type="dxa"/>
        </w:tblCellMar>
        <w:tblLook w:val="0000" w:firstRow="0" w:lastRow="0" w:firstColumn="0" w:lastColumn="0" w:noHBand="0" w:noVBand="0"/>
      </w:tblPr>
      <w:tblGrid>
        <w:gridCol w:w="1191"/>
        <w:gridCol w:w="369"/>
        <w:gridCol w:w="3543"/>
        <w:gridCol w:w="284"/>
        <w:gridCol w:w="4536"/>
      </w:tblGrid>
      <w:tr w:rsidR="00736493" w:rsidRPr="00974E99" w:rsidTr="00F573C9">
        <w:trPr>
          <w:cantSplit/>
          <w:trHeight w:val="930"/>
        </w:trPr>
        <w:tc>
          <w:tcPr>
            <w:tcW w:w="1191" w:type="dxa"/>
            <w:vMerge w:val="restart"/>
          </w:tcPr>
          <w:p w:rsidR="00736493" w:rsidRPr="00974E99" w:rsidRDefault="006E0E98" w:rsidP="000B0C70">
            <w:pPr>
              <w:spacing w:before="240"/>
              <w:rPr>
                <w:sz w:val="20"/>
                <w:szCs w:val="20"/>
              </w:rPr>
            </w:pPr>
            <w:r>
              <w:rPr>
                <w:noProof/>
                <w:lang w:val="en-US" w:eastAsia="ko-KR"/>
              </w:rPr>
              <w:drawing>
                <wp:inline distT="0" distB="0" distL="0" distR="0" wp14:anchorId="78D7FC1C" wp14:editId="10EFB84F">
                  <wp:extent cx="647700" cy="704850"/>
                  <wp:effectExtent l="0" t="0" r="0" b="0"/>
                  <wp:docPr id="2" name="Picture 2" descr="A black and white logo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white logo  Description automatically generated with low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1790" cy="709301"/>
                          </a:xfrm>
                          <a:prstGeom prst="rect">
                            <a:avLst/>
                          </a:prstGeom>
                          <a:noFill/>
                          <a:ln>
                            <a:noFill/>
                          </a:ln>
                        </pic:spPr>
                      </pic:pic>
                    </a:graphicData>
                  </a:graphic>
                </wp:inline>
              </w:drawing>
            </w:r>
          </w:p>
        </w:tc>
        <w:tc>
          <w:tcPr>
            <w:tcW w:w="3912" w:type="dxa"/>
            <w:gridSpan w:val="2"/>
            <w:vMerge w:val="restart"/>
          </w:tcPr>
          <w:p w:rsidR="00736493" w:rsidRPr="00974E99" w:rsidRDefault="00736493" w:rsidP="000B0C70">
            <w:pPr>
              <w:spacing w:before="240"/>
              <w:rPr>
                <w:sz w:val="16"/>
                <w:szCs w:val="16"/>
              </w:rPr>
            </w:pPr>
            <w:r>
              <w:rPr>
                <w:sz w:val="16"/>
                <w:szCs w:val="16"/>
              </w:rPr>
              <w:t>INTERNATIONAL TELECOMMUNICATION UNION</w:t>
            </w:r>
          </w:p>
          <w:p w:rsidR="00736493" w:rsidRPr="00974E99" w:rsidRDefault="00736493" w:rsidP="00C83CBC">
            <w:pPr>
              <w:rPr>
                <w:b/>
                <w:bCs/>
                <w:sz w:val="26"/>
                <w:szCs w:val="26"/>
              </w:rPr>
            </w:pPr>
            <w:r>
              <w:rPr>
                <w:b/>
                <w:bCs/>
                <w:sz w:val="26"/>
                <w:szCs w:val="26"/>
              </w:rPr>
              <w:t>TELECOMMUNICATION</w:t>
            </w:r>
            <w:r>
              <w:rPr>
                <w:b/>
                <w:bCs/>
                <w:sz w:val="26"/>
                <w:szCs w:val="26"/>
              </w:rPr>
              <w:br/>
              <w:t>STANDARDIZATION SECTOR</w:t>
            </w:r>
          </w:p>
          <w:p w:rsidR="00736493" w:rsidRPr="00974E99" w:rsidRDefault="000F4057" w:rsidP="00C83CBC">
            <w:pPr>
              <w:rPr>
                <w:sz w:val="20"/>
                <w:szCs w:val="20"/>
              </w:rPr>
            </w:pPr>
            <w:r>
              <w:rPr>
                <w:sz w:val="20"/>
                <w:szCs w:val="20"/>
              </w:rPr>
              <w:t>STUDY PERIOD 2026</w:t>
            </w:r>
            <w:r w:rsidR="00736493">
              <w:rPr>
                <w:sz w:val="20"/>
                <w:szCs w:val="20"/>
              </w:rPr>
              <w:t>-202</w:t>
            </w:r>
            <w:r>
              <w:rPr>
                <w:sz w:val="20"/>
                <w:szCs w:val="20"/>
              </w:rPr>
              <w:t>8</w:t>
            </w:r>
          </w:p>
        </w:tc>
        <w:tc>
          <w:tcPr>
            <w:tcW w:w="4820" w:type="dxa"/>
            <w:gridSpan w:val="2"/>
            <w:vAlign w:val="center"/>
          </w:tcPr>
          <w:p w:rsidR="00736493" w:rsidRPr="00270874" w:rsidRDefault="00F573C9" w:rsidP="00C83CBC">
            <w:pPr>
              <w:pStyle w:val="Docnumber"/>
              <w:rPr>
                <w:sz w:val="40"/>
              </w:rPr>
            </w:pPr>
            <w:r>
              <w:rPr>
                <w:smallCaps/>
                <w:sz w:val="28"/>
                <w:szCs w:val="18"/>
              </w:rPr>
              <w:t xml:space="preserve">Focus Group on Embodied AI for Telecommunication Networks </w:t>
            </w:r>
            <w:r>
              <w:rPr>
                <w:smallCaps/>
                <w:sz w:val="28"/>
                <w:szCs w:val="18"/>
              </w:rPr>
              <w:br/>
              <w:t xml:space="preserve">(FG-EAI) </w:t>
            </w:r>
          </w:p>
        </w:tc>
      </w:tr>
      <w:tr w:rsidR="003E3B2D" w:rsidRPr="00974E99" w:rsidTr="003E3B2D">
        <w:trPr>
          <w:cantSplit/>
          <w:trHeight w:val="491"/>
        </w:trPr>
        <w:tc>
          <w:tcPr>
            <w:tcW w:w="1191" w:type="dxa"/>
            <w:vMerge/>
          </w:tcPr>
          <w:p w:rsidR="003E3B2D" w:rsidRPr="00974E99" w:rsidRDefault="003E3B2D" w:rsidP="00C83CBC">
            <w:pPr>
              <w:rPr>
                <w:noProof/>
                <w:sz w:val="20"/>
                <w:szCs w:val="20"/>
                <w:lang w:eastAsia="zh-CN"/>
              </w:rPr>
            </w:pPr>
          </w:p>
        </w:tc>
        <w:tc>
          <w:tcPr>
            <w:tcW w:w="3912" w:type="dxa"/>
            <w:gridSpan w:val="2"/>
            <w:vMerge/>
          </w:tcPr>
          <w:p w:rsidR="003E3B2D" w:rsidRPr="00974E99" w:rsidRDefault="003E3B2D" w:rsidP="00C83CBC">
            <w:pPr>
              <w:rPr>
                <w:sz w:val="16"/>
                <w:szCs w:val="16"/>
              </w:rPr>
            </w:pPr>
          </w:p>
        </w:tc>
        <w:tc>
          <w:tcPr>
            <w:tcW w:w="4820" w:type="dxa"/>
            <w:gridSpan w:val="2"/>
            <w:vAlign w:val="center"/>
          </w:tcPr>
          <w:p w:rsidR="003E3B2D" w:rsidRPr="00F573C9" w:rsidRDefault="00B36696" w:rsidP="00C83CBC">
            <w:pPr>
              <w:pStyle w:val="Docnumber"/>
              <w:rPr>
                <w:smallCaps/>
                <w:sz w:val="28"/>
                <w:szCs w:val="18"/>
              </w:rPr>
            </w:pPr>
            <w:r>
              <w:rPr>
                <w:sz w:val="28"/>
              </w:rPr>
              <w:t>FG-EAI-I-</w:t>
            </w:r>
            <w:r>
              <w:rPr>
                <w:sz w:val="28"/>
                <w:highlight w:val="yellow"/>
              </w:rPr>
              <w:t>nnn</w:t>
            </w:r>
          </w:p>
        </w:tc>
      </w:tr>
      <w:tr w:rsidR="00736493" w:rsidRPr="00974E99" w:rsidTr="00F573C9">
        <w:trPr>
          <w:cantSplit/>
        </w:trPr>
        <w:tc>
          <w:tcPr>
            <w:tcW w:w="1191" w:type="dxa"/>
            <w:vMerge/>
            <w:tcBorders>
              <w:bottom w:val="single" w:sz="12" w:space="0" w:color="auto"/>
            </w:tcBorders>
          </w:tcPr>
          <w:p w:rsidR="00736493" w:rsidRPr="00974E99" w:rsidRDefault="00736493" w:rsidP="00C83CBC">
            <w:pPr>
              <w:rPr>
                <w:b/>
                <w:bCs/>
                <w:sz w:val="26"/>
              </w:rPr>
            </w:pPr>
          </w:p>
        </w:tc>
        <w:tc>
          <w:tcPr>
            <w:tcW w:w="3912" w:type="dxa"/>
            <w:gridSpan w:val="2"/>
            <w:vMerge/>
            <w:tcBorders>
              <w:bottom w:val="single" w:sz="12" w:space="0" w:color="auto"/>
            </w:tcBorders>
          </w:tcPr>
          <w:p w:rsidR="00736493" w:rsidRPr="00974E99" w:rsidRDefault="00736493" w:rsidP="00C83CBC">
            <w:pPr>
              <w:rPr>
                <w:b/>
                <w:bCs/>
                <w:sz w:val="26"/>
              </w:rPr>
            </w:pPr>
          </w:p>
        </w:tc>
        <w:tc>
          <w:tcPr>
            <w:tcW w:w="4820" w:type="dxa"/>
            <w:gridSpan w:val="2"/>
            <w:tcBorders>
              <w:bottom w:val="single" w:sz="12" w:space="0" w:color="auto"/>
            </w:tcBorders>
            <w:vAlign w:val="center"/>
          </w:tcPr>
          <w:p w:rsidR="00736493" w:rsidRPr="00270874" w:rsidRDefault="003E3B2D" w:rsidP="00C5234B">
            <w:pPr>
              <w:pStyle w:val="Docnumber"/>
              <w:rPr>
                <w:sz w:val="28"/>
              </w:rPr>
            </w:pPr>
            <w:r>
              <w:rPr>
                <w:sz w:val="28"/>
              </w:rPr>
              <w:t>Original: English</w:t>
            </w:r>
          </w:p>
        </w:tc>
      </w:tr>
      <w:tr w:rsidR="00913241" w:rsidRPr="00913241" w:rsidTr="00C5234B">
        <w:trPr>
          <w:cantSplit/>
        </w:trPr>
        <w:tc>
          <w:tcPr>
            <w:tcW w:w="1560" w:type="dxa"/>
            <w:gridSpan w:val="2"/>
          </w:tcPr>
          <w:p w:rsidR="00913241" w:rsidRPr="00913241" w:rsidRDefault="00913241" w:rsidP="00913241">
            <w:pPr>
              <w:rPr>
                <w:b/>
                <w:bCs/>
              </w:rPr>
            </w:pPr>
            <w:bookmarkStart w:id="0" w:name="dbluepink" w:colFirst="1" w:colLast="1"/>
            <w:bookmarkStart w:id="1" w:name="dmeeting" w:colFirst="2" w:colLast="2"/>
            <w:bookmarkStart w:id="2" w:name="dtableau"/>
            <w:r>
              <w:rPr>
                <w:b/>
                <w:bCs/>
              </w:rPr>
              <w:t>Question(s):</w:t>
            </w:r>
          </w:p>
        </w:tc>
        <w:tc>
          <w:tcPr>
            <w:tcW w:w="3543" w:type="dxa"/>
          </w:tcPr>
          <w:p w:rsidR="00913241" w:rsidRPr="00C5234B" w:rsidRDefault="000575D7" w:rsidP="00913241">
            <w:pPr>
              <w:rPr>
                <w:highlight w:val="yellow"/>
              </w:rPr>
            </w:pPr>
            <w:r>
              <w:t>N/A</w:t>
            </w:r>
          </w:p>
        </w:tc>
        <w:tc>
          <w:tcPr>
            <w:tcW w:w="4820" w:type="dxa"/>
            <w:gridSpan w:val="2"/>
          </w:tcPr>
          <w:p w:rsidR="00913241" w:rsidRPr="00913241" w:rsidRDefault="00EC4B13" w:rsidP="00C5234B">
            <w:pPr>
              <w:jc w:val="right"/>
            </w:pPr>
            <w:r>
              <w:t>Virtual, 6-7 May 2026</w:t>
            </w:r>
          </w:p>
        </w:tc>
      </w:tr>
      <w:tr w:rsidR="00913241" w:rsidRPr="00913241" w:rsidTr="003F6975">
        <w:trPr>
          <w:cantSplit/>
        </w:trPr>
        <w:tc>
          <w:tcPr>
            <w:tcW w:w="9923" w:type="dxa"/>
            <w:gridSpan w:val="5"/>
          </w:tcPr>
          <w:p w:rsidR="00913241" w:rsidRPr="00913241" w:rsidRDefault="00913241" w:rsidP="00913241">
            <w:pPr>
              <w:jc w:val="center"/>
              <w:rPr>
                <w:b/>
                <w:bCs/>
              </w:rPr>
            </w:pPr>
            <w:bookmarkStart w:id="3" w:name="ddoctype" w:colFirst="0" w:colLast="0"/>
            <w:bookmarkEnd w:id="0"/>
            <w:bookmarkEnd w:id="1"/>
            <w:r>
              <w:rPr>
                <w:b/>
                <w:bCs/>
              </w:rPr>
              <w:t>INPUT DOCUMENT</w:t>
            </w:r>
          </w:p>
        </w:tc>
      </w:tr>
      <w:tr w:rsidR="00913241" w:rsidRPr="00913241" w:rsidTr="00C5234B">
        <w:trPr>
          <w:cantSplit/>
        </w:trPr>
        <w:tc>
          <w:tcPr>
            <w:tcW w:w="1560" w:type="dxa"/>
            <w:gridSpan w:val="2"/>
          </w:tcPr>
          <w:p w:rsidR="00913241" w:rsidRPr="00913241" w:rsidRDefault="00913241" w:rsidP="00913241">
            <w:pPr>
              <w:rPr>
                <w:b/>
                <w:bCs/>
              </w:rPr>
            </w:pPr>
            <w:bookmarkStart w:id="4" w:name="dsource" w:colFirst="1" w:colLast="1"/>
            <w:bookmarkEnd w:id="3"/>
            <w:r>
              <w:rPr>
                <w:b/>
                <w:bCs/>
              </w:rPr>
              <w:t>Source:</w:t>
            </w:r>
          </w:p>
        </w:tc>
        <w:tc>
          <w:tcPr>
            <w:tcW w:w="8363" w:type="dxa"/>
            <w:gridSpan w:val="3"/>
          </w:tcPr>
          <w:p w:rsidR="00913241" w:rsidRPr="000F4057" w:rsidRDefault="000F4057" w:rsidP="00F573C9">
            <w:pPr>
              <w:rPr>
                <w:rFonts w:eastAsia="MS Mincho"/>
                <w:highlight w:val="yellow"/>
              </w:rPr>
            </w:pPr>
            <w:r>
              <w:t>Changho Song</w:t>
            </w:r>
          </w:p>
        </w:tc>
      </w:tr>
      <w:tr w:rsidR="00913241" w:rsidRPr="00913241" w:rsidTr="00C5234B">
        <w:trPr>
          <w:cantSplit/>
        </w:trPr>
        <w:tc>
          <w:tcPr>
            <w:tcW w:w="1560" w:type="dxa"/>
            <w:gridSpan w:val="2"/>
          </w:tcPr>
          <w:p w:rsidR="00913241" w:rsidRPr="00913241" w:rsidRDefault="00913241" w:rsidP="00913241">
            <w:bookmarkStart w:id="5" w:name="dtitle1" w:colFirst="1" w:colLast="1"/>
            <w:bookmarkEnd w:id="4"/>
            <w:r>
              <w:rPr>
                <w:b/>
                <w:bCs/>
              </w:rPr>
              <w:t>Title:</w:t>
            </w:r>
          </w:p>
        </w:tc>
        <w:tc>
          <w:tcPr>
            <w:tcW w:w="8363" w:type="dxa"/>
            <w:gridSpan w:val="3"/>
          </w:tcPr>
          <w:p w:rsidR="00913241" w:rsidRPr="00C5234B" w:rsidRDefault="00C5234B" w:rsidP="00F573C9">
            <w:pPr>
              <w:rPr>
                <w:highlight w:val="yellow"/>
              </w:rPr>
            </w:pPr>
            <w:r>
              <w:t>Multimodal Structural Cognition for Embodied AI: The Velsanet Cognition Cube System</w:t>
            </w:r>
          </w:p>
        </w:tc>
      </w:tr>
      <w:bookmarkEnd w:id="2"/>
      <w:bookmarkEnd w:id="5"/>
      <w:tr w:rsidR="00856C7A" w:rsidRPr="00EC4B13" w:rsidTr="00C5234B">
        <w:trPr>
          <w:cantSplit/>
        </w:trPr>
        <w:tc>
          <w:tcPr>
            <w:tcW w:w="1560" w:type="dxa"/>
            <w:gridSpan w:val="2"/>
            <w:tcBorders>
              <w:top w:val="single" w:sz="8" w:space="0" w:color="auto"/>
              <w:bottom w:val="single" w:sz="8" w:space="0" w:color="auto"/>
            </w:tcBorders>
          </w:tcPr>
          <w:p w:rsidR="00856C7A" w:rsidRPr="00136DDD" w:rsidRDefault="00856C7A" w:rsidP="00856C7A">
            <w:pPr>
              <w:rPr>
                <w:b/>
                <w:bCs/>
              </w:rPr>
            </w:pPr>
            <w:r>
              <w:rPr>
                <w:b/>
                <w:bCs/>
              </w:rPr>
              <w:t>Contact:</w:t>
            </w:r>
          </w:p>
        </w:tc>
        <w:tc>
          <w:tcPr>
            <w:tcW w:w="3827" w:type="dxa"/>
            <w:gridSpan w:val="2"/>
            <w:tcBorders>
              <w:top w:val="single" w:sz="8" w:space="0" w:color="auto"/>
              <w:bottom w:val="single" w:sz="8" w:space="0" w:color="auto"/>
            </w:tcBorders>
          </w:tcPr>
          <w:p w:rsidR="00C5234B" w:rsidRDefault="00C5234B" w:rsidP="00C5234B">
            <w:pPr>
              <w:rPr>
                <w:highlight w:val="yellow"/>
              </w:rPr>
            </w:pPr>
            <w:r>
              <w:t>Changho Song</w:t>
            </w:r>
          </w:p>
          <w:p w:rsidR="00856C7A" w:rsidRPr="000A1995" w:rsidRDefault="00856C7A" w:rsidP="00C5234B">
            <w:pPr>
              <w:spacing w:before="0"/>
            </w:pPr>
          </w:p>
        </w:tc>
        <w:sdt>
          <w:sdtPr>
            <w:alias w:val="ContactTelFaxEmail"/>
            <w:tag w:val="ContactTelFaxEmail"/>
            <w:id w:val="-2140561428"/>
            <w:placeholder>
              <w:docPart w:val="437903216CDF42D8AFCFCB5DAA1ABCBD"/>
            </w:placeholder>
          </w:sdtPr>
          <w:sdtEndPr/>
          <w:sdtContent>
            <w:sdt>
              <w:sdtPr>
                <w:alias w:val="ContactTelFaxEmail"/>
                <w:tag w:val="ContactTelFaxEmail"/>
                <w:id w:val="783611152"/>
                <w:placeholder>
                  <w:docPart w:val="298FB42E572442FFB4995CD857DF2E1C"/>
                </w:placeholder>
              </w:sdtPr>
              <w:sdtEndPr/>
              <w:sdtContent>
                <w:tc>
                  <w:tcPr>
                    <w:tcW w:w="4536" w:type="dxa"/>
                    <w:tcBorders>
                      <w:top w:val="single" w:sz="8" w:space="0" w:color="auto"/>
                      <w:bottom w:val="single" w:sz="8" w:space="0" w:color="auto"/>
                    </w:tcBorders>
                  </w:tcPr>
                  <w:p w:rsidR="00C5234B" w:rsidRPr="0096520A" w:rsidRDefault="00C5234B" w:rsidP="00C5234B">
                    <w:pPr>
                      <w:rPr>
                        <w:highlight w:val="yellow"/>
                        <w:lang w:val="es-ES"/>
                      </w:rPr>
                    </w:pPr>
                    <w:r>
                      <w:t xml:space="preserve">Tel: </w:t>
                    </w:r>
                    <w:r>
                      <w:tab/>
                      <w:t>+82-10-5614-8965</w:t>
                    </w:r>
                  </w:p>
                  <w:p w:rsidR="00C5234B" w:rsidRPr="0096520A" w:rsidRDefault="00C5234B" w:rsidP="00C5234B">
                    <w:pPr>
                      <w:spacing w:before="0"/>
                      <w:rPr>
                        <w:highlight w:val="yellow"/>
                        <w:lang w:val="fr-CH"/>
                      </w:rPr>
                    </w:pPr>
                    <w:r>
                      <w:t xml:space="preserve">Fax: </w:t>
                    </w:r>
                    <w:r>
                      <w:tab/>
                      <w:t>-</w:t>
                    </w:r>
                  </w:p>
                  <w:p w:rsidR="00856C7A" w:rsidRPr="00D6418D" w:rsidRDefault="000F4057" w:rsidP="00C5234B">
                    <w:pPr>
                      <w:spacing w:before="0"/>
                      <w:rPr>
                        <w:lang w:val="fr-FR"/>
                      </w:rPr>
                    </w:pPr>
                    <w:r>
                      <w:t xml:space="preserve">E-mail: </w:t>
                    </w:r>
                    <w:r w:rsidR="00C5234B">
                      <w:t>joa337@gmail.com</w:t>
                    </w:r>
                  </w:p>
                </w:tc>
              </w:sdtContent>
            </w:sdt>
          </w:sdtContent>
        </w:sdt>
      </w:tr>
    </w:tbl>
    <w:p w:rsidR="00DB0706" w:rsidRPr="00EC4B13" w:rsidRDefault="00DB0706" w:rsidP="0089088E">
      <w:pPr>
        <w:rPr>
          <w:lang w:val="fr-FR"/>
        </w:rPr>
      </w:pPr>
    </w:p>
    <w:tbl>
      <w:tblPr>
        <w:tblW w:w="9923" w:type="dxa"/>
        <w:tblLayout w:type="fixed"/>
        <w:tblCellMar>
          <w:left w:w="57" w:type="dxa"/>
          <w:right w:w="57" w:type="dxa"/>
        </w:tblCellMar>
        <w:tblLook w:val="0000" w:firstRow="0" w:lastRow="0" w:firstColumn="0" w:lastColumn="0" w:noHBand="0" w:noVBand="0"/>
      </w:tblPr>
      <w:tblGrid>
        <w:gridCol w:w="1607"/>
        <w:gridCol w:w="8316"/>
      </w:tblGrid>
      <w:tr w:rsidR="0089088E" w:rsidRPr="00136DDD" w:rsidTr="00B874D0">
        <w:trPr>
          <w:cantSplit/>
        </w:trPr>
        <w:tc>
          <w:tcPr>
            <w:tcW w:w="1607" w:type="dxa"/>
          </w:tcPr>
          <w:p w:rsidR="0089088E" w:rsidRPr="00136DDD" w:rsidRDefault="0089088E" w:rsidP="005976A1">
            <w:pPr>
              <w:rPr>
                <w:b/>
                <w:bCs/>
              </w:rPr>
            </w:pPr>
            <w:r>
              <w:rPr>
                <w:b/>
                <w:bCs/>
              </w:rPr>
              <w:t>Abstract:</w:t>
            </w:r>
          </w:p>
        </w:tc>
        <w:tc>
          <w:tcPr>
            <w:tcW w:w="8316" w:type="dxa"/>
          </w:tcPr>
          <w:p w:rsidR="0089088E" w:rsidRPr="00136DDD" w:rsidRDefault="00C5234B" w:rsidP="00F573C9">
            <w:r>
              <w:t>This contribution proposes the Velsanet Cognition Cube System — a structural cognition layer for Embodied AI (EAI) in multimedia environments. The system introduces a Signal Experience Unit (SEU) as the minimal experiential primitive, enabling time-bounded encapsulation of multimodal signals into eight independent semantic channels (CH1–CH8). Channel outputs are abstracted through a Meta Abstraction Layer and structurally fused into a four-axis Cognition Cube organized along Temporal Anchor (T), Context (C), Intent (I), and Emotion (E) dimensions. A dual-layer memory architecture separates immutable raw signal storage from semantic cube indexing, enabling both high-fidelity reconstruction and high-speed cognitive retrieval. This contribution additionally presents a standardization landscape and gap analysis, three concrete use cases, and clarified Work Item scopes for Work Item F (Structural Multimodal Decomposition for EAI) and Work Item G (Cognition Cube as an EAI Perception Framework).</w:t>
            </w:r>
          </w:p>
        </w:tc>
      </w:tr>
    </w:tbl>
    <w:p w:rsidR="0095464C" w:rsidRDefault="0095464C" w:rsidP="0095464C"/>
    <w:p w:rsidR="00C5234B" w:rsidRDefault="00C5234B" w:rsidP="00C5234B">
      <w:pPr>
        <w:pStyle w:val="1"/>
      </w:pPr>
      <w:r>
        <w:t>1 Motivation</w:t>
      </w:r>
    </w:p>
    <w:p w:rsidR="00C5234B" w:rsidRDefault="00C5234B" w:rsidP="00C5234B">
      <w:pPr>
        <w:pStyle w:val="2"/>
      </w:pPr>
      <w:r>
        <w:t>1.1 The Structural Gap in Embodied AI Perception</w:t>
      </w:r>
    </w:p>
    <w:p w:rsidR="00C5234B" w:rsidRDefault="00C5234B">
      <w:r>
        <w:t>Embodied AI systems are increasingly required to operate in open, dynamic environments where multimodal perception — integrating vision, audio, spatial, biometric, and behavioral signals — is fundamental. However, current approaches to multimodal AI processing share a critical structural weakness: signals from different modalities are merged into unified vector spaces or flat data pipelines before any structural meaning is established. This approach introduces three structural problems:</w:t>
      </w:r>
    </w:p>
    <w:p w:rsidR="00C5234B" w:rsidRDefault="00C5234B">
      <w:r>
        <w:rPr>
          <w:b/>
        </w:rPr>
        <w:t xml:space="preserve">Loss of channel independence: </w:t>
      </w:r>
      <w:r>
        <w:t>When modalities are merged early, the distinct semantic properties of each channel are collapsed into a shared representation, losing traceability.</w:t>
      </w:r>
    </w:p>
    <w:p w:rsidR="00C5234B" w:rsidRDefault="00C5234B">
      <w:r>
        <w:rPr>
          <w:b/>
        </w:rPr>
        <w:t xml:space="preserve">Absence of intent-centric organization: </w:t>
      </w:r>
      <w:r>
        <w:t>Current systems organize perception around data content, not around the purpose or intent of the embodied agent, limiting adaptive behavior in human-AI co-presence scenarios.</w:t>
      </w:r>
    </w:p>
    <w:p w:rsidR="00C5234B" w:rsidRDefault="00C5234B">
      <w:r>
        <w:rPr>
          <w:b/>
        </w:rPr>
        <w:lastRenderedPageBreak/>
        <w:t xml:space="preserve">Weak explainability: </w:t>
      </w:r>
      <w:r>
        <w:t>Without structural decomposition, it is not possible to determine which modality contributed to a given AI decision, making EAI systems opaque in safety-critical multimedia applications.</w:t>
      </w:r>
    </w:p>
    <w:p w:rsidR="00C5234B" w:rsidRDefault="00C5234B" w:rsidP="00C5234B">
      <w:pPr>
        <w:pStyle w:val="2"/>
      </w:pPr>
      <w:r>
        <w:t>1.2 Alignment with FG-EAI Objectives</w:t>
      </w:r>
    </w:p>
    <w:p w:rsidR="00C5234B" w:rsidRDefault="00C5234B">
      <w:r>
        <w:t>FG-EAI seeks to define standards for multimodal frameworks, spatio-temporal synchronization, and human-AI collaboration in embodied multimedia contexts. The Velsanet Cognition Cube System directly addresses these objectives by providing a structural cognition pipeline that operates before model-level reasoning — ensuring that multimodal signals are organized, preserved, and made traceable from the point of sensing to the point of action.</w:t>
      </w:r>
    </w:p>
    <w:p w:rsidR="00C5234B" w:rsidRDefault="00C5234B" w:rsidP="00C5234B">
      <w:pPr>
        <w:pStyle w:val="2"/>
      </w:pPr>
      <w:r>
        <w:t>1.3 Standardization Landscape and Gap Analysis</w:t>
      </w:r>
    </w:p>
    <w:p w:rsidR="00C5234B" w:rsidRDefault="00C5234B">
      <w:r>
        <w:t>To justify the need for Work Items F and G, this section surveys existing standardization activities across major international bodies and identifies structural gaps that the proposed Cognition Cube System is uniquely positioned to address.</w:t>
      </w:r>
    </w:p>
    <w:tbl>
      <w:tblPr>
        <w:tblW w:w="9923"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CellMar>
          <w:top w:w="60" w:type="dxa"/>
          <w:left w:w="100" w:type="dxa"/>
          <w:bottom w:w="60" w:type="dxa"/>
          <w:right w:w="100" w:type="dxa"/>
        </w:tblCellMar>
        <w:tblLook w:val="04A0" w:firstRow="1" w:lastRow="0" w:firstColumn="1" w:lastColumn="0" w:noHBand="0" w:noVBand="1"/>
      </w:tblPr>
      <w:tblGrid>
        <w:gridCol w:w="1800"/>
        <w:gridCol w:w="2000"/>
        <w:gridCol w:w="2000"/>
        <w:gridCol w:w="4123"/>
      </w:tblGrid>
      <w:tr w:rsidR="00CF2B10">
        <w:tc>
          <w:tcPr>
            <w:tcW w:w="1800" w:type="dxa"/>
            <w:shd w:val="clear" w:color="auto" w:fill="1E3A6E"/>
          </w:tcPr>
          <w:p w:rsidR="00CF2B10" w:rsidRDefault="00FD2525">
            <w:r>
              <w:rPr>
                <w:b/>
                <w:color w:val="FFFFFF"/>
                <w:sz w:val="18"/>
              </w:rPr>
              <w:t>Organization / Standard</w:t>
            </w:r>
          </w:p>
        </w:tc>
        <w:tc>
          <w:tcPr>
            <w:tcW w:w="2000" w:type="dxa"/>
            <w:shd w:val="clear" w:color="auto" w:fill="1E3A6E"/>
          </w:tcPr>
          <w:p w:rsidR="00CF2B10" w:rsidRDefault="00FD2525">
            <w:r>
              <w:rPr>
                <w:b/>
                <w:color w:val="FFFFFF"/>
                <w:sz w:val="18"/>
              </w:rPr>
              <w:t>Scope of Coverage</w:t>
            </w:r>
          </w:p>
        </w:tc>
        <w:tc>
          <w:tcPr>
            <w:tcW w:w="2000" w:type="dxa"/>
            <w:shd w:val="clear" w:color="auto" w:fill="1E3A6E"/>
          </w:tcPr>
          <w:p w:rsidR="00CF2B10" w:rsidRDefault="00FD2525">
            <w:r>
              <w:rPr>
                <w:b/>
                <w:color w:val="FFFFFF"/>
                <w:sz w:val="18"/>
              </w:rPr>
              <w:t>Multimodal Structure</w:t>
            </w:r>
          </w:p>
        </w:tc>
        <w:tc>
          <w:tcPr>
            <w:tcW w:w="4123" w:type="dxa"/>
            <w:shd w:val="clear" w:color="auto" w:fill="1E3A6E"/>
          </w:tcPr>
          <w:p w:rsidR="00CF2B10" w:rsidRDefault="00FD2525">
            <w:r>
              <w:rPr>
                <w:b/>
                <w:color w:val="FFFFFF"/>
                <w:sz w:val="18"/>
              </w:rPr>
              <w:t>Gap vs. Cognition Cube</w:t>
            </w:r>
          </w:p>
        </w:tc>
      </w:tr>
      <w:tr w:rsidR="00CF2B10">
        <w:tc>
          <w:tcPr>
            <w:tcW w:w="1800" w:type="dxa"/>
          </w:tcPr>
          <w:p w:rsidR="00CF2B10" w:rsidRDefault="00FD2525">
            <w:r>
              <w:rPr>
                <w:sz w:val="18"/>
              </w:rPr>
              <w:t>3GPP Rel-19 (AI/ML in RAN)</w:t>
            </w:r>
          </w:p>
        </w:tc>
        <w:tc>
          <w:tcPr>
            <w:tcW w:w="2000" w:type="dxa"/>
          </w:tcPr>
          <w:p w:rsidR="00CF2B10" w:rsidRDefault="00FD2525">
            <w:r>
              <w:rPr>
                <w:sz w:val="18"/>
              </w:rPr>
              <w:t>AI-based radio channel estimation &amp; interference management</w:t>
            </w:r>
          </w:p>
        </w:tc>
        <w:tc>
          <w:tcPr>
            <w:tcW w:w="2000" w:type="dxa"/>
          </w:tcPr>
          <w:p w:rsidR="00CF2B10" w:rsidRDefault="00FD2525">
            <w:r>
              <w:rPr>
                <w:sz w:val="18"/>
              </w:rPr>
              <w:t>Single-modal (radio signal only)</w:t>
            </w:r>
          </w:p>
        </w:tc>
        <w:tc>
          <w:tcPr>
            <w:tcW w:w="4123" w:type="dxa"/>
          </w:tcPr>
          <w:p w:rsidR="00CF2B10" w:rsidRDefault="00FD2525">
            <w:r>
              <w:rPr>
                <w:sz w:val="18"/>
              </w:rPr>
              <w:t>No channel-independent multimodal decomposition; no intent/emotion axes; no SEU primitive</w:t>
            </w:r>
          </w:p>
        </w:tc>
      </w:tr>
      <w:tr w:rsidR="00CF2B10">
        <w:tc>
          <w:tcPr>
            <w:tcW w:w="1800" w:type="dxa"/>
            <w:shd w:val="clear" w:color="auto" w:fill="F0F4FA"/>
          </w:tcPr>
          <w:p w:rsidR="00CF2B10" w:rsidRDefault="00FD2525">
            <w:r>
              <w:rPr>
                <w:sz w:val="18"/>
              </w:rPr>
              <w:t>ETSI ENI GS ENI 005</w:t>
            </w:r>
          </w:p>
        </w:tc>
        <w:tc>
          <w:tcPr>
            <w:tcW w:w="2000" w:type="dxa"/>
            <w:shd w:val="clear" w:color="auto" w:fill="F0F4FA"/>
          </w:tcPr>
          <w:p w:rsidR="00CF2B10" w:rsidRDefault="00FD2525">
            <w:r>
              <w:rPr>
                <w:sz w:val="18"/>
              </w:rPr>
              <w:t>Closed-loop AI for network management via context policies</w:t>
            </w:r>
          </w:p>
        </w:tc>
        <w:tc>
          <w:tcPr>
            <w:tcW w:w="2000" w:type="dxa"/>
            <w:shd w:val="clear" w:color="auto" w:fill="F0F4FA"/>
          </w:tcPr>
          <w:p w:rsidR="00CF2B10" w:rsidRDefault="00FD2525">
            <w:r>
              <w:rPr>
                <w:sz w:val="18"/>
              </w:rPr>
              <w:t>System-level, not signal-level</w:t>
            </w:r>
          </w:p>
        </w:tc>
        <w:tc>
          <w:tcPr>
            <w:tcW w:w="4123" w:type="dxa"/>
            <w:shd w:val="clear" w:color="auto" w:fill="F0F4FA"/>
          </w:tcPr>
          <w:p w:rsidR="00CF2B10" w:rsidRDefault="00FD2525">
            <w:r>
              <w:rPr>
                <w:sz w:val="18"/>
              </w:rPr>
              <w:t>No structural cognition layer; no spatio-temporal signal sync; no raw/semantic memory separation</w:t>
            </w:r>
          </w:p>
        </w:tc>
      </w:tr>
      <w:tr w:rsidR="00CF2B10">
        <w:tc>
          <w:tcPr>
            <w:tcW w:w="1800" w:type="dxa"/>
          </w:tcPr>
          <w:p w:rsidR="00CF2B10" w:rsidRDefault="00FD2525">
            <w:r>
              <w:rPr>
                <w:sz w:val="18"/>
              </w:rPr>
              <w:t>IEEE 2830-2021</w:t>
            </w:r>
          </w:p>
        </w:tc>
        <w:tc>
          <w:tcPr>
            <w:tcW w:w="2000" w:type="dxa"/>
          </w:tcPr>
          <w:p w:rsidR="00CF2B10" w:rsidRDefault="00FD2525">
            <w:r>
              <w:rPr>
                <w:sz w:val="18"/>
              </w:rPr>
              <w:t>Standardized data formats for collaborative ML training</w:t>
            </w:r>
          </w:p>
        </w:tc>
        <w:tc>
          <w:tcPr>
            <w:tcW w:w="2000" w:type="dxa"/>
          </w:tcPr>
          <w:p w:rsidR="00CF2B10" w:rsidRDefault="00FD2525">
            <w:r>
              <w:rPr>
                <w:sz w:val="18"/>
              </w:rPr>
              <w:t>Data format only</w:t>
            </w:r>
          </w:p>
        </w:tc>
        <w:tc>
          <w:tcPr>
            <w:tcW w:w="4123" w:type="dxa"/>
          </w:tcPr>
          <w:p w:rsidR="00CF2B10" w:rsidRDefault="00FD2525">
            <w:r>
              <w:rPr>
                <w:sz w:val="18"/>
              </w:rPr>
              <w:t>Does not address real-time multimodal decomposition or EAI perception frameworks</w:t>
            </w:r>
          </w:p>
        </w:tc>
      </w:tr>
      <w:tr w:rsidR="00CF2B10">
        <w:tc>
          <w:tcPr>
            <w:tcW w:w="1800" w:type="dxa"/>
            <w:shd w:val="clear" w:color="auto" w:fill="F0F4FA"/>
          </w:tcPr>
          <w:p w:rsidR="00CF2B10" w:rsidRDefault="00FD2525">
            <w:r>
              <w:rPr>
                <w:sz w:val="18"/>
              </w:rPr>
              <w:t>ITU-T Y.3172</w:t>
            </w:r>
          </w:p>
        </w:tc>
        <w:tc>
          <w:tcPr>
            <w:tcW w:w="2000" w:type="dxa"/>
            <w:shd w:val="clear" w:color="auto" w:fill="F0F4FA"/>
          </w:tcPr>
          <w:p w:rsidR="00CF2B10" w:rsidRDefault="00FD2525">
            <w:r>
              <w:rPr>
                <w:sz w:val="18"/>
              </w:rPr>
              <w:t>End-to-end ML pipeline for network automation</w:t>
            </w:r>
          </w:p>
        </w:tc>
        <w:tc>
          <w:tcPr>
            <w:tcW w:w="2000" w:type="dxa"/>
            <w:shd w:val="clear" w:color="auto" w:fill="F0F4FA"/>
          </w:tcPr>
          <w:p w:rsidR="00CF2B10" w:rsidRDefault="00FD2525">
            <w:r>
              <w:rPr>
                <w:sz w:val="18"/>
              </w:rPr>
              <w:t>Single-purpose inference pipeline</w:t>
            </w:r>
          </w:p>
        </w:tc>
        <w:tc>
          <w:tcPr>
            <w:tcW w:w="4123" w:type="dxa"/>
            <w:shd w:val="clear" w:color="auto" w:fill="F0F4FA"/>
          </w:tcPr>
          <w:p w:rsidR="00CF2B10" w:rsidRDefault="00FD2525">
            <w:r>
              <w:rPr>
                <w:sz w:val="18"/>
              </w:rPr>
              <w:t>No structural multi-channel decomposition; AI is an overlay, not network-native cognition</w:t>
            </w:r>
          </w:p>
        </w:tc>
      </w:tr>
      <w:tr w:rsidR="00CF2B10">
        <w:tc>
          <w:tcPr>
            <w:tcW w:w="1800" w:type="dxa"/>
          </w:tcPr>
          <w:p w:rsidR="00CF2B10" w:rsidRDefault="00FD2525">
            <w:r>
              <w:rPr>
                <w:sz w:val="18"/>
              </w:rPr>
              <w:t>ISO/IEC JTC1 SC42</w:t>
            </w:r>
          </w:p>
        </w:tc>
        <w:tc>
          <w:tcPr>
            <w:tcW w:w="2000" w:type="dxa"/>
          </w:tcPr>
          <w:p w:rsidR="00CF2B10" w:rsidRDefault="00FD2525">
            <w:r>
              <w:rPr>
                <w:sz w:val="18"/>
              </w:rPr>
              <w:t>AI trustworthiness, bias, and governance</w:t>
            </w:r>
          </w:p>
        </w:tc>
        <w:tc>
          <w:tcPr>
            <w:tcW w:w="2000" w:type="dxa"/>
          </w:tcPr>
          <w:p w:rsidR="00CF2B10" w:rsidRDefault="00FD2525">
            <w:r>
              <w:rPr>
                <w:sz w:val="18"/>
              </w:rPr>
              <w:t>AI system level only</w:t>
            </w:r>
          </w:p>
        </w:tc>
        <w:tc>
          <w:tcPr>
            <w:tcW w:w="4123" w:type="dxa"/>
          </w:tcPr>
          <w:p w:rsidR="00CF2B10" w:rsidRDefault="00FD2525">
            <w:r>
              <w:rPr>
                <w:sz w:val="18"/>
              </w:rPr>
              <w:t>No signal-level structural primitives; no EAI-specific multimodal perception framework</w:t>
            </w:r>
          </w:p>
        </w:tc>
      </w:tr>
      <w:tr w:rsidR="00CF2B10">
        <w:tc>
          <w:tcPr>
            <w:tcW w:w="1800" w:type="dxa"/>
            <w:shd w:val="clear" w:color="auto" w:fill="D6E4F5"/>
          </w:tcPr>
          <w:p w:rsidR="00CF2B10" w:rsidRDefault="00FD2525">
            <w:r>
              <w:rPr>
                <w:b/>
                <w:sz w:val="18"/>
              </w:rPr>
              <w:t>THIS CONTRIBUTION (Velsanet Cognition Cube)</w:t>
            </w:r>
          </w:p>
        </w:tc>
        <w:tc>
          <w:tcPr>
            <w:tcW w:w="2000" w:type="dxa"/>
            <w:shd w:val="clear" w:color="auto" w:fill="D6E4F5"/>
          </w:tcPr>
          <w:p w:rsidR="00CF2B10" w:rsidRDefault="00FD2525">
            <w:r>
              <w:rPr>
                <w:b/>
                <w:sz w:val="18"/>
              </w:rPr>
              <w:t>Structural signal decomposition + four-axis cognitive synthesis for EAI</w:t>
            </w:r>
          </w:p>
        </w:tc>
        <w:tc>
          <w:tcPr>
            <w:tcW w:w="2000" w:type="dxa"/>
            <w:shd w:val="clear" w:color="auto" w:fill="D6E4F5"/>
          </w:tcPr>
          <w:p w:rsidR="00CF2B10" w:rsidRDefault="00FD2525">
            <w:r>
              <w:rPr>
                <w:b/>
                <w:sz w:val="18"/>
              </w:rPr>
              <w:t>8-channel independent decomposition + T/C/I/E axes</w:t>
            </w:r>
          </w:p>
        </w:tc>
        <w:tc>
          <w:tcPr>
            <w:tcW w:w="4123" w:type="dxa"/>
            <w:shd w:val="clear" w:color="auto" w:fill="D6E4F5"/>
          </w:tcPr>
          <w:p w:rsidR="00CF2B10" w:rsidRDefault="00FD2525">
            <w:r>
              <w:rPr>
                <w:b/>
                <w:sz w:val="18"/>
              </w:rPr>
              <w:t>Addresses all identified gaps: SEU primitive, channel independence, intent-centric cognition, dual-layer memory</w:t>
            </w:r>
          </w:p>
        </w:tc>
      </w:tr>
    </w:tbl>
    <w:p w:rsidR="00291034" w:rsidRDefault="00C5234B">
      <w:r>
        <w:t xml:space="preserve">Key observations: </w:t>
      </w:r>
    </w:p>
    <w:p w:rsidR="00291034" w:rsidRDefault="00C5234B">
      <w:r>
        <w:t xml:space="preserve">(1) No existing standard defines a signal-level SEU primitive for EAI multimodal perception. </w:t>
      </w:r>
    </w:p>
    <w:p w:rsidR="00291034" w:rsidRDefault="00C5234B">
      <w:r>
        <w:t xml:space="preserve">(2) No existing standard specifies channel-independent decomposition with preserved traceability. (3) Intent-centric (I-axis) and emotion-aware (E-axis) cognition axes are absent from all surveyed frameworks. </w:t>
      </w:r>
    </w:p>
    <w:p w:rsidR="00C5234B" w:rsidRDefault="00C5234B">
      <w:r>
        <w:t>(4) The dual-layer memory architecture is not addressed by any current ITU, ETSI, 3GPP, or IEEE standard. These gaps confirm that Work Items F and G address unmet standardization needs not duplicated by any ongoing work item.</w:t>
      </w:r>
    </w:p>
    <w:p w:rsidR="00C5234B" w:rsidRDefault="00C5234B" w:rsidP="00C5234B">
      <w:pPr>
        <w:pStyle w:val="1"/>
      </w:pPr>
      <w:r>
        <w:lastRenderedPageBreak/>
        <w:t>2 The Velsanet Cognition Cube System</w:t>
      </w:r>
    </w:p>
    <w:p w:rsidR="00C5234B" w:rsidRDefault="00C5234B" w:rsidP="00C5234B">
      <w:pPr>
        <w:pStyle w:val="2"/>
      </w:pPr>
      <w:r>
        <w:t>2.1 Signal Experience Unit (SEU)</w:t>
      </w:r>
    </w:p>
    <w:p w:rsidR="00291034" w:rsidRDefault="00C5234B">
      <w:r>
        <w:t xml:space="preserve">Every real-world event perceived by an EAI system is first encapsulated as a Signal Experience Unit (SEU) — a time-bounded cluster of multimodal signals representing a single meaningful experience, typically spanning 0.8 to 1.5 seconds. The SEU serves three structural functions: </w:t>
      </w:r>
    </w:p>
    <w:p w:rsidR="00291034" w:rsidRDefault="00C5234B">
      <w:r>
        <w:t xml:space="preserve">(1) </w:t>
      </w:r>
      <w:r>
        <w:rPr>
          <w:b/>
        </w:rPr>
        <w:t>Temporal anchoring</w:t>
      </w:r>
      <w:r>
        <w:t xml:space="preserve"> — all signals within an SEU share a unified timestamp enabling causal synchronization; </w:t>
      </w:r>
    </w:p>
    <w:p w:rsidR="00291034" w:rsidRDefault="00C5234B">
      <w:r>
        <w:t xml:space="preserve">(2) </w:t>
      </w:r>
      <w:r>
        <w:rPr>
          <w:b/>
        </w:rPr>
        <w:t>Experiential boundary</w:t>
      </w:r>
      <w:r>
        <w:t xml:space="preserve"> — the SEU defines the scope of a single cognitive event; </w:t>
      </w:r>
    </w:p>
    <w:p w:rsidR="00C5234B" w:rsidRDefault="00C5234B">
      <w:bookmarkStart w:id="6" w:name="_GoBack"/>
      <w:bookmarkEnd w:id="6"/>
      <w:r>
        <w:t xml:space="preserve">(3) </w:t>
      </w:r>
      <w:r>
        <w:rPr>
          <w:b/>
        </w:rPr>
        <w:t>Traceability origin</w:t>
      </w:r>
      <w:r>
        <w:t xml:space="preserve"> — each SEU carries a unique identifier that propagates through the entire cognition pipeline, enabling end-to-end evidence tracking.</w:t>
      </w:r>
    </w:p>
    <w:p w:rsidR="00C5234B" w:rsidRDefault="00C5234B" w:rsidP="00C5234B">
      <w:pPr>
        <w:pStyle w:val="2"/>
      </w:pPr>
      <w:r>
        <w:t>2.2 Eight-Channel Multimodal Decomposition</w:t>
      </w:r>
    </w:p>
    <w:p w:rsidR="000F4057" w:rsidRDefault="00C5234B">
      <w:r>
        <w:t xml:space="preserve">Each SEU is decomposed into eight independent semantic channels: </w:t>
      </w:r>
    </w:p>
    <w:p w:rsidR="000F4057" w:rsidRDefault="00C5234B">
      <w:r>
        <w:t xml:space="preserve">CH1 — Video Frames (RGB/Depth/Semantic); </w:t>
      </w:r>
    </w:p>
    <w:p w:rsidR="000F4057" w:rsidRDefault="00C5234B">
      <w:r>
        <w:t xml:space="preserve">CH2 — Audio Stream (speech, ambient sound); </w:t>
      </w:r>
    </w:p>
    <w:p w:rsidR="000F4057" w:rsidRDefault="00C5234B">
      <w:r>
        <w:t xml:space="preserve">CH3 — Spatial-Temporal Data (location, trajectory, timestamp); </w:t>
      </w:r>
    </w:p>
    <w:p w:rsidR="000F4057" w:rsidRDefault="00C5234B">
      <w:r>
        <w:t xml:space="preserve">CH4 — Biometric Signals (heart rate, gesture, micro-expressions); </w:t>
      </w:r>
    </w:p>
    <w:p w:rsidR="000F4057" w:rsidRDefault="00C5234B">
      <w:r>
        <w:t xml:space="preserve">CH5 — Text and Linguistic Metadata; </w:t>
      </w:r>
    </w:p>
    <w:p w:rsidR="000F4057" w:rsidRDefault="00C5234B">
      <w:r>
        <w:t xml:space="preserve">CH6 — Activity and Motion Patterns; </w:t>
      </w:r>
    </w:p>
    <w:p w:rsidR="000F4057" w:rsidRDefault="00C5234B">
      <w:r>
        <w:t xml:space="preserve">CH7 — Device Interaction Signals; </w:t>
      </w:r>
    </w:p>
    <w:p w:rsidR="000F4057" w:rsidRDefault="00C5234B">
      <w:r>
        <w:t>CH8 — Environmental Attributes (temperature, light, proximity).</w:t>
      </w:r>
    </w:p>
    <w:p w:rsidR="00C5234B" w:rsidRDefault="00C5234B">
      <w:r>
        <w:t xml:space="preserve"> Each channel is stored independently with its native resolution and temporal fidelity preserved. No semantic interpretation is applied at this stage — data remains raw, original, and reversible, ensuring channel independence as a structural invariant throughout the cognition process.</w:t>
      </w:r>
    </w:p>
    <w:p w:rsidR="00C5234B" w:rsidRDefault="00C5234B" w:rsidP="00C5234B">
      <w:pPr>
        <w:pStyle w:val="2"/>
      </w:pPr>
      <w:r>
        <w:t>2.3 Meta Abstraction Layer</w:t>
      </w:r>
    </w:p>
    <w:p w:rsidR="000F4057" w:rsidRDefault="00C5234B">
      <w:r>
        <w:t xml:space="preserve">Each channel produces a structured meta representation consisting of three components: </w:t>
      </w:r>
    </w:p>
    <w:p w:rsidR="000F4057" w:rsidRDefault="00C5234B">
      <w:r>
        <w:t xml:space="preserve">(1) </w:t>
      </w:r>
      <w:r>
        <w:rPr>
          <w:b/>
        </w:rPr>
        <w:t>Semantic summary</w:t>
      </w:r>
      <w:r>
        <w:t xml:space="preserve"> — a compact, channel-specific description of the signal content; </w:t>
      </w:r>
    </w:p>
    <w:p w:rsidR="000F4057" w:rsidRDefault="00C5234B">
      <w:r>
        <w:t xml:space="preserve">(2) </w:t>
      </w:r>
      <w:r>
        <w:rPr>
          <w:b/>
        </w:rPr>
        <w:t>Confidence level</w:t>
      </w:r>
      <w:r>
        <w:t xml:space="preserve"> — a quantitative measure of signal reliability and extraction quality; </w:t>
      </w:r>
    </w:p>
    <w:p w:rsidR="000F4057" w:rsidRDefault="00C5234B">
      <w:r>
        <w:t xml:space="preserve">(3) </w:t>
      </w:r>
      <w:r>
        <w:rPr>
          <w:b/>
        </w:rPr>
        <w:t>Evidence reference</w:t>
      </w:r>
      <w:r>
        <w:t xml:space="preserve"> — a pointer back to the originating raw channel data, preserving full traceability. </w:t>
      </w:r>
    </w:p>
    <w:p w:rsidR="00C5234B" w:rsidRDefault="00C5234B">
      <w:r>
        <w:t>The Meta Abstraction Layer transforms raw signals into structured meaning without collapsing channel independence, enabling downstream Cognition Cube synthesis to maintain full evidence chains for every cognitive output.</w:t>
      </w:r>
    </w:p>
    <w:p w:rsidR="00C5234B" w:rsidRDefault="00C5234B" w:rsidP="00C5234B">
      <w:pPr>
        <w:pStyle w:val="2"/>
      </w:pPr>
      <w:r>
        <w:t>2.4 Cognition Cube Synthesis</w:t>
      </w:r>
    </w:p>
    <w:p w:rsidR="000F4057" w:rsidRDefault="00C5234B">
      <w:r>
        <w:t xml:space="preserve">Meta outputs from all eight channels are structurally fused into a Cognition Cube along four principal axes: </w:t>
      </w:r>
    </w:p>
    <w:p w:rsidR="000F4057" w:rsidRDefault="00C5234B">
      <w:r>
        <w:rPr>
          <w:b/>
        </w:rPr>
        <w:t>T — Temporal Anchor</w:t>
      </w:r>
      <w:r>
        <w:t xml:space="preserve">: immutable chronological layer preserving all events in exact order, ground truth for causal reasoning and replay; </w:t>
      </w:r>
    </w:p>
    <w:p w:rsidR="000F4057" w:rsidRDefault="00C5234B">
      <w:r>
        <w:rPr>
          <w:b/>
        </w:rPr>
        <w:lastRenderedPageBreak/>
        <w:t>C — Context</w:t>
      </w:r>
      <w:r>
        <w:t xml:space="preserve">: situational understanding including location, objects, environment, and motion; </w:t>
      </w:r>
    </w:p>
    <w:p w:rsidR="000F4057" w:rsidRDefault="00C5234B">
      <w:r>
        <w:rPr>
          <w:b/>
        </w:rPr>
        <w:t>I — Intent</w:t>
      </w:r>
      <w:r>
        <w:t xml:space="preserve">: user motivation, purpose, and meaning extracted from behavior, enabling intent-centric cognition for human-AI collaboration; </w:t>
      </w:r>
    </w:p>
    <w:p w:rsidR="000F4057" w:rsidRDefault="00C5234B">
      <w:r>
        <w:rPr>
          <w:b/>
        </w:rPr>
        <w:t>E — Emotion</w:t>
      </w:r>
      <w:r>
        <w:t xml:space="preserve">: affective state, importance weighting, and intensity signals, enabling prioritization and emotionally-aware multimedia response. </w:t>
      </w:r>
    </w:p>
    <w:p w:rsidR="000F4057" w:rsidRDefault="00C5234B">
      <w:r>
        <w:t xml:space="preserve">Each axis maintains full traceability to its originating channels. </w:t>
      </w:r>
    </w:p>
    <w:p w:rsidR="00C5234B" w:rsidRDefault="00C5234B">
      <w:r>
        <w:t>The Cognition Cube becomes a single structured cognitive object — traceable, explainable, and ready for higher-order processing by Agent AI (AAI) and Assistant AI (AsAI) layers.</w:t>
      </w:r>
    </w:p>
    <w:p w:rsidR="00C5234B" w:rsidRDefault="00C5234B" w:rsidP="00C5234B">
      <w:pPr>
        <w:pStyle w:val="2"/>
      </w:pPr>
      <w:r>
        <w:t>2.5 Dual-Layer Memory Architecture</w:t>
      </w:r>
    </w:p>
    <w:p w:rsidR="000F4057" w:rsidRDefault="00C5234B">
      <w:r>
        <w:t xml:space="preserve">The system operates on a two-tier memory model: </w:t>
      </w:r>
    </w:p>
    <w:p w:rsidR="000F4057" w:rsidRDefault="00C5234B">
      <w:r>
        <w:t xml:space="preserve">(1) </w:t>
      </w:r>
      <w:r>
        <w:rPr>
          <w:b/>
        </w:rPr>
        <w:t>Raw Memory Layer</w:t>
      </w:r>
      <w:r>
        <w:t xml:space="preserve"> — immutable storage of original multimodal signals, never modified by AI layers, serving as the replay and verification source; </w:t>
      </w:r>
    </w:p>
    <w:p w:rsidR="000F4057" w:rsidRDefault="00C5234B">
      <w:r>
        <w:t xml:space="preserve">(2) </w:t>
      </w:r>
      <w:r>
        <w:rPr>
          <w:b/>
        </w:rPr>
        <w:t>Cube Memory Layer</w:t>
      </w:r>
      <w:r>
        <w:t xml:space="preserve"> — multi-dimensional semantic indexing structure used for reasoning, search, contextualization, and self-evolution. </w:t>
      </w:r>
    </w:p>
    <w:p w:rsidR="00C5234B" w:rsidRDefault="00C5234B">
      <w:r>
        <w:t>This separation ensures EAI systems can simultaneously achieve high-speed cognitive retrieval and perfect fidelity reconstruction, without compromise to either performance or privacy.</w:t>
      </w:r>
    </w:p>
    <w:p w:rsidR="00C5234B" w:rsidRDefault="00C5234B" w:rsidP="00C5234B">
      <w:pPr>
        <w:pStyle w:val="1"/>
      </w:pPr>
      <w:r>
        <w:t>3 Relevance to Embodied AI for Multimedia</w:t>
      </w:r>
    </w:p>
    <w:p w:rsidR="00C5234B" w:rsidRDefault="00C5234B" w:rsidP="00C5234B">
      <w:pPr>
        <w:pStyle w:val="2"/>
      </w:pPr>
      <w:r>
        <w:t>3.1 Structure-First Cognition</w:t>
      </w:r>
    </w:p>
    <w:p w:rsidR="00C5234B" w:rsidRDefault="00C5234B">
      <w:r>
        <w:t>The central architectural principle of the Velsanet Cognition Cube System is that structure precedes model execution. Rather than feeding raw multimodal signals directly into AI models, the system first establishes a structural cognitive object — the Cognition Cube — through which all model-level reasoning operates. This ensures structural explainability, modality-preserving fusion, and network-native cognition at sub-millisecond response times.</w:t>
      </w:r>
    </w:p>
    <w:p w:rsidR="00C5234B" w:rsidRDefault="00C5234B" w:rsidP="00C5234B">
      <w:pPr>
        <w:pStyle w:val="2"/>
      </w:pPr>
      <w:r>
        <w:t>3.2 Application to Human-AI Co-presence</w:t>
      </w:r>
    </w:p>
    <w:p w:rsidR="00C5234B" w:rsidRDefault="00C5234B">
      <w:r>
        <w:t>In human-AI co-presence scenarios — smart manufacturing, healthcare, home automation, and collaborative multimedia — the Intent axis (I-axis) directly addresses the need to perceive human intent accurately. By extracting user motivation from behavioral patterns, voice semantics, attention focus, and interaction history, EAI systems become intent-native rather than data-native.</w:t>
      </w:r>
    </w:p>
    <w:p w:rsidR="00C5234B" w:rsidRDefault="00C5234B" w:rsidP="00C5234B">
      <w:pPr>
        <w:pStyle w:val="2"/>
      </w:pPr>
      <w:r>
        <w:t>3.3 Spatio-Temporal Synchronization</w:t>
      </w:r>
    </w:p>
    <w:p w:rsidR="00C5234B" w:rsidRDefault="00C5234B">
      <w:r>
        <w:t>The Temporal Anchor (T-axis) provides the structural foundation for spatio-temporal synchronization across all modalities. By maintaining an immutable chronological layer with causality linking across channels, the system ensures that cross-modal events are synchronized into coherent time slices — a fundamental requirement for real-time EAI multimedia applications.</w:t>
      </w:r>
    </w:p>
    <w:p w:rsidR="00C5234B" w:rsidRDefault="00C5234B" w:rsidP="00C5234B">
      <w:pPr>
        <w:pStyle w:val="2"/>
      </w:pPr>
      <w:r>
        <w:t>3.4 Use Cases</w:t>
      </w:r>
    </w:p>
    <w:p w:rsidR="00C5234B" w:rsidRDefault="00C5234B">
      <w:r>
        <w:t>The following three use cases illustrate concrete deployment scenarios and the Cognition Cube components that satisfy each requirement.</w:t>
      </w:r>
    </w:p>
    <w:p w:rsidR="00C5234B" w:rsidRDefault="00C5234B" w:rsidP="00C5234B">
      <w:pPr>
        <w:pStyle w:val="3"/>
      </w:pPr>
      <w:r>
        <w:lastRenderedPageBreak/>
        <w:t>Use Case 1 — Collaborative Robot in Smart Manufacturing</w:t>
      </w:r>
    </w:p>
    <w:p w:rsidR="000F4057" w:rsidRDefault="00C5234B">
      <w:r>
        <w:rPr>
          <w:b/>
        </w:rPr>
        <w:t xml:space="preserve">Actor: </w:t>
      </w:r>
      <w:r>
        <w:t xml:space="preserve">Human operator and industrial collaborative robot (cobot) in a shared assembly workspace. </w:t>
      </w:r>
      <w:r>
        <w:rPr>
          <w:b/>
        </w:rPr>
        <w:t xml:space="preserve">Requirement: </w:t>
      </w:r>
      <w:r>
        <w:t xml:space="preserve">The cobot must perceive human intent in real time without explicit commands for safe coordination. </w:t>
      </w:r>
    </w:p>
    <w:p w:rsidR="000F4057" w:rsidRDefault="00C5234B">
      <w:r>
        <w:rPr>
          <w:b/>
        </w:rPr>
        <w:t xml:space="preserve">Cognition Cube application: </w:t>
      </w:r>
      <w:r>
        <w:t xml:space="preserve">SEU encapsulates video (CH1), biometric signals (CH4), motion patterns (CH6), and trajectory data (CH3). The I-axis extracts operator intent; the T-axis ensures causal ordering; the C-axis identifies task context, enabling zero-command intent-native coordination with verifiable evidence chains for safety certification. </w:t>
      </w:r>
    </w:p>
    <w:p w:rsidR="00C5234B" w:rsidRDefault="00C5234B">
      <w:r>
        <w:rPr>
          <w:b/>
        </w:rPr>
        <w:t xml:space="preserve">Work Items addressed: </w:t>
      </w:r>
      <w:r>
        <w:t>Work Item F (SEU decomposition), Work Item G (I-axis intent framework).</w:t>
      </w:r>
    </w:p>
    <w:p w:rsidR="00C5234B" w:rsidRDefault="00C5234B" w:rsidP="00C5234B">
      <w:pPr>
        <w:pStyle w:val="3"/>
      </w:pPr>
      <w:r>
        <w:t>Use Case 2 — AI-Assisted Diagnosis in Remote Healthcare</w:t>
      </w:r>
    </w:p>
    <w:p w:rsidR="000F4057" w:rsidRDefault="00C5234B">
      <w:r>
        <w:rPr>
          <w:b/>
        </w:rPr>
        <w:t xml:space="preserve">Actor: </w:t>
      </w:r>
      <w:r>
        <w:t xml:space="preserve">Clinical AI assistant and remote patient with wearable monitoring devices. </w:t>
      </w:r>
    </w:p>
    <w:p w:rsidR="000F4057" w:rsidRDefault="00C5234B">
      <w:r>
        <w:rPr>
          <w:b/>
        </w:rPr>
        <w:t xml:space="preserve">Requirement: </w:t>
      </w:r>
      <w:r>
        <w:t xml:space="preserve">Correlate multimodal health signals into a single structured diagnostic event with full traceability for medical audit. </w:t>
      </w:r>
    </w:p>
    <w:p w:rsidR="000F4057" w:rsidRDefault="00C5234B">
      <w:r>
        <w:rPr>
          <w:b/>
        </w:rPr>
        <w:t xml:space="preserve">Cognition Cube application: </w:t>
      </w:r>
      <w:r>
        <w:t xml:space="preserve">CH2 captures vocal tone; CH4 captures heart rate variability; CH1 captures facial micro-expressions; CH8 captures environmental stress. The E-axis provides emotional-state weighting; dual-layer memory ensures immutable raw records for audit while enabling fast semantic retrieval for AI-assisted diagnosis. </w:t>
      </w:r>
    </w:p>
    <w:p w:rsidR="00C5234B" w:rsidRDefault="00C5234B">
      <w:r>
        <w:rPr>
          <w:b/>
        </w:rPr>
        <w:t xml:space="preserve">Work Items addressed: </w:t>
      </w:r>
      <w:r>
        <w:t>Work Item F (channel independence and evidence traceability), Work Item G (dual-layer memory architecture).</w:t>
      </w:r>
    </w:p>
    <w:p w:rsidR="00C5234B" w:rsidRDefault="00C5234B" w:rsidP="00C5234B">
      <w:pPr>
        <w:pStyle w:val="3"/>
      </w:pPr>
      <w:r>
        <w:t>Use Case 3 — Embodied AI Guide in Public Multimedia Infrastructure</w:t>
      </w:r>
    </w:p>
    <w:p w:rsidR="000F4057" w:rsidRDefault="00C5234B">
      <w:r>
        <w:rPr>
          <w:b/>
        </w:rPr>
        <w:t xml:space="preserve">Actor: </w:t>
      </w:r>
      <w:r>
        <w:t xml:space="preserve">Autonomous AI guide system and diverse public users in a smart transportation hub. </w:t>
      </w:r>
      <w:r>
        <w:rPr>
          <w:b/>
        </w:rPr>
        <w:t xml:space="preserve">Requirement: </w:t>
      </w:r>
      <w:r>
        <w:t xml:space="preserve">Adapt behavior in real time based on user intent and emotional state under sub-millisecond 6G edge latency constraints. </w:t>
      </w:r>
    </w:p>
    <w:p w:rsidR="000F4057" w:rsidRDefault="00C5234B">
      <w:r>
        <w:rPr>
          <w:b/>
        </w:rPr>
        <w:t xml:space="preserve">Cognition Cube application: </w:t>
      </w:r>
      <w:r>
        <w:t xml:space="preserve">CH5 and CH2 identify language and tone; CH1 detects crowd context; CH7 captures device interaction. C-axis synthesizes situational context; I-axis derives navigation intent; E-axis modulates urgency. Network-native cube distribution across 6G edge nodes enables consistent, low-latency EAI behavior without centralized inference. </w:t>
      </w:r>
    </w:p>
    <w:p w:rsidR="00C5234B" w:rsidRDefault="00C5234B">
      <w:r>
        <w:rPr>
          <w:b/>
        </w:rPr>
        <w:t xml:space="preserve">Work Items addressed: </w:t>
      </w:r>
      <w:r>
        <w:t>Work Item G (Cognition Cube as EAI Perception Framework for network-native deployment).</w:t>
      </w:r>
    </w:p>
    <w:p w:rsidR="00C5234B" w:rsidRDefault="00C5234B" w:rsidP="00C5234B">
      <w:pPr>
        <w:pStyle w:val="1"/>
      </w:pPr>
      <w:r>
        <w:t>4 Proposed Work Items for FG-EAI Consideration</w:t>
      </w:r>
    </w:p>
    <w:p w:rsidR="00C5234B" w:rsidRDefault="00C5234B">
      <w:r>
        <w:t>This contribution requests FG-EAI to initiate study of the following work items. Each includes a clearly defined scope specifying what is within and outside the boundary of standardization.</w:t>
      </w:r>
    </w:p>
    <w:p w:rsidR="00C5234B" w:rsidRDefault="00C5234B" w:rsidP="00C5234B">
      <w:pPr>
        <w:pStyle w:val="2"/>
      </w:pPr>
      <w:r>
        <w:t>4.1 Work Item F — Structural Multimodal Decomposition for EAI</w:t>
      </w:r>
    </w:p>
    <w:p w:rsidR="00C5234B" w:rsidRDefault="00C5234B">
      <w:r>
        <w:rPr>
          <w:b/>
        </w:rPr>
        <w:t xml:space="preserve">Objectives: </w:t>
      </w:r>
      <w:r>
        <w:t>Study of SEU-based signal encapsulation as a structural primitive for embodied AI perception; definition of eight-channel decomposition architecture as a standard for modality-preserving multimodal processing; evaluation of channel independence as a design invariant for explainable EAI systems.</w:t>
      </w:r>
    </w:p>
    <w:p w:rsidR="00C5234B" w:rsidRDefault="00C5234B">
      <w:r>
        <w:rPr>
          <w:b/>
        </w:rPr>
        <w:t xml:space="preserve">In Scope: </w:t>
      </w:r>
      <w:r>
        <w:t xml:space="preserve">Definition of the SEU as the minimal standardized primitive for multimodal event encapsulation; specification of eight-channel decomposition (channel definitions, independence requirements, storage format, temporal fidelity constraints); interface specifications between the </w:t>
      </w:r>
      <w:r>
        <w:lastRenderedPageBreak/>
        <w:t>SEU layer and the Meta Abstraction Layer; requirements for channel-level evidence referencing to support end-to-end traceability; applicability to network-edge EAI deployments operating under IMT-2030 latency constraints.</w:t>
      </w:r>
    </w:p>
    <w:p w:rsidR="00C5234B" w:rsidRDefault="00C5234B">
      <w:r>
        <w:rPr>
          <w:b/>
        </w:rPr>
        <w:t xml:space="preserve">Out of Scope: </w:t>
      </w:r>
      <w:r>
        <w:t>Specific AI model architectures or training methodologies operating above the Meta Abstraction Layer; application-layer interfaces beyond the structural cognition pipeline; hardware implementation specifications for sensing devices.</w:t>
      </w:r>
    </w:p>
    <w:p w:rsidR="00C5234B" w:rsidRDefault="00C5234B" w:rsidP="00C5234B">
      <w:pPr>
        <w:pStyle w:val="2"/>
      </w:pPr>
      <w:r>
        <w:t>4.2 Work Item G — Cognition Cube as an EAI Perception Framework</w:t>
      </w:r>
    </w:p>
    <w:p w:rsidR="00C5234B" w:rsidRDefault="00C5234B">
      <w:r>
        <w:rPr>
          <w:b/>
        </w:rPr>
        <w:t xml:space="preserve">Objectives: </w:t>
      </w:r>
      <w:r>
        <w:t>Study of the four-axis Cognition Cube (T/C/I/E) as a structural perception framework for embodied multimedia AI; definition of the Meta Abstraction Layer as an intermediate representation between raw sensing and model-level reasoning; evaluation of the dual-layer memory architecture for EAI applications requiring both fidelity and intelligence.</w:t>
      </w:r>
    </w:p>
    <w:p w:rsidR="00C5234B" w:rsidRDefault="00C5234B">
      <w:r>
        <w:rPr>
          <w:b/>
        </w:rPr>
        <w:t xml:space="preserve">In Scope: </w:t>
      </w:r>
      <w:r>
        <w:t>Specification of the four-axis Cognition Cube (T, C, I, E) as a standardized structural representation for synthesized EAI perception; definition of the Meta Abstraction Layer (semantic summary format, confidence level specification, evidence reference protocol); specification of the dual-layer memory architecture (raw memory layer requirements and cube memory layer requirements); cube-level interoperability requirements for multi-node 6G EAI deployments; structural requirements for I-axis cognition supporting human-AI co-presence standardization.</w:t>
      </w:r>
    </w:p>
    <w:p w:rsidR="00C5234B" w:rsidRDefault="00C5234B">
      <w:r>
        <w:rPr>
          <w:b/>
        </w:rPr>
        <w:t xml:space="preserve">Out of Scope: </w:t>
      </w:r>
      <w:r>
        <w:t>Emotion recognition algorithms or biometric signal processing algorithms internal to individual channels; specific network transport protocols for cube distribution (to be addressed by network-layer standards); privacy and data governance frameworks (to be addressed by ITU-T SG17 or relevant governance bodies).</w:t>
      </w:r>
    </w:p>
    <w:p w:rsidR="00C5234B" w:rsidRDefault="00C5234B" w:rsidP="00C5234B">
      <w:pPr>
        <w:pStyle w:val="1"/>
      </w:pPr>
      <w:r>
        <w:t>5 Conclusion</w:t>
      </w:r>
    </w:p>
    <w:p w:rsidR="00C5234B" w:rsidRDefault="00C5234B">
      <w:r>
        <w:t>This contribution presents the Velsanet Cognition Cube System as a structural cognition layer for Embodied AI in multimedia environments. The gap analysis in Section 1.3 confirms that no existing standard in 3GPP, ETSI ENI, IEEE, ITU-T, or ISO/IEC addresses the structural decomposition and intent-centric synthesis requirements identified. The three use cases in Section 3.4 demonstrate concrete deployment scenarios in smart manufacturing, remote healthcare, and public multimedia infrastructure. The Cognition Cube System is not an AI application — it is a foundational architectural layer that enables AI-native multimedia cognition within the network itself. We respectfully request FG-EAI to consider Work Items F and G for inclusion in the standardization programme.</w:t>
      </w:r>
    </w:p>
    <w:p w:rsidR="00C5234B" w:rsidRDefault="00C5234B" w:rsidP="00C5234B">
      <w:pPr>
        <w:pStyle w:val="1"/>
      </w:pPr>
      <w:r>
        <w:t>6 References</w:t>
      </w:r>
    </w:p>
    <w:p w:rsidR="00C5234B" w:rsidRDefault="00C5234B">
      <w:r>
        <w:t>[1] ITU-R M.2160 (2023) — Framework and Overall Objectives of IMT-2030 (6G). Available: https://www.itu.int/rec/R-REC-M.2160/en</w:t>
      </w:r>
    </w:p>
    <w:p w:rsidR="00C5234B" w:rsidRDefault="00C5234B">
      <w:r>
        <w:t>[2] ITU-T Y.3172 (2019) — Architectural Framework for Machine Learning in Future Networks. Available: https://www.itu.int/rec/T-REC-Y.3172/en</w:t>
      </w:r>
    </w:p>
    <w:p w:rsidR="00C5234B" w:rsidRDefault="00C5234B">
      <w:r>
        <w:t>[3] ETSI GS ENI 005 (2020) — Experiential Networked Intelligence; System Architecture. Available: https://www.etsi.org/deliver/etsi_gs/ENI/001_099/005/02.01.01_60/gs_ENI005v020101p.pdf</w:t>
      </w:r>
    </w:p>
    <w:p w:rsidR="00C5234B" w:rsidRDefault="00C5234B">
      <w:r>
        <w:t>[4] 3GPP TR 38.843 (2023) — Study on AI/ML for NR Air Interface. Available: https://www.3gpp.org/ftp/Specs/archive/38_series/38.843/</w:t>
      </w:r>
    </w:p>
    <w:p w:rsidR="00C5234B" w:rsidRDefault="00C5234B">
      <w:r>
        <w:lastRenderedPageBreak/>
        <w:t>[5] IEEE Std 2830-2021 — Standard for Technical Framework and Requirements for Shared Machine Learning. Available: https://standards.ieee.org/ieee/2830/7453/</w:t>
      </w:r>
    </w:p>
    <w:p w:rsidR="00C5234B" w:rsidRDefault="00C5234B">
      <w:r>
        <w:t>[6] M. Maier (2026), “From Artificial Intelligence to Active Inference: The Key to True AI and the 6G World Brain,” IEEE/Optica J. Opt. Commun. Netw., vol. 18, no. 1, pp. A28–A43. Available: https://doi.org/10.1364/JOCN.536961</w:t>
      </w:r>
    </w:p>
    <w:p w:rsidR="00C5234B" w:rsidRDefault="00C5234B">
      <w:r>
        <w:t>[7] Velsanet White Paper #06 v1.0 — Multimodal-to-Cube Memory Architecture. Velsanet Architecture Group, 2026. Available: https://github.com/joa337/velsanet-whitepapers</w:t>
      </w:r>
    </w:p>
    <w:p w:rsidR="00C5234B" w:rsidRDefault="00C5234B">
      <w:r>
        <w:t>[8] Velsanet White Paper #08 v1.3 — AI Architecture (Cognitive E2E Architecture). Velsanet Architecture Group, 2026. Available: https://github.com/joa337/velsanet-whitepapers</w:t>
      </w:r>
    </w:p>
    <w:p w:rsidR="00C5234B" w:rsidRDefault="00C5234B">
      <w:r>
        <w:t>[9] Velsanet White Paper #09 v1.0 — Three-Layer AI System (PAI/AAI/AsAI Architecture). Velsanet Architecture Group, 2026. Available: https://github.com/joa337/velsanet-whitepapers</w:t>
      </w:r>
    </w:p>
    <w:p w:rsidR="00C5234B" w:rsidRDefault="00C5234B">
      <w:r>
        <w:t>[10] Velsanet White Paper #19 v1.0 — Cognition Cube System (Structural Cognition Layer for 6G AI-Native Networks). Velsanet Architecture Group, 2026. Available: https://github.com/joa337/velsanet-whitepapers</w:t>
      </w:r>
    </w:p>
    <w:p w:rsidR="00C5234B" w:rsidRDefault="00C5234B">
      <w:r>
        <w:rPr>
          <w:i/>
        </w:rPr>
        <w:t>Note: References [7]–[10] are publicly accessible at https://github.com/joa337/velsanet-whitepapers. Each white paper is available as an individually named document within the repository.</w:t>
      </w:r>
    </w:p>
    <w:p w:rsidR="00C5234B" w:rsidRPr="0095464C" w:rsidRDefault="00C5234B" w:rsidP="0095464C"/>
    <w:sectPr w:rsidR="00C5234B" w:rsidRPr="0095464C" w:rsidSect="00913241">
      <w:headerReference w:type="default" r:id="rId12"/>
      <w:pgSz w:w="11907" w:h="16840" w:code="9"/>
      <w:pgMar w:top="1417" w:right="1134" w:bottom="1417"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603E" w:rsidRDefault="00E5603E" w:rsidP="00C42125">
      <w:pPr>
        <w:spacing w:before="0"/>
      </w:pPr>
      <w:r>
        <w:separator/>
      </w:r>
    </w:p>
  </w:endnote>
  <w:endnote w:type="continuationSeparator" w:id="0">
    <w:p w:rsidR="00E5603E" w:rsidRDefault="00E5603E"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Yu Gothic"/>
    <w:charset w:val="80"/>
    <w:family w:val="auto"/>
    <w:pitch w:val="default"/>
    <w:sig w:usb0="00000000" w:usb1="0000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603E" w:rsidRDefault="00E5603E" w:rsidP="00C42125">
      <w:pPr>
        <w:spacing w:before="0"/>
      </w:pPr>
      <w:r>
        <w:separator/>
      </w:r>
    </w:p>
  </w:footnote>
  <w:footnote w:type="continuationSeparator" w:id="0">
    <w:p w:rsidR="00E5603E" w:rsidRDefault="00E5603E"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516E" w:rsidRPr="00913241" w:rsidRDefault="00913241" w:rsidP="00913241">
    <w:pPr>
      <w:pStyle w:val="a7"/>
      <w:rPr>
        <w:sz w:val="18"/>
      </w:rPr>
    </w:pPr>
    <w:r w:rsidRPr="00913241">
      <w:rPr>
        <w:sz w:val="18"/>
      </w:rPr>
      <w:t xml:space="preserve">- </w:t>
    </w:r>
    <w:r w:rsidRPr="00913241">
      <w:rPr>
        <w:sz w:val="18"/>
      </w:rPr>
      <w:fldChar w:fldCharType="begin"/>
    </w:r>
    <w:r w:rsidRPr="00913241">
      <w:rPr>
        <w:sz w:val="18"/>
      </w:rPr>
      <w:instrText xml:space="preserve"> PAGE  \* MERGEFORMAT </w:instrText>
    </w:r>
    <w:r w:rsidRPr="00913241">
      <w:rPr>
        <w:sz w:val="18"/>
      </w:rPr>
      <w:fldChar w:fldCharType="separate"/>
    </w:r>
    <w:r w:rsidR="00291034">
      <w:rPr>
        <w:noProof/>
        <w:sz w:val="18"/>
      </w:rPr>
      <w:t>5</w:t>
    </w:r>
    <w:r w:rsidRPr="00913241">
      <w:rPr>
        <w:sz w:val="18"/>
      </w:rPr>
      <w:fldChar w:fldCharType="end"/>
    </w:r>
    <w:r w:rsidRPr="00913241">
      <w:rPr>
        <w:sz w:val="18"/>
      </w:rPr>
      <w:t xml:space="preserve"> -</w:t>
    </w:r>
  </w:p>
  <w:p w:rsidR="00913241" w:rsidRPr="00913241" w:rsidRDefault="00913241" w:rsidP="00913241">
    <w:pPr>
      <w:pStyle w:val="a7"/>
      <w:spacing w:after="240"/>
      <w:rPr>
        <w:sz w:val="18"/>
      </w:rPr>
    </w:pPr>
    <w:r w:rsidRPr="00913241">
      <w:rPr>
        <w:sz w:val="18"/>
      </w:rPr>
      <w:fldChar w:fldCharType="begin"/>
    </w:r>
    <w:r w:rsidRPr="00913241">
      <w:rPr>
        <w:sz w:val="18"/>
      </w:rPr>
      <w:instrText xml:space="preserve"> STYLEREF  Docnumber  </w:instrText>
    </w:r>
    <w:r w:rsidRPr="00913241">
      <w:rPr>
        <w:sz w:val="18"/>
      </w:rPr>
      <w:fldChar w:fldCharType="separate"/>
    </w:r>
    <w:r w:rsidR="00291034">
      <w:rPr>
        <w:noProof/>
        <w:sz w:val="18"/>
      </w:rPr>
      <w:t>Original: English</w:t>
    </w:r>
    <w:r w:rsidRPr="00913241">
      <w:rPr>
        <w:sz w:val="1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6DEC96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176014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66CA4D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60247D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F7E33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F0431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CF81E5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864D3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8526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588F8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D545EE5"/>
    <w:multiLevelType w:val="hybridMultilevel"/>
    <w:tmpl w:val="6302B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473F0D"/>
    <w:multiLevelType w:val="hybridMultilevel"/>
    <w:tmpl w:val="0EA66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899"/>
    <w:rsid w:val="00000D08"/>
    <w:rsid w:val="00014F69"/>
    <w:rsid w:val="000171DB"/>
    <w:rsid w:val="00023D9A"/>
    <w:rsid w:val="0003582E"/>
    <w:rsid w:val="00043D75"/>
    <w:rsid w:val="00057000"/>
    <w:rsid w:val="000575D7"/>
    <w:rsid w:val="00062FDB"/>
    <w:rsid w:val="000640E0"/>
    <w:rsid w:val="00073B7A"/>
    <w:rsid w:val="00086D80"/>
    <w:rsid w:val="00092256"/>
    <w:rsid w:val="000966A8"/>
    <w:rsid w:val="000A0A5C"/>
    <w:rsid w:val="000A1995"/>
    <w:rsid w:val="000A5678"/>
    <w:rsid w:val="000A5CA2"/>
    <w:rsid w:val="000B0C70"/>
    <w:rsid w:val="000E3C61"/>
    <w:rsid w:val="000E3E55"/>
    <w:rsid w:val="000E6083"/>
    <w:rsid w:val="000E6125"/>
    <w:rsid w:val="000F2449"/>
    <w:rsid w:val="000F297C"/>
    <w:rsid w:val="000F4057"/>
    <w:rsid w:val="00100BAF"/>
    <w:rsid w:val="00105929"/>
    <w:rsid w:val="00113DBE"/>
    <w:rsid w:val="001200A6"/>
    <w:rsid w:val="001251DA"/>
    <w:rsid w:val="00125432"/>
    <w:rsid w:val="00136DDD"/>
    <w:rsid w:val="00137F40"/>
    <w:rsid w:val="00144BDF"/>
    <w:rsid w:val="0015135E"/>
    <w:rsid w:val="00155DDC"/>
    <w:rsid w:val="001871EC"/>
    <w:rsid w:val="001A1597"/>
    <w:rsid w:val="001A20C3"/>
    <w:rsid w:val="001A670F"/>
    <w:rsid w:val="001B6A45"/>
    <w:rsid w:val="001C1003"/>
    <w:rsid w:val="001C62B8"/>
    <w:rsid w:val="001D22D8"/>
    <w:rsid w:val="001D4296"/>
    <w:rsid w:val="001E7B0E"/>
    <w:rsid w:val="001F141D"/>
    <w:rsid w:val="00200A06"/>
    <w:rsid w:val="00200A98"/>
    <w:rsid w:val="00201AFA"/>
    <w:rsid w:val="002150F5"/>
    <w:rsid w:val="002229F1"/>
    <w:rsid w:val="00233F75"/>
    <w:rsid w:val="00253DBE"/>
    <w:rsid w:val="00253DC6"/>
    <w:rsid w:val="0025489C"/>
    <w:rsid w:val="002622FA"/>
    <w:rsid w:val="00263518"/>
    <w:rsid w:val="002759E7"/>
    <w:rsid w:val="00277326"/>
    <w:rsid w:val="00291034"/>
    <w:rsid w:val="002A11C4"/>
    <w:rsid w:val="002A399B"/>
    <w:rsid w:val="002C26C0"/>
    <w:rsid w:val="002C2BC5"/>
    <w:rsid w:val="002E0407"/>
    <w:rsid w:val="002E3871"/>
    <w:rsid w:val="002E6A68"/>
    <w:rsid w:val="002E71EC"/>
    <w:rsid w:val="002E79CB"/>
    <w:rsid w:val="002F0471"/>
    <w:rsid w:val="002F0B76"/>
    <w:rsid w:val="002F1714"/>
    <w:rsid w:val="002F7F55"/>
    <w:rsid w:val="00301BA7"/>
    <w:rsid w:val="0030224E"/>
    <w:rsid w:val="0030745F"/>
    <w:rsid w:val="00314630"/>
    <w:rsid w:val="0032090A"/>
    <w:rsid w:val="00321CDE"/>
    <w:rsid w:val="00333E15"/>
    <w:rsid w:val="00340328"/>
    <w:rsid w:val="003441B6"/>
    <w:rsid w:val="003571BC"/>
    <w:rsid w:val="0036090C"/>
    <w:rsid w:val="00364979"/>
    <w:rsid w:val="00385B9C"/>
    <w:rsid w:val="00385FB5"/>
    <w:rsid w:val="0038715D"/>
    <w:rsid w:val="00392E84"/>
    <w:rsid w:val="00394DBF"/>
    <w:rsid w:val="003957A6"/>
    <w:rsid w:val="003A43EF"/>
    <w:rsid w:val="003B60A2"/>
    <w:rsid w:val="003C7445"/>
    <w:rsid w:val="003D6AA7"/>
    <w:rsid w:val="003E39A2"/>
    <w:rsid w:val="003E3B2D"/>
    <w:rsid w:val="003E57AB"/>
    <w:rsid w:val="003F2BED"/>
    <w:rsid w:val="00400B49"/>
    <w:rsid w:val="00443878"/>
    <w:rsid w:val="004539A8"/>
    <w:rsid w:val="00466613"/>
    <w:rsid w:val="004712CA"/>
    <w:rsid w:val="0047422E"/>
    <w:rsid w:val="00480CA8"/>
    <w:rsid w:val="0049674B"/>
    <w:rsid w:val="004C0673"/>
    <w:rsid w:val="004C4E4E"/>
    <w:rsid w:val="004F3816"/>
    <w:rsid w:val="004F500A"/>
    <w:rsid w:val="004F5AED"/>
    <w:rsid w:val="004F607C"/>
    <w:rsid w:val="00501328"/>
    <w:rsid w:val="005126A0"/>
    <w:rsid w:val="00522576"/>
    <w:rsid w:val="00543D41"/>
    <w:rsid w:val="00545472"/>
    <w:rsid w:val="00554C8F"/>
    <w:rsid w:val="005571A4"/>
    <w:rsid w:val="00566EDA"/>
    <w:rsid w:val="00570583"/>
    <w:rsid w:val="0057081A"/>
    <w:rsid w:val="00572654"/>
    <w:rsid w:val="00582D7B"/>
    <w:rsid w:val="005976A1"/>
    <w:rsid w:val="005A34E7"/>
    <w:rsid w:val="005B5629"/>
    <w:rsid w:val="005C0300"/>
    <w:rsid w:val="005C27A2"/>
    <w:rsid w:val="005D4FEB"/>
    <w:rsid w:val="005D65ED"/>
    <w:rsid w:val="005E0E6C"/>
    <w:rsid w:val="005F4B6A"/>
    <w:rsid w:val="006010F3"/>
    <w:rsid w:val="00603D94"/>
    <w:rsid w:val="00606341"/>
    <w:rsid w:val="00615A0A"/>
    <w:rsid w:val="00625EE2"/>
    <w:rsid w:val="006333D4"/>
    <w:rsid w:val="00634645"/>
    <w:rsid w:val="006369B2"/>
    <w:rsid w:val="0063718D"/>
    <w:rsid w:val="00647525"/>
    <w:rsid w:val="00647A71"/>
    <w:rsid w:val="006530A8"/>
    <w:rsid w:val="006570B0"/>
    <w:rsid w:val="0066022F"/>
    <w:rsid w:val="006623D5"/>
    <w:rsid w:val="00665C06"/>
    <w:rsid w:val="006823F3"/>
    <w:rsid w:val="00683A60"/>
    <w:rsid w:val="0069210B"/>
    <w:rsid w:val="00695DD7"/>
    <w:rsid w:val="006A4055"/>
    <w:rsid w:val="006A7C27"/>
    <w:rsid w:val="006B05F4"/>
    <w:rsid w:val="006B09A2"/>
    <w:rsid w:val="006B2FE4"/>
    <w:rsid w:val="006B37B0"/>
    <w:rsid w:val="006C5641"/>
    <w:rsid w:val="006D1089"/>
    <w:rsid w:val="006D1B86"/>
    <w:rsid w:val="006D7355"/>
    <w:rsid w:val="006E0E98"/>
    <w:rsid w:val="006F7DEE"/>
    <w:rsid w:val="00715CA6"/>
    <w:rsid w:val="00731135"/>
    <w:rsid w:val="007324AF"/>
    <w:rsid w:val="00736493"/>
    <w:rsid w:val="0074056D"/>
    <w:rsid w:val="007409B4"/>
    <w:rsid w:val="00741974"/>
    <w:rsid w:val="007512EA"/>
    <w:rsid w:val="0075525E"/>
    <w:rsid w:val="00756D3D"/>
    <w:rsid w:val="00776469"/>
    <w:rsid w:val="007806C2"/>
    <w:rsid w:val="00781FEE"/>
    <w:rsid w:val="007903F8"/>
    <w:rsid w:val="00794F4F"/>
    <w:rsid w:val="007974BE"/>
    <w:rsid w:val="007A0916"/>
    <w:rsid w:val="007A0DFD"/>
    <w:rsid w:val="007C6F7A"/>
    <w:rsid w:val="007C7122"/>
    <w:rsid w:val="007D3F11"/>
    <w:rsid w:val="007E2C69"/>
    <w:rsid w:val="007E53E4"/>
    <w:rsid w:val="007E656A"/>
    <w:rsid w:val="007F3CAA"/>
    <w:rsid w:val="007F664D"/>
    <w:rsid w:val="008034F5"/>
    <w:rsid w:val="008126FC"/>
    <w:rsid w:val="00837203"/>
    <w:rsid w:val="00842137"/>
    <w:rsid w:val="00846DCF"/>
    <w:rsid w:val="00853F5F"/>
    <w:rsid w:val="00856C7A"/>
    <w:rsid w:val="008623ED"/>
    <w:rsid w:val="00871ACA"/>
    <w:rsid w:val="00875AA6"/>
    <w:rsid w:val="00880944"/>
    <w:rsid w:val="00880CEB"/>
    <w:rsid w:val="0089088E"/>
    <w:rsid w:val="00892297"/>
    <w:rsid w:val="008964D6"/>
    <w:rsid w:val="008B503B"/>
    <w:rsid w:val="008B5123"/>
    <w:rsid w:val="008D11C0"/>
    <w:rsid w:val="008E0172"/>
    <w:rsid w:val="008E4260"/>
    <w:rsid w:val="00913241"/>
    <w:rsid w:val="00936852"/>
    <w:rsid w:val="0094045D"/>
    <w:rsid w:val="009406B5"/>
    <w:rsid w:val="00946166"/>
    <w:rsid w:val="0095464C"/>
    <w:rsid w:val="00967999"/>
    <w:rsid w:val="00983164"/>
    <w:rsid w:val="009972EF"/>
    <w:rsid w:val="00997CF7"/>
    <w:rsid w:val="009B4C9B"/>
    <w:rsid w:val="009B5035"/>
    <w:rsid w:val="009C3160"/>
    <w:rsid w:val="009D644B"/>
    <w:rsid w:val="009E766E"/>
    <w:rsid w:val="009F1960"/>
    <w:rsid w:val="009F4B1A"/>
    <w:rsid w:val="009F60AD"/>
    <w:rsid w:val="009F715E"/>
    <w:rsid w:val="00A10DBB"/>
    <w:rsid w:val="00A11720"/>
    <w:rsid w:val="00A21247"/>
    <w:rsid w:val="00A31D47"/>
    <w:rsid w:val="00A4013E"/>
    <w:rsid w:val="00A4045F"/>
    <w:rsid w:val="00A40728"/>
    <w:rsid w:val="00A427CD"/>
    <w:rsid w:val="00A445AF"/>
    <w:rsid w:val="00A45FEE"/>
    <w:rsid w:val="00A4600B"/>
    <w:rsid w:val="00A50506"/>
    <w:rsid w:val="00A51EF0"/>
    <w:rsid w:val="00A67A81"/>
    <w:rsid w:val="00A730A6"/>
    <w:rsid w:val="00A7686A"/>
    <w:rsid w:val="00A96899"/>
    <w:rsid w:val="00A971A0"/>
    <w:rsid w:val="00AA1186"/>
    <w:rsid w:val="00AA1F22"/>
    <w:rsid w:val="00AC08BE"/>
    <w:rsid w:val="00AE1769"/>
    <w:rsid w:val="00B01C78"/>
    <w:rsid w:val="00B05821"/>
    <w:rsid w:val="00B100D6"/>
    <w:rsid w:val="00B164C9"/>
    <w:rsid w:val="00B2566F"/>
    <w:rsid w:val="00B26C28"/>
    <w:rsid w:val="00B339AB"/>
    <w:rsid w:val="00B36696"/>
    <w:rsid w:val="00B4174C"/>
    <w:rsid w:val="00B453F5"/>
    <w:rsid w:val="00B61624"/>
    <w:rsid w:val="00B66481"/>
    <w:rsid w:val="00B7189C"/>
    <w:rsid w:val="00B718A5"/>
    <w:rsid w:val="00B874D0"/>
    <w:rsid w:val="00BA788A"/>
    <w:rsid w:val="00BA788C"/>
    <w:rsid w:val="00BB4983"/>
    <w:rsid w:val="00BB7597"/>
    <w:rsid w:val="00BC53D7"/>
    <w:rsid w:val="00BC5C32"/>
    <w:rsid w:val="00BC62E2"/>
    <w:rsid w:val="00C150CD"/>
    <w:rsid w:val="00C15839"/>
    <w:rsid w:val="00C42125"/>
    <w:rsid w:val="00C5234B"/>
    <w:rsid w:val="00C5345B"/>
    <w:rsid w:val="00C62814"/>
    <w:rsid w:val="00C67B25"/>
    <w:rsid w:val="00C748F7"/>
    <w:rsid w:val="00C74937"/>
    <w:rsid w:val="00C860CD"/>
    <w:rsid w:val="00CA44FE"/>
    <w:rsid w:val="00CB2599"/>
    <w:rsid w:val="00CC386F"/>
    <w:rsid w:val="00CD2139"/>
    <w:rsid w:val="00CE2DB6"/>
    <w:rsid w:val="00CE5986"/>
    <w:rsid w:val="00CF2B10"/>
    <w:rsid w:val="00CF5F20"/>
    <w:rsid w:val="00D13575"/>
    <w:rsid w:val="00D14486"/>
    <w:rsid w:val="00D26477"/>
    <w:rsid w:val="00D31B4D"/>
    <w:rsid w:val="00D46443"/>
    <w:rsid w:val="00D6418D"/>
    <w:rsid w:val="00D647EF"/>
    <w:rsid w:val="00D73137"/>
    <w:rsid w:val="00D80AAF"/>
    <w:rsid w:val="00D977A2"/>
    <w:rsid w:val="00DA1D47"/>
    <w:rsid w:val="00DB0706"/>
    <w:rsid w:val="00DD506F"/>
    <w:rsid w:val="00DD50DE"/>
    <w:rsid w:val="00DE3062"/>
    <w:rsid w:val="00DF46EB"/>
    <w:rsid w:val="00E045D5"/>
    <w:rsid w:val="00E0581D"/>
    <w:rsid w:val="00E1590B"/>
    <w:rsid w:val="00E204DD"/>
    <w:rsid w:val="00E228B7"/>
    <w:rsid w:val="00E2516E"/>
    <w:rsid w:val="00E353EC"/>
    <w:rsid w:val="00E51F61"/>
    <w:rsid w:val="00E53C24"/>
    <w:rsid w:val="00E5603E"/>
    <w:rsid w:val="00E56E77"/>
    <w:rsid w:val="00E82FA7"/>
    <w:rsid w:val="00EA0BE7"/>
    <w:rsid w:val="00EA4C78"/>
    <w:rsid w:val="00EA6588"/>
    <w:rsid w:val="00EB444D"/>
    <w:rsid w:val="00EC4B13"/>
    <w:rsid w:val="00EE1A06"/>
    <w:rsid w:val="00EE47D3"/>
    <w:rsid w:val="00EE5C0D"/>
    <w:rsid w:val="00EF4792"/>
    <w:rsid w:val="00F02294"/>
    <w:rsid w:val="00F30DE7"/>
    <w:rsid w:val="00F35F57"/>
    <w:rsid w:val="00F47D68"/>
    <w:rsid w:val="00F50467"/>
    <w:rsid w:val="00F562A0"/>
    <w:rsid w:val="00F573C9"/>
    <w:rsid w:val="00F57FA4"/>
    <w:rsid w:val="00F7498E"/>
    <w:rsid w:val="00FA02CB"/>
    <w:rsid w:val="00FA2177"/>
    <w:rsid w:val="00FB0783"/>
    <w:rsid w:val="00FB1D78"/>
    <w:rsid w:val="00FB7A8B"/>
    <w:rsid w:val="00FC2485"/>
    <w:rsid w:val="00FD2525"/>
    <w:rsid w:val="00FD439E"/>
    <w:rsid w:val="00FD565B"/>
    <w:rsid w:val="00FD76CB"/>
    <w:rsid w:val="00FE152B"/>
    <w:rsid w:val="00FE239E"/>
    <w:rsid w:val="00FF1151"/>
    <w:rsid w:val="00FF4546"/>
    <w:rsid w:val="00FF538F"/>
    <w:rsid w:val="00FF5C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7AB4795"/>
  <w15:docId w15:val="{E52C90B7-8018-4340-AA31-B3737EC56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D65ED"/>
    <w:pPr>
      <w:spacing w:before="120" w:after="0" w:line="240" w:lineRule="auto"/>
    </w:pPr>
    <w:rPr>
      <w:rFonts w:ascii="Times New Roman" w:hAnsi="Times New Roman" w:cs="Times New Roman"/>
      <w:sz w:val="24"/>
      <w:szCs w:val="24"/>
      <w:lang w:val="en-GB" w:eastAsia="ja-JP"/>
    </w:rPr>
  </w:style>
  <w:style w:type="paragraph" w:styleId="1">
    <w:name w:val="heading 1"/>
    <w:basedOn w:val="a"/>
    <w:next w:val="a"/>
    <w:link w:val="1Char"/>
    <w:rsid w:val="005D65ED"/>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2">
    <w:name w:val="heading 2"/>
    <w:basedOn w:val="1"/>
    <w:next w:val="a"/>
    <w:link w:val="2Char"/>
    <w:rsid w:val="005D65ED"/>
    <w:pPr>
      <w:spacing w:before="240"/>
      <w:outlineLvl w:val="1"/>
    </w:pPr>
  </w:style>
  <w:style w:type="paragraph" w:styleId="3">
    <w:name w:val="heading 3"/>
    <w:basedOn w:val="1"/>
    <w:next w:val="a"/>
    <w:link w:val="3Char"/>
    <w:rsid w:val="005D65ED"/>
    <w:pPr>
      <w:spacing w:before="160"/>
      <w:outlineLvl w:val="2"/>
    </w:pPr>
  </w:style>
  <w:style w:type="paragraph" w:styleId="4">
    <w:name w:val="heading 4"/>
    <w:basedOn w:val="3"/>
    <w:next w:val="a"/>
    <w:link w:val="4Char"/>
    <w:qFormat/>
    <w:rsid w:val="005D65ED"/>
    <w:pPr>
      <w:tabs>
        <w:tab w:val="clear" w:pos="794"/>
        <w:tab w:val="left" w:pos="1021"/>
      </w:tabs>
      <w:ind w:left="1021" w:hanging="1021"/>
      <w:outlineLvl w:val="3"/>
    </w:pPr>
  </w:style>
  <w:style w:type="paragraph" w:styleId="5">
    <w:name w:val="heading 5"/>
    <w:basedOn w:val="4"/>
    <w:next w:val="a"/>
    <w:link w:val="5Char"/>
    <w:qFormat/>
    <w:rsid w:val="005D65ED"/>
    <w:pPr>
      <w:outlineLvl w:val="4"/>
    </w:pPr>
  </w:style>
  <w:style w:type="paragraph" w:styleId="6">
    <w:name w:val="heading 6"/>
    <w:basedOn w:val="4"/>
    <w:next w:val="a"/>
    <w:link w:val="6Char"/>
    <w:rsid w:val="005D65ED"/>
    <w:pPr>
      <w:tabs>
        <w:tab w:val="clear" w:pos="1021"/>
        <w:tab w:val="clear" w:pos="1191"/>
      </w:tabs>
      <w:ind w:left="1588" w:hanging="1588"/>
      <w:outlineLvl w:val="5"/>
    </w:pPr>
  </w:style>
  <w:style w:type="paragraph" w:styleId="7">
    <w:name w:val="heading 7"/>
    <w:basedOn w:val="6"/>
    <w:next w:val="a"/>
    <w:link w:val="7Char"/>
    <w:rsid w:val="005D65ED"/>
    <w:pPr>
      <w:outlineLvl w:val="6"/>
    </w:pPr>
  </w:style>
  <w:style w:type="paragraph" w:styleId="8">
    <w:name w:val="heading 8"/>
    <w:basedOn w:val="6"/>
    <w:next w:val="a"/>
    <w:link w:val="8Char"/>
    <w:rsid w:val="005D65ED"/>
    <w:pPr>
      <w:outlineLvl w:val="7"/>
    </w:pPr>
  </w:style>
  <w:style w:type="paragraph" w:styleId="9">
    <w:name w:val="heading 9"/>
    <w:basedOn w:val="6"/>
    <w:next w:val="a"/>
    <w:link w:val="9Char"/>
    <w:rsid w:val="005D65ED"/>
    <w:pPr>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D65ED"/>
    <w:rPr>
      <w:rFonts w:ascii="Times New Roman" w:hAnsi="Times New Roman"/>
      <w:color w:val="808080"/>
    </w:rPr>
  </w:style>
  <w:style w:type="paragraph" w:customStyle="1" w:styleId="Docnumber">
    <w:name w:val="Docnumber"/>
    <w:basedOn w:val="a"/>
    <w:link w:val="DocnumberChar"/>
    <w:qFormat/>
    <w:rsid w:val="005D65ED"/>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5D65ED"/>
    <w:rPr>
      <w:rFonts w:ascii="Times New Roman" w:eastAsia="SimSun" w:hAnsi="Times New Roman" w:cs="Times New Roman"/>
      <w:b/>
      <w:sz w:val="32"/>
      <w:szCs w:val="20"/>
      <w:lang w:val="en-GB" w:eastAsia="en-US"/>
    </w:rPr>
  </w:style>
  <w:style w:type="paragraph" w:customStyle="1" w:styleId="AnnexNotitle">
    <w:name w:val="Annex_No &amp; title"/>
    <w:basedOn w:val="a"/>
    <w:next w:val="a"/>
    <w:rsid w:val="005D65ED"/>
    <w:pPr>
      <w:keepNext/>
      <w:keepLines/>
      <w:tabs>
        <w:tab w:val="left" w:pos="794"/>
        <w:tab w:val="left" w:pos="1191"/>
        <w:tab w:val="left" w:pos="1588"/>
        <w:tab w:val="left" w:pos="1985"/>
      </w:tabs>
      <w:overflowPunct w:val="0"/>
      <w:autoSpaceDE w:val="0"/>
      <w:autoSpaceDN w:val="0"/>
      <w:adjustRightInd w:val="0"/>
      <w:spacing w:before="480"/>
      <w:jc w:val="center"/>
      <w:textAlignment w:val="baseline"/>
      <w:outlineLvl w:val="0"/>
    </w:pPr>
    <w:rPr>
      <w:rFonts w:eastAsia="Times New Roman"/>
      <w:b/>
      <w:sz w:val="28"/>
      <w:szCs w:val="20"/>
      <w:lang w:eastAsia="en-US"/>
    </w:rPr>
  </w:style>
  <w:style w:type="paragraph" w:customStyle="1" w:styleId="AppendixNotitle">
    <w:name w:val="Appendix_No &amp; title"/>
    <w:basedOn w:val="AnnexNotitle"/>
    <w:next w:val="a"/>
    <w:rsid w:val="005D65ED"/>
  </w:style>
  <w:style w:type="paragraph" w:customStyle="1" w:styleId="CorrectionSeparatorBegin">
    <w:name w:val="Correction Separator Begin"/>
    <w:basedOn w:val="a"/>
    <w:rsid w:val="005D65ED"/>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a"/>
    <w:rsid w:val="005D65ED"/>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a"/>
    <w:next w:val="a"/>
    <w:rsid w:val="005D65ED"/>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a"/>
    <w:next w:val="a"/>
    <w:qFormat/>
    <w:rsid w:val="005D65ED"/>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a"/>
    <w:rsid w:val="005D65ED"/>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a"/>
    <w:next w:val="a"/>
    <w:qFormat/>
    <w:rsid w:val="005D65ED"/>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b/>
      <w:szCs w:val="20"/>
      <w:lang w:eastAsia="en-US"/>
    </w:rPr>
  </w:style>
  <w:style w:type="paragraph" w:customStyle="1" w:styleId="Headingi">
    <w:name w:val="Heading_i"/>
    <w:basedOn w:val="a"/>
    <w:next w:val="a"/>
    <w:rsid w:val="005D65ED"/>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i/>
      <w:szCs w:val="20"/>
      <w:lang w:eastAsia="en-US"/>
    </w:rPr>
  </w:style>
  <w:style w:type="paragraph" w:customStyle="1" w:styleId="Headingib">
    <w:name w:val="Heading_ib"/>
    <w:basedOn w:val="Headingi"/>
    <w:next w:val="a"/>
    <w:qFormat/>
    <w:rsid w:val="005D65ED"/>
    <w:rPr>
      <w:rFonts w:eastAsiaTheme="minorEastAsia"/>
      <w:b/>
      <w:bCs/>
      <w:lang w:eastAsia="ja-JP"/>
    </w:rPr>
  </w:style>
  <w:style w:type="paragraph" w:customStyle="1" w:styleId="Normalbeforetable">
    <w:name w:val="Normal before table"/>
    <w:basedOn w:val="a"/>
    <w:rsid w:val="005D65ED"/>
    <w:pPr>
      <w:keepNext/>
      <w:spacing w:after="120"/>
    </w:pPr>
    <w:rPr>
      <w:rFonts w:eastAsia="????"/>
      <w:lang w:eastAsia="en-US"/>
    </w:rPr>
  </w:style>
  <w:style w:type="paragraph" w:customStyle="1" w:styleId="RecNo">
    <w:name w:val="Rec_No"/>
    <w:basedOn w:val="a"/>
    <w:next w:val="a"/>
    <w:rsid w:val="005D65ED"/>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a"/>
    <w:next w:val="a"/>
    <w:rsid w:val="005D65ED"/>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a"/>
    <w:rsid w:val="005D65ED"/>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a"/>
    <w:next w:val="a"/>
    <w:rsid w:val="005D65ED"/>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a"/>
    <w:rsid w:val="005D65E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a"/>
    <w:next w:val="a"/>
    <w:qFormat/>
    <w:rsid w:val="005D65ED"/>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a"/>
    <w:rsid w:val="005D65E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a4">
    <w:name w:val="table of figures"/>
    <w:basedOn w:val="a"/>
    <w:next w:val="a"/>
    <w:uiPriority w:val="99"/>
    <w:rsid w:val="005D65ED"/>
    <w:pPr>
      <w:tabs>
        <w:tab w:val="right" w:leader="dot" w:pos="9639"/>
      </w:tabs>
    </w:pPr>
    <w:rPr>
      <w:rFonts w:eastAsia="MS Mincho"/>
    </w:rPr>
  </w:style>
  <w:style w:type="paragraph" w:styleId="10">
    <w:name w:val="toc 1"/>
    <w:basedOn w:val="a"/>
    <w:rsid w:val="005D65ED"/>
    <w:pPr>
      <w:keepLines/>
      <w:tabs>
        <w:tab w:val="left" w:pos="964"/>
        <w:tab w:val="left" w:leader="dot" w:pos="9356"/>
        <w:tab w:val="right" w:pos="9639"/>
      </w:tabs>
      <w:overflowPunct w:val="0"/>
      <w:autoSpaceDE w:val="0"/>
      <w:autoSpaceDN w:val="0"/>
      <w:adjustRightInd w:val="0"/>
      <w:spacing w:before="240"/>
      <w:ind w:left="680" w:right="851" w:hanging="680"/>
      <w:textAlignment w:val="baseline"/>
    </w:pPr>
    <w:rPr>
      <w:rFonts w:eastAsia="바탕"/>
      <w:noProof/>
      <w:szCs w:val="20"/>
      <w:lang w:eastAsia="en-US"/>
    </w:rPr>
  </w:style>
  <w:style w:type="paragraph" w:styleId="20">
    <w:name w:val="toc 2"/>
    <w:basedOn w:val="10"/>
    <w:rsid w:val="005D65ED"/>
    <w:pPr>
      <w:tabs>
        <w:tab w:val="clear" w:pos="964"/>
      </w:tabs>
      <w:spacing w:before="80"/>
      <w:ind w:left="1531" w:hanging="851"/>
    </w:pPr>
  </w:style>
  <w:style w:type="paragraph" w:styleId="30">
    <w:name w:val="toc 3"/>
    <w:basedOn w:val="20"/>
    <w:rsid w:val="005D65ED"/>
    <w:pPr>
      <w:ind w:left="2269"/>
    </w:pPr>
  </w:style>
  <w:style w:type="character" w:styleId="a5">
    <w:name w:val="Hyperlink"/>
    <w:basedOn w:val="a0"/>
    <w:rsid w:val="005D65ED"/>
    <w:rPr>
      <w:rFonts w:asciiTheme="majorBidi" w:hAnsiTheme="majorBidi"/>
      <w:color w:val="0000FF"/>
      <w:u w:val="single"/>
    </w:rPr>
  </w:style>
  <w:style w:type="character" w:customStyle="1" w:styleId="1Char">
    <w:name w:val="제목 1 Char"/>
    <w:basedOn w:val="a0"/>
    <w:link w:val="1"/>
    <w:rsid w:val="005D65ED"/>
    <w:rPr>
      <w:rFonts w:ascii="Times New Roman" w:eastAsia="Times New Roman" w:hAnsi="Times New Roman" w:cs="Times New Roman"/>
      <w:b/>
      <w:sz w:val="24"/>
      <w:szCs w:val="20"/>
      <w:lang w:val="en-GB" w:eastAsia="en-US"/>
    </w:rPr>
  </w:style>
  <w:style w:type="character" w:customStyle="1" w:styleId="2Char">
    <w:name w:val="제목 2 Char"/>
    <w:basedOn w:val="a0"/>
    <w:link w:val="2"/>
    <w:rsid w:val="005D65ED"/>
    <w:rPr>
      <w:rFonts w:ascii="Times New Roman" w:eastAsia="Times New Roman" w:hAnsi="Times New Roman" w:cs="Times New Roman"/>
      <w:b/>
      <w:sz w:val="24"/>
      <w:szCs w:val="20"/>
      <w:lang w:val="en-GB" w:eastAsia="en-US"/>
    </w:rPr>
  </w:style>
  <w:style w:type="character" w:customStyle="1" w:styleId="3Char">
    <w:name w:val="제목 3 Char"/>
    <w:basedOn w:val="a0"/>
    <w:link w:val="3"/>
    <w:rsid w:val="005D65ED"/>
    <w:rPr>
      <w:rFonts w:ascii="Times New Roman" w:eastAsia="Times New Roman" w:hAnsi="Times New Roman" w:cs="Times New Roman"/>
      <w:b/>
      <w:sz w:val="24"/>
      <w:szCs w:val="20"/>
      <w:lang w:val="en-GB" w:eastAsia="en-US"/>
    </w:rPr>
  </w:style>
  <w:style w:type="character" w:customStyle="1" w:styleId="4Char">
    <w:name w:val="제목 4 Char"/>
    <w:basedOn w:val="a0"/>
    <w:link w:val="4"/>
    <w:rsid w:val="005D65ED"/>
    <w:rPr>
      <w:rFonts w:ascii="Times New Roman" w:eastAsia="Times New Roman" w:hAnsi="Times New Roman" w:cs="Times New Roman"/>
      <w:b/>
      <w:sz w:val="24"/>
      <w:szCs w:val="20"/>
      <w:lang w:val="en-GB" w:eastAsia="en-US"/>
    </w:rPr>
  </w:style>
  <w:style w:type="character" w:customStyle="1" w:styleId="5Char">
    <w:name w:val="제목 5 Char"/>
    <w:basedOn w:val="a0"/>
    <w:link w:val="5"/>
    <w:rsid w:val="005D65ED"/>
    <w:rPr>
      <w:rFonts w:ascii="Times New Roman" w:eastAsia="Times New Roman" w:hAnsi="Times New Roman" w:cs="Times New Roman"/>
      <w:b/>
      <w:sz w:val="24"/>
      <w:szCs w:val="20"/>
      <w:lang w:val="en-GB" w:eastAsia="en-US"/>
    </w:rPr>
  </w:style>
  <w:style w:type="character" w:customStyle="1" w:styleId="6Char">
    <w:name w:val="제목 6 Char"/>
    <w:basedOn w:val="a0"/>
    <w:link w:val="6"/>
    <w:rsid w:val="005D65ED"/>
    <w:rPr>
      <w:rFonts w:ascii="Times New Roman" w:eastAsia="Times New Roman" w:hAnsi="Times New Roman" w:cs="Times New Roman"/>
      <w:b/>
      <w:sz w:val="24"/>
      <w:szCs w:val="20"/>
      <w:lang w:val="en-GB" w:eastAsia="en-US"/>
    </w:rPr>
  </w:style>
  <w:style w:type="character" w:customStyle="1" w:styleId="7Char">
    <w:name w:val="제목 7 Char"/>
    <w:basedOn w:val="a0"/>
    <w:link w:val="7"/>
    <w:rsid w:val="005D65ED"/>
    <w:rPr>
      <w:rFonts w:ascii="Times New Roman" w:eastAsia="Times New Roman" w:hAnsi="Times New Roman" w:cs="Times New Roman"/>
      <w:b/>
      <w:sz w:val="24"/>
      <w:szCs w:val="20"/>
      <w:lang w:val="en-GB" w:eastAsia="en-US"/>
    </w:rPr>
  </w:style>
  <w:style w:type="character" w:customStyle="1" w:styleId="8Char">
    <w:name w:val="제목 8 Char"/>
    <w:basedOn w:val="a0"/>
    <w:link w:val="8"/>
    <w:rsid w:val="005D65ED"/>
    <w:rPr>
      <w:rFonts w:ascii="Times New Roman" w:eastAsia="Times New Roman" w:hAnsi="Times New Roman" w:cs="Times New Roman"/>
      <w:b/>
      <w:sz w:val="24"/>
      <w:szCs w:val="20"/>
      <w:lang w:val="en-GB" w:eastAsia="en-US"/>
    </w:rPr>
  </w:style>
  <w:style w:type="character" w:customStyle="1" w:styleId="9Char">
    <w:name w:val="제목 9 Char"/>
    <w:basedOn w:val="a0"/>
    <w:link w:val="9"/>
    <w:rsid w:val="005D65ED"/>
    <w:rPr>
      <w:rFonts w:ascii="Times New Roman" w:eastAsia="Times New Roman" w:hAnsi="Times New Roman" w:cs="Times New Roman"/>
      <w:b/>
      <w:sz w:val="24"/>
      <w:szCs w:val="20"/>
      <w:lang w:val="en-GB" w:eastAsia="en-US"/>
    </w:rPr>
  </w:style>
  <w:style w:type="paragraph" w:styleId="a6">
    <w:name w:val="caption"/>
    <w:basedOn w:val="a"/>
    <w:next w:val="a"/>
    <w:uiPriority w:val="35"/>
    <w:semiHidden/>
    <w:unhideWhenUsed/>
    <w:rsid w:val="005D65ED"/>
    <w:pPr>
      <w:spacing w:before="0" w:after="200"/>
    </w:pPr>
    <w:rPr>
      <w:i/>
      <w:iCs/>
      <w:color w:val="44546A" w:themeColor="text2"/>
      <w:sz w:val="18"/>
      <w:szCs w:val="18"/>
    </w:rPr>
  </w:style>
  <w:style w:type="paragraph" w:styleId="a7">
    <w:name w:val="header"/>
    <w:basedOn w:val="a"/>
    <w:link w:val="Char"/>
    <w:unhideWhenUsed/>
    <w:rsid w:val="005D65ED"/>
    <w:pPr>
      <w:tabs>
        <w:tab w:val="center" w:pos="4680"/>
        <w:tab w:val="right" w:pos="9360"/>
      </w:tabs>
      <w:spacing w:before="0"/>
      <w:jc w:val="center"/>
    </w:pPr>
    <w:rPr>
      <w:sz w:val="20"/>
      <w:szCs w:val="20"/>
    </w:rPr>
  </w:style>
  <w:style w:type="character" w:customStyle="1" w:styleId="Char">
    <w:name w:val="머리글 Char"/>
    <w:basedOn w:val="a0"/>
    <w:link w:val="a7"/>
    <w:rsid w:val="005D65ED"/>
    <w:rPr>
      <w:rFonts w:ascii="Times New Roman" w:hAnsi="Times New Roman" w:cs="Times New Roman"/>
      <w:sz w:val="20"/>
      <w:szCs w:val="20"/>
      <w:lang w:val="en-GB" w:eastAsia="ja-JP"/>
    </w:rPr>
  </w:style>
  <w:style w:type="paragraph" w:styleId="a8">
    <w:name w:val="footer"/>
    <w:basedOn w:val="a"/>
    <w:link w:val="Char0"/>
    <w:uiPriority w:val="99"/>
    <w:unhideWhenUsed/>
    <w:rsid w:val="005D65ED"/>
    <w:pPr>
      <w:tabs>
        <w:tab w:val="center" w:pos="4680"/>
        <w:tab w:val="right" w:pos="9360"/>
      </w:tabs>
      <w:spacing w:before="0"/>
    </w:pPr>
    <w:rPr>
      <w:sz w:val="20"/>
    </w:rPr>
  </w:style>
  <w:style w:type="character" w:customStyle="1" w:styleId="Char0">
    <w:name w:val="바닥글 Char"/>
    <w:basedOn w:val="a0"/>
    <w:link w:val="a8"/>
    <w:uiPriority w:val="99"/>
    <w:rsid w:val="005D65ED"/>
    <w:rPr>
      <w:rFonts w:ascii="Times New Roman" w:hAnsi="Times New Roman" w:cs="Times New Roman"/>
      <w:sz w:val="20"/>
      <w:szCs w:val="24"/>
      <w:lang w:val="en-GB" w:eastAsia="ja-JP"/>
    </w:rPr>
  </w:style>
  <w:style w:type="character" w:styleId="a9">
    <w:name w:val="Emphasis"/>
    <w:basedOn w:val="a0"/>
    <w:uiPriority w:val="20"/>
    <w:rsid w:val="005D65ED"/>
    <w:rPr>
      <w:i/>
      <w:iCs/>
    </w:rPr>
  </w:style>
  <w:style w:type="paragraph" w:styleId="aa">
    <w:name w:val="Quote"/>
    <w:basedOn w:val="a"/>
    <w:next w:val="a"/>
    <w:link w:val="Char1"/>
    <w:uiPriority w:val="29"/>
    <w:rsid w:val="005D65ED"/>
    <w:pPr>
      <w:spacing w:before="200" w:after="160"/>
      <w:ind w:left="864" w:right="864"/>
      <w:jc w:val="center"/>
    </w:pPr>
    <w:rPr>
      <w:i/>
      <w:iCs/>
      <w:color w:val="404040" w:themeColor="text1" w:themeTint="BF"/>
    </w:rPr>
  </w:style>
  <w:style w:type="character" w:customStyle="1" w:styleId="Char1">
    <w:name w:val="인용 Char"/>
    <w:basedOn w:val="a0"/>
    <w:link w:val="aa"/>
    <w:uiPriority w:val="29"/>
    <w:rsid w:val="005D65ED"/>
    <w:rPr>
      <w:rFonts w:ascii="Times New Roman" w:hAnsi="Times New Roman" w:cs="Times New Roman"/>
      <w:i/>
      <w:iCs/>
      <w:color w:val="404040" w:themeColor="text1" w:themeTint="BF"/>
      <w:sz w:val="24"/>
      <w:szCs w:val="24"/>
      <w:lang w:val="en-GB" w:eastAsia="ja-JP"/>
    </w:rPr>
  </w:style>
  <w:style w:type="paragraph" w:styleId="ab">
    <w:name w:val="Balloon Text"/>
    <w:basedOn w:val="a"/>
    <w:link w:val="Char2"/>
    <w:uiPriority w:val="99"/>
    <w:semiHidden/>
    <w:unhideWhenUsed/>
    <w:rsid w:val="006A7C27"/>
    <w:pPr>
      <w:spacing w:before="0"/>
    </w:pPr>
    <w:rPr>
      <w:rFonts w:ascii="Segoe UI" w:hAnsi="Segoe UI" w:cs="Segoe UI"/>
      <w:sz w:val="18"/>
      <w:szCs w:val="18"/>
    </w:rPr>
  </w:style>
  <w:style w:type="character" w:customStyle="1" w:styleId="Char2">
    <w:name w:val="풍선 도움말 텍스트 Char"/>
    <w:basedOn w:val="a0"/>
    <w:link w:val="ab"/>
    <w:uiPriority w:val="99"/>
    <w:semiHidden/>
    <w:rsid w:val="006A7C27"/>
    <w:rPr>
      <w:rFonts w:ascii="Segoe UI" w:hAnsi="Segoe UI" w:cs="Segoe UI"/>
      <w:sz w:val="18"/>
      <w:szCs w:val="18"/>
      <w:lang w:val="en-GB" w:eastAsia="ja-JP"/>
    </w:rPr>
  </w:style>
  <w:style w:type="paragraph" w:customStyle="1" w:styleId="enumlev1">
    <w:name w:val="enumlev1"/>
    <w:basedOn w:val="a"/>
    <w:rsid w:val="005D65ED"/>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5D65ED"/>
    <w:pPr>
      <w:ind w:left="1191" w:hanging="397"/>
    </w:pPr>
  </w:style>
  <w:style w:type="paragraph" w:customStyle="1" w:styleId="enumlev3">
    <w:name w:val="enumlev3"/>
    <w:basedOn w:val="enumlev2"/>
    <w:rsid w:val="005D65ED"/>
    <w:pPr>
      <w:ind w:left="1588"/>
    </w:pPr>
  </w:style>
  <w:style w:type="paragraph" w:styleId="ac">
    <w:name w:val="List Paragraph"/>
    <w:basedOn w:val="a"/>
    <w:uiPriority w:val="34"/>
    <w:qFormat/>
    <w:rsid w:val="00E2516E"/>
    <w:pPr>
      <w:ind w:left="720"/>
      <w:contextualSpacing/>
    </w:pPr>
  </w:style>
  <w:style w:type="table" w:styleId="ad">
    <w:name w:val="Table Grid"/>
    <w:basedOn w:val="a1"/>
    <w:uiPriority w:val="39"/>
    <w:rsid w:val="00B874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rmal (Web)"/>
    <w:basedOn w:val="a"/>
    <w:uiPriority w:val="99"/>
    <w:semiHidden/>
    <w:unhideWhenUsed/>
    <w:rsid w:val="00340328"/>
    <w:pPr>
      <w:spacing w:before="100" w:beforeAutospacing="1" w:after="100" w:afterAutospacing="1"/>
    </w:pPr>
    <w:rPr>
      <w:rFonts w:eastAsia="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2883330">
      <w:bodyDiv w:val="1"/>
      <w:marLeft w:val="0"/>
      <w:marRight w:val="0"/>
      <w:marTop w:val="0"/>
      <w:marBottom w:val="0"/>
      <w:divBdr>
        <w:top w:val="none" w:sz="0" w:space="0" w:color="auto"/>
        <w:left w:val="none" w:sz="0" w:space="0" w:color="auto"/>
        <w:bottom w:val="none" w:sz="0" w:space="0" w:color="auto"/>
        <w:right w:val="none" w:sz="0" w:space="0" w:color="auto"/>
      </w:divBdr>
    </w:div>
    <w:div w:id="1828783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37903216CDF42D8AFCFCB5DAA1ABCBD"/>
        <w:category>
          <w:name w:val="General"/>
          <w:gallery w:val="placeholder"/>
        </w:category>
        <w:types>
          <w:type w:val="bbPlcHdr"/>
        </w:types>
        <w:behaviors>
          <w:behavior w:val="content"/>
        </w:behaviors>
        <w:guid w:val="{94288A4E-4847-41EC-8A1A-8F7500FF6FAB}"/>
      </w:docPartPr>
      <w:docPartBody>
        <w:p w:rsidR="000D3D98" w:rsidRDefault="00FE399B">
          <w:pPr>
            <w:pStyle w:val="437903216CDF42D8AFCFCB5DAA1ABCBD"/>
          </w:pPr>
          <w:r w:rsidRPr="001229A4">
            <w:rPr>
              <w:rStyle w:val="a3"/>
            </w:rPr>
            <w:t>Click here to enter text.</w:t>
          </w:r>
        </w:p>
      </w:docPartBody>
    </w:docPart>
    <w:docPart>
      <w:docPartPr>
        <w:name w:val="298FB42E572442FFB4995CD857DF2E1C"/>
        <w:category>
          <w:name w:val="General"/>
          <w:gallery w:val="placeholder"/>
        </w:category>
        <w:types>
          <w:type w:val="bbPlcHdr"/>
        </w:types>
        <w:behaviors>
          <w:behavior w:val="content"/>
        </w:behaviors>
        <w:guid w:val="{09537C96-3290-4C18-8720-F8B8FB09A2EF}"/>
      </w:docPartPr>
      <w:docPartBody>
        <w:p w:rsidR="009B0A47" w:rsidRDefault="00A26C97" w:rsidP="00A26C97">
          <w:pPr>
            <w:pStyle w:val="298FB42E572442FFB4995CD857DF2E1C"/>
          </w:pPr>
          <w:r w:rsidRPr="001229A4">
            <w:rPr>
              <w:rStyle w:val="a3"/>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Yu Gothic"/>
    <w:charset w:val="80"/>
    <w:family w:val="auto"/>
    <w:pitch w:val="default"/>
    <w:sig w:usb0="00000000" w:usb1="0000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revisionView w:comments="0" w:formatting="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399B"/>
    <w:rsid w:val="000D3D98"/>
    <w:rsid w:val="002E3871"/>
    <w:rsid w:val="00542B00"/>
    <w:rsid w:val="0068433B"/>
    <w:rsid w:val="007512EA"/>
    <w:rsid w:val="007D5138"/>
    <w:rsid w:val="009A72BF"/>
    <w:rsid w:val="009B0A47"/>
    <w:rsid w:val="00A26C97"/>
    <w:rsid w:val="00AC08BE"/>
    <w:rsid w:val="00C5345B"/>
    <w:rsid w:val="00C953EE"/>
    <w:rsid w:val="00FE39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26C97"/>
    <w:rPr>
      <w:rFonts w:ascii="Times New Roman" w:hAnsi="Times New Roman"/>
      <w:color w:val="808080"/>
    </w:rPr>
  </w:style>
  <w:style w:type="paragraph" w:customStyle="1" w:styleId="437903216CDF42D8AFCFCB5DAA1ABCBD">
    <w:name w:val="437903216CDF42D8AFCFCB5DAA1ABCBD"/>
  </w:style>
  <w:style w:type="paragraph" w:customStyle="1" w:styleId="298FB42E572442FFB4995CD857DF2E1C">
    <w:name w:val="298FB42E572442FFB4995CD857DF2E1C"/>
    <w:rsid w:val="00A26C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D67C4A7C378EE43B9C4148217DB5173" ma:contentTypeVersion="1" ma:contentTypeDescription="Create a new document." ma:contentTypeScope="" ma:versionID="74250b0b0836b7f24f6b7946ed0eacc0">
  <xsd:schema xmlns:xsd="http://www.w3.org/2001/XMLSchema" xmlns:xs="http://www.w3.org/2001/XMLSchema" xmlns:p="http://schemas.microsoft.com/office/2006/metadata/properties" xmlns:ns1="http://schemas.microsoft.com/sharepoint/v3" targetNamespace="http://schemas.microsoft.com/office/2006/metadata/properties" ma:root="true" ma:fieldsID="437a7266940aab2202ac67b957d0a610"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3.xml><?xml version="1.0" encoding="utf-8"?>
<ds:datastoreItem xmlns:ds="http://schemas.openxmlformats.org/officeDocument/2006/customXml" ds:itemID="{6DDC0449-C13E-4D0D-87EA-BFFB788810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E3C655D-8731-4960-8DA9-38F7E6AE7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2671</Words>
  <Characters>15229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European Financial Transparency Gateway / Energy distribution with the use of smart contracts / Smart contracts for data accountability and provenance tracking</vt:lpstr>
    </vt:vector>
  </TitlesOfParts>
  <Manager>ITU-T</Manager>
  <Company>International Telecommunication Union (ITU)</Company>
  <LinksUpToDate>false</LinksUpToDate>
  <CharactersWithSpaces>17865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European Financial Transparency Gateway / Energy distribution with the use of smart contracts / Smart contracts for data accountability and provenance tracking</dc:title>
  <dc:subject/>
  <dc:creator>European Commission</dc:creator>
  <cp:keywords>FG DLT; blockchain; DLT; use cases; smart contracts; energy distribution; accountability; provenance tracking; transparency</cp:keywords>
  <dc:description>DLT-I-038.docx  For: Geneva, 17-19 October 2017_x000d_Document date: _x000d_Saved by ITU51011775 at 08:44:15 on 19/10/2017</dc:description>
  <cp:lastModifiedBy>Master</cp:lastModifiedBy>
  <cp:revision>11</cp:revision>
  <cp:lastPrinted>2016-12-23T12:52:00Z</cp:lastPrinted>
  <dcterms:created xsi:type="dcterms:W3CDTF">2024-10-03T11:58:00Z</dcterms:created>
  <dcterms:modified xsi:type="dcterms:W3CDTF">2026-04-06T11:24:00Z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DLT-I-038.docx</vt:lpwstr>
  </property>
  <property fmtid="{D5CDD505-2E9C-101B-9397-08002B2CF9AE}" pid="3" name="Docdate">
    <vt:lpwstr/>
  </property>
  <property fmtid="{D5CDD505-2E9C-101B-9397-08002B2CF9AE}" pid="4" name="Docorlang">
    <vt:lpwstr/>
  </property>
  <property fmtid="{D5CDD505-2E9C-101B-9397-08002B2CF9AE}" pid="5" name="Docbluepink">
    <vt:lpwstr>N/A</vt:lpwstr>
  </property>
  <property fmtid="{D5CDD505-2E9C-101B-9397-08002B2CF9AE}" pid="6" name="Docdest">
    <vt:lpwstr>Geneva, 17-19 October 2017</vt:lpwstr>
  </property>
  <property fmtid="{D5CDD505-2E9C-101B-9397-08002B2CF9AE}" pid="7" name="Docauthor">
    <vt:lpwstr>European Commission</vt:lpwstr>
  </property>
  <property fmtid="{D5CDD505-2E9C-101B-9397-08002B2CF9AE}" pid="8" name="ContentTypeId">
    <vt:lpwstr>0x0101003D67C4A7C378EE43B9C4148217DB5173</vt:lpwstr>
  </property>
</Properties>
</file>