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80" w:rsidRPr="009A0E80" w:rsidRDefault="009A0E80" w:rsidP="00337C4C">
      <w:pPr>
        <w:pStyle w:val="1"/>
      </w:pPr>
      <w:r w:rsidRPr="009A0E80">
        <w:t>Velsanet Foundation White Paper</w:t>
      </w:r>
    </w:p>
    <w:p w:rsidR="009A0E80" w:rsidRPr="00337C4C" w:rsidRDefault="009A0E80" w:rsidP="00337C4C">
      <w:pPr>
        <w:rPr>
          <w:rFonts w:ascii="Cambria" w:hAnsi="Cambria"/>
          <w:sz w:val="24"/>
          <w:szCs w:val="24"/>
        </w:rPr>
      </w:pPr>
      <w:r w:rsidRPr="00337C4C">
        <w:rPr>
          <w:rFonts w:ascii="Cambria" w:hAnsi="Cambria"/>
          <w:sz w:val="24"/>
          <w:szCs w:val="24"/>
        </w:rPr>
        <w:t>Why Internet Concepts Accumulated Faster Than Its Structure</w:t>
      </w:r>
    </w:p>
    <w:p w:rsidR="00052C48" w:rsidRPr="00052C48" w:rsidRDefault="00052C48" w:rsidP="00337C4C">
      <w:r w:rsidRPr="00052C48">
        <w:t>Overview</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 xml:space="preserve">This document examines how the Internet evolved into a system characterized by growing complexity and fragility, without relying on personal narratives or normative claims. Instead, it focuses on </w:t>
      </w:r>
      <w:r w:rsidRPr="00052C48">
        <w:rPr>
          <w:rFonts w:ascii="Cambria" w:eastAsia="굴림" w:hAnsi="Cambria" w:cs="굴림"/>
          <w:b/>
          <w:bCs/>
          <w:kern w:val="0"/>
          <w:sz w:val="24"/>
          <w:szCs w:val="24"/>
        </w:rPr>
        <w:t>historical actors and the core concepts they introduced</w:t>
      </w:r>
      <w:r w:rsidRPr="00052C48">
        <w:rPr>
          <w:rFonts w:ascii="Cambria" w:eastAsia="굴림" w:hAnsi="Cambria" w:cs="굴림"/>
          <w:kern w:val="0"/>
          <w:sz w:val="24"/>
          <w:szCs w:val="24"/>
        </w:rPr>
        <w:t>, and how the accumulation of those concepts—while preserving an unchanged underlying structure—amplified structural problems over time.</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The intent is not to assign blame, but to extract architectural lessons relevant to the design of future networked and intelligent systems.</w:t>
      </w:r>
    </w:p>
    <w:p w:rsidR="00052C48" w:rsidRPr="00052C48" w:rsidRDefault="00606203" w:rsidP="00052C48">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25" style="width:0;height:1.5pt" o:hralign="center" o:hrstd="t" o:hr="t" fillcolor="#a0a0a0" stroked="f"/>
        </w:pict>
      </w:r>
    </w:p>
    <w:p w:rsidR="00052C48" w:rsidRPr="00052C48" w:rsidRDefault="00052C48" w:rsidP="00337C4C">
      <w:pPr>
        <w:pStyle w:val="2"/>
      </w:pPr>
      <w:r w:rsidRPr="00052C48">
        <w:t>1. Early Network Designers (1960s–1970s)</w:t>
      </w:r>
    </w:p>
    <w:p w:rsidR="00052C48" w:rsidRPr="00052C48" w:rsidRDefault="00337C4C" w:rsidP="00337C4C">
      <w:pPr>
        <w:pStyle w:val="3"/>
      </w:pPr>
      <w:r>
        <w:t xml:space="preserve">1.1 </w:t>
      </w:r>
      <w:r w:rsidR="00052C48" w:rsidRPr="00052C48">
        <w:t>Key Participants</w:t>
      </w:r>
    </w:p>
    <w:p w:rsidR="00052C48" w:rsidRPr="00052C48" w:rsidRDefault="00052C48" w:rsidP="00052C48">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ARPANET research groups</w:t>
      </w:r>
    </w:p>
    <w:p w:rsidR="00052C48" w:rsidRPr="00052C48" w:rsidRDefault="00052C48" w:rsidP="00052C48">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U.S. Department of Defense (DoD) research programs</w:t>
      </w:r>
    </w:p>
    <w:p w:rsidR="00052C48" w:rsidRPr="00052C48" w:rsidRDefault="00052C48" w:rsidP="00052C48">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University and research laboratory engineers</w:t>
      </w:r>
    </w:p>
    <w:p w:rsidR="00052C48" w:rsidRPr="00052C48" w:rsidRDefault="00337C4C" w:rsidP="00337C4C">
      <w:pPr>
        <w:pStyle w:val="3"/>
      </w:pPr>
      <w:r>
        <w:t xml:space="preserve">1.2 </w:t>
      </w:r>
      <w:r w:rsidR="00052C48" w:rsidRPr="00052C48">
        <w:t>Core Concepts Introduced</w:t>
      </w:r>
    </w:p>
    <w:p w:rsidR="00052C48" w:rsidRPr="00052C48" w:rsidRDefault="00052C48" w:rsidP="00052C48">
      <w:pPr>
        <w:widowControl/>
        <w:numPr>
          <w:ilvl w:val="0"/>
          <w:numId w:val="2"/>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Packet switching</w:t>
      </w:r>
    </w:p>
    <w:p w:rsidR="00052C48" w:rsidRPr="00052C48" w:rsidRDefault="00052C48" w:rsidP="00052C48">
      <w:pPr>
        <w:widowControl/>
        <w:numPr>
          <w:ilvl w:val="0"/>
          <w:numId w:val="2"/>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End-to-end principle</w:t>
      </w:r>
    </w:p>
    <w:p w:rsidR="00052C48" w:rsidRPr="00052C48" w:rsidRDefault="00052C48" w:rsidP="00052C48">
      <w:pPr>
        <w:widowControl/>
        <w:numPr>
          <w:ilvl w:val="0"/>
          <w:numId w:val="2"/>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Assumption of trusted participants</w:t>
      </w:r>
    </w:p>
    <w:p w:rsidR="00052C48" w:rsidRPr="00052C48" w:rsidRDefault="00337C4C" w:rsidP="00337C4C">
      <w:pPr>
        <w:pStyle w:val="3"/>
      </w:pPr>
      <w:r>
        <w:t xml:space="preserve">1.3 </w:t>
      </w:r>
      <w:r w:rsidR="00052C48" w:rsidRPr="00052C48">
        <w:t>Structural Premise</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Networks in this era were designed for closed, trusted environments. Malicious behavior, large-scale public access, and adversarial use were not primary concerns. The resulting structure was highly rational and effective within its original internal context.</w:t>
      </w:r>
    </w:p>
    <w:p w:rsidR="00052C48" w:rsidRPr="00052C48" w:rsidRDefault="00606203" w:rsidP="00052C48">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26" style="width:0;height:1.5pt" o:hralign="center" o:hrstd="t" o:hr="t" fillcolor="#a0a0a0" stroked="f"/>
        </w:pict>
      </w:r>
    </w:p>
    <w:p w:rsidR="00052C48" w:rsidRPr="00052C48" w:rsidRDefault="00052C48" w:rsidP="00337C4C">
      <w:pPr>
        <w:pStyle w:val="2"/>
      </w:pPr>
      <w:r w:rsidRPr="00052C48">
        <w:t>2. Web Architecture Designers (Early 1990s)</w:t>
      </w:r>
    </w:p>
    <w:p w:rsidR="00052C48" w:rsidRPr="00052C48" w:rsidRDefault="00337C4C" w:rsidP="00337C4C">
      <w:pPr>
        <w:pStyle w:val="3"/>
      </w:pPr>
      <w:r>
        <w:t xml:space="preserve">2.1 </w:t>
      </w:r>
      <w:r w:rsidR="00052C48" w:rsidRPr="00052C48">
        <w:t>Key Participant</w:t>
      </w:r>
    </w:p>
    <w:p w:rsidR="00052C48" w:rsidRPr="00052C48" w:rsidRDefault="00052C48" w:rsidP="00052C48">
      <w:pPr>
        <w:widowControl/>
        <w:numPr>
          <w:ilvl w:val="0"/>
          <w:numId w:val="3"/>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Tim Berners-Lee (CERN)</w:t>
      </w:r>
    </w:p>
    <w:p w:rsidR="00052C48" w:rsidRPr="00052C48" w:rsidRDefault="00337C4C" w:rsidP="00337C4C">
      <w:pPr>
        <w:pStyle w:val="3"/>
      </w:pPr>
      <w:r>
        <w:lastRenderedPageBreak/>
        <w:t xml:space="preserve">2.2 </w:t>
      </w:r>
      <w:r w:rsidR="00052C48" w:rsidRPr="00052C48">
        <w:t>Core Concepts Introduced</w:t>
      </w:r>
    </w:p>
    <w:p w:rsidR="00052C48" w:rsidRPr="00052C48" w:rsidRDefault="00052C48" w:rsidP="00052C48">
      <w:pPr>
        <w:widowControl/>
        <w:numPr>
          <w:ilvl w:val="0"/>
          <w:numId w:val="4"/>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URL: address-based resource identification</w:t>
      </w:r>
    </w:p>
    <w:p w:rsidR="00052C48" w:rsidRPr="00052C48" w:rsidRDefault="00052C48" w:rsidP="00052C48">
      <w:pPr>
        <w:widowControl/>
        <w:numPr>
          <w:ilvl w:val="0"/>
          <w:numId w:val="4"/>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HTTP: stateless request–response model</w:t>
      </w:r>
    </w:p>
    <w:p w:rsidR="00052C48" w:rsidRPr="00052C48" w:rsidRDefault="00052C48" w:rsidP="00052C48">
      <w:pPr>
        <w:widowControl/>
        <w:numPr>
          <w:ilvl w:val="0"/>
          <w:numId w:val="4"/>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HTML: document-centric hyperlinked structure</w:t>
      </w:r>
    </w:p>
    <w:p w:rsidR="00052C48" w:rsidRPr="00052C48" w:rsidRDefault="00337C4C" w:rsidP="00337C4C">
      <w:pPr>
        <w:pStyle w:val="3"/>
      </w:pPr>
      <w:r>
        <w:t xml:space="preserve">2.3 </w:t>
      </w:r>
      <w:r w:rsidR="00052C48" w:rsidRPr="00052C48">
        <w:t>Structural Impact</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 xml:space="preserve">The Web was introduced as a </w:t>
      </w:r>
      <w:r w:rsidRPr="00052C48">
        <w:rPr>
          <w:rFonts w:ascii="Cambria" w:eastAsia="굴림" w:hAnsi="Cambria" w:cs="굴림"/>
          <w:b/>
          <w:bCs/>
          <w:kern w:val="0"/>
          <w:sz w:val="24"/>
          <w:szCs w:val="24"/>
        </w:rPr>
        <w:t>conceptual layer on top of the existing network structure</w:t>
      </w:r>
      <w:r w:rsidRPr="00052C48">
        <w:rPr>
          <w:rFonts w:ascii="Cambria" w:eastAsia="굴림" w:hAnsi="Cambria" w:cs="굴림"/>
          <w:kern w:val="0"/>
          <w:sz w:val="24"/>
          <w:szCs w:val="24"/>
        </w:rPr>
        <w:t>. The client–server model became fixed, optimized for document sharing and reference linking, while still assuming largely benign usage patterns.</w:t>
      </w:r>
    </w:p>
    <w:p w:rsidR="00052C48" w:rsidRPr="00052C48" w:rsidRDefault="00606203" w:rsidP="00052C48">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27" style="width:0;height:1.5pt" o:hralign="center" o:hrstd="t" o:hr="t" fillcolor="#a0a0a0" stroked="f"/>
        </w:pict>
      </w:r>
    </w:p>
    <w:p w:rsidR="00052C48" w:rsidRPr="00052C48" w:rsidRDefault="00052C48" w:rsidP="00337C4C">
      <w:pPr>
        <w:pStyle w:val="2"/>
      </w:pPr>
      <w:r w:rsidRPr="00052C48">
        <w:t>3. Standardization Bodies (1990s–2000s)</w:t>
      </w:r>
    </w:p>
    <w:p w:rsidR="00052C48" w:rsidRPr="00052C48" w:rsidRDefault="00337C4C" w:rsidP="00337C4C">
      <w:pPr>
        <w:pStyle w:val="3"/>
      </w:pPr>
      <w:r>
        <w:t xml:space="preserve">3.1 </w:t>
      </w:r>
      <w:r w:rsidR="00052C48" w:rsidRPr="00052C48">
        <w:t>Key Organizations</w:t>
      </w:r>
    </w:p>
    <w:p w:rsidR="00052C48" w:rsidRPr="00052C48" w:rsidRDefault="00052C48" w:rsidP="00052C48">
      <w:pPr>
        <w:widowControl/>
        <w:numPr>
          <w:ilvl w:val="0"/>
          <w:numId w:val="5"/>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IETF</w:t>
      </w:r>
    </w:p>
    <w:p w:rsidR="00052C48" w:rsidRPr="00052C48" w:rsidRDefault="00052C48" w:rsidP="00052C48">
      <w:pPr>
        <w:widowControl/>
        <w:numPr>
          <w:ilvl w:val="0"/>
          <w:numId w:val="5"/>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W3C</w:t>
      </w:r>
    </w:p>
    <w:p w:rsidR="00052C48" w:rsidRPr="00052C48" w:rsidRDefault="00052C48" w:rsidP="00052C48">
      <w:pPr>
        <w:widowControl/>
        <w:numPr>
          <w:ilvl w:val="0"/>
          <w:numId w:val="5"/>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ISO/IEC</w:t>
      </w:r>
    </w:p>
    <w:p w:rsidR="00052C48" w:rsidRPr="00052C48" w:rsidRDefault="00337C4C" w:rsidP="00337C4C">
      <w:pPr>
        <w:pStyle w:val="3"/>
      </w:pPr>
      <w:r>
        <w:t xml:space="preserve">3.2 </w:t>
      </w:r>
      <w:r w:rsidR="00052C48" w:rsidRPr="00052C48">
        <w:t>Core Concepts Introduced</w:t>
      </w:r>
    </w:p>
    <w:p w:rsidR="00052C48" w:rsidRPr="00052C48" w:rsidRDefault="00052C48" w:rsidP="00052C48">
      <w:pPr>
        <w:widowControl/>
        <w:numPr>
          <w:ilvl w:val="0"/>
          <w:numId w:val="6"/>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Protocol extensions (e.g., HTTP/1.1, DNS extensions)</w:t>
      </w:r>
    </w:p>
    <w:p w:rsidR="00052C48" w:rsidRPr="00052C48" w:rsidRDefault="00052C48" w:rsidP="00052C48">
      <w:pPr>
        <w:widowControl/>
        <w:numPr>
          <w:ilvl w:val="0"/>
          <w:numId w:val="6"/>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Interoperability rules</w:t>
      </w:r>
    </w:p>
    <w:p w:rsidR="00052C48" w:rsidRPr="00052C48" w:rsidRDefault="00052C48" w:rsidP="00052C48">
      <w:pPr>
        <w:widowControl/>
        <w:numPr>
          <w:ilvl w:val="0"/>
          <w:numId w:val="6"/>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Backward compatibility as a governing principle</w:t>
      </w:r>
    </w:p>
    <w:p w:rsidR="00052C48" w:rsidRPr="00052C48" w:rsidRDefault="00337C4C" w:rsidP="00337C4C">
      <w:pPr>
        <w:pStyle w:val="3"/>
      </w:pPr>
      <w:r>
        <w:t xml:space="preserve">3.3 </w:t>
      </w:r>
      <w:r w:rsidR="00052C48" w:rsidRPr="00052C48">
        <w:t>Structural Impact</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Standardization prioritized continuity and compatibility. Structural redesign was largely excluded, and expansion was permitted only on top of existing assumptions. While this ensured global interoperability, it also postponed fundamental architectural change.</w:t>
      </w:r>
    </w:p>
    <w:p w:rsidR="00052C48" w:rsidRPr="00052C48" w:rsidRDefault="00606203" w:rsidP="00052C48">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28" style="width:0;height:1.5pt" o:hralign="center" o:hrstd="t" o:hr="t" fillcolor="#a0a0a0" stroked="f"/>
        </w:pict>
      </w:r>
    </w:p>
    <w:p w:rsidR="00052C48" w:rsidRPr="00052C48" w:rsidRDefault="00052C48" w:rsidP="00337C4C">
      <w:pPr>
        <w:pStyle w:val="2"/>
      </w:pPr>
      <w:r w:rsidRPr="00052C48">
        <w:t>4. Commercial Platform Expansion (2000s–)</w:t>
      </w:r>
    </w:p>
    <w:p w:rsidR="00052C48" w:rsidRPr="00052C48" w:rsidRDefault="00337C4C" w:rsidP="00337C4C">
      <w:pPr>
        <w:pStyle w:val="3"/>
      </w:pPr>
      <w:r>
        <w:t xml:space="preserve">4.1 </w:t>
      </w:r>
      <w:r w:rsidR="00052C48" w:rsidRPr="00052C48">
        <w:t>Key Participants</w:t>
      </w:r>
    </w:p>
    <w:p w:rsidR="00052C48" w:rsidRPr="00052C48" w:rsidRDefault="00052C48" w:rsidP="00052C48">
      <w:pPr>
        <w:widowControl/>
        <w:numPr>
          <w:ilvl w:val="0"/>
          <w:numId w:val="7"/>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Large-scale platform and portal companies</w:t>
      </w:r>
    </w:p>
    <w:p w:rsidR="00052C48" w:rsidRPr="00052C48" w:rsidRDefault="00052C48" w:rsidP="00052C48">
      <w:pPr>
        <w:widowControl/>
        <w:numPr>
          <w:ilvl w:val="0"/>
          <w:numId w:val="7"/>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Cloud service providers</w:t>
      </w:r>
    </w:p>
    <w:p w:rsidR="00052C48" w:rsidRPr="00052C48" w:rsidRDefault="00052C48" w:rsidP="00052C48">
      <w:pPr>
        <w:widowControl/>
        <w:numPr>
          <w:ilvl w:val="0"/>
          <w:numId w:val="7"/>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Advertising- and data-driven service operators</w:t>
      </w:r>
    </w:p>
    <w:p w:rsidR="00052C48" w:rsidRPr="00052C48" w:rsidRDefault="00337C4C" w:rsidP="00337C4C">
      <w:pPr>
        <w:pStyle w:val="3"/>
      </w:pPr>
      <w:r>
        <w:lastRenderedPageBreak/>
        <w:t xml:space="preserve">4.2 </w:t>
      </w:r>
      <w:r w:rsidR="00052C48" w:rsidRPr="00052C48">
        <w:t>Core Concepts Introduced</w:t>
      </w:r>
    </w:p>
    <w:p w:rsidR="00052C48" w:rsidRPr="00052C48" w:rsidRDefault="00052C48" w:rsidP="00052C48">
      <w:pPr>
        <w:widowControl/>
        <w:numPr>
          <w:ilvl w:val="0"/>
          <w:numId w:val="8"/>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Large centralized platforms</w:t>
      </w:r>
    </w:p>
    <w:p w:rsidR="00052C48" w:rsidRPr="00052C48" w:rsidRDefault="00052C48" w:rsidP="00052C48">
      <w:pPr>
        <w:widowControl/>
        <w:numPr>
          <w:ilvl w:val="0"/>
          <w:numId w:val="8"/>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API-driven ecosystems</w:t>
      </w:r>
    </w:p>
    <w:p w:rsidR="00052C48" w:rsidRPr="00052C48" w:rsidRDefault="00052C48" w:rsidP="00052C48">
      <w:pPr>
        <w:widowControl/>
        <w:numPr>
          <w:ilvl w:val="0"/>
          <w:numId w:val="8"/>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User tracking and identification</w:t>
      </w:r>
    </w:p>
    <w:p w:rsidR="00052C48" w:rsidRPr="00052C48" w:rsidRDefault="00052C48" w:rsidP="00052C48">
      <w:pPr>
        <w:widowControl/>
        <w:numPr>
          <w:ilvl w:val="0"/>
          <w:numId w:val="8"/>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Data-driven optimization</w:t>
      </w:r>
    </w:p>
    <w:p w:rsidR="00052C48" w:rsidRPr="00052C48" w:rsidRDefault="00337C4C" w:rsidP="00337C4C">
      <w:pPr>
        <w:pStyle w:val="3"/>
      </w:pPr>
      <w:r>
        <w:t xml:space="preserve">4.3 </w:t>
      </w:r>
      <w:r w:rsidR="00052C48" w:rsidRPr="00052C48">
        <w:t>Structural Impact</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Platform actors maximized the existing client–server structure. Structural limitations were addressed not by redesign, but by overlaying platform layers, reinforcing centralization and control asymmetries.</w:t>
      </w:r>
    </w:p>
    <w:p w:rsidR="00052C48" w:rsidRPr="00052C48" w:rsidRDefault="00606203" w:rsidP="00052C48">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29" style="width:0;height:1.5pt" o:hralign="center" o:hrstd="t" o:hr="t" fillcolor="#a0a0a0" stroked="f"/>
        </w:pict>
      </w:r>
    </w:p>
    <w:p w:rsidR="00052C48" w:rsidRPr="00052C48" w:rsidRDefault="00052C48" w:rsidP="00337C4C">
      <w:pPr>
        <w:pStyle w:val="2"/>
      </w:pPr>
      <w:r w:rsidRPr="00052C48">
        <w:t>5. Security and Trust Layer Designers</w:t>
      </w:r>
    </w:p>
    <w:p w:rsidR="00052C48" w:rsidRPr="00052C48" w:rsidRDefault="00337C4C" w:rsidP="00337C4C">
      <w:pPr>
        <w:pStyle w:val="3"/>
      </w:pPr>
      <w:r>
        <w:t xml:space="preserve">5.1 </w:t>
      </w:r>
      <w:r w:rsidR="00052C48" w:rsidRPr="00052C48">
        <w:t>Key Participants</w:t>
      </w:r>
    </w:p>
    <w:p w:rsidR="00052C48" w:rsidRPr="00052C48" w:rsidRDefault="00052C48" w:rsidP="00052C48">
      <w:pPr>
        <w:widowControl/>
        <w:numPr>
          <w:ilvl w:val="0"/>
          <w:numId w:val="9"/>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Cryptographers</w:t>
      </w:r>
    </w:p>
    <w:p w:rsidR="00052C48" w:rsidRPr="00052C48" w:rsidRDefault="00052C48" w:rsidP="00052C48">
      <w:pPr>
        <w:widowControl/>
        <w:numPr>
          <w:ilvl w:val="0"/>
          <w:numId w:val="9"/>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Security engineers</w:t>
      </w:r>
    </w:p>
    <w:p w:rsidR="00052C48" w:rsidRPr="00052C48" w:rsidRDefault="00052C48" w:rsidP="00052C48">
      <w:pPr>
        <w:widowControl/>
        <w:numPr>
          <w:ilvl w:val="0"/>
          <w:numId w:val="9"/>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Certificate Authorities (CAs)</w:t>
      </w:r>
    </w:p>
    <w:p w:rsidR="00052C48" w:rsidRPr="00052C48" w:rsidRDefault="00337C4C" w:rsidP="00337C4C">
      <w:pPr>
        <w:pStyle w:val="3"/>
      </w:pPr>
      <w:r>
        <w:t xml:space="preserve">5.2 </w:t>
      </w:r>
      <w:r w:rsidR="00052C48" w:rsidRPr="00052C48">
        <w:t>Core Concepts Introduced</w:t>
      </w:r>
    </w:p>
    <w:p w:rsidR="00052C48" w:rsidRPr="00052C48" w:rsidRDefault="00052C48" w:rsidP="00052C48">
      <w:pPr>
        <w:widowControl/>
        <w:numPr>
          <w:ilvl w:val="0"/>
          <w:numId w:val="10"/>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TLS/SSL</w:t>
      </w:r>
    </w:p>
    <w:p w:rsidR="00052C48" w:rsidRPr="00052C48" w:rsidRDefault="00052C48" w:rsidP="00052C48">
      <w:pPr>
        <w:widowControl/>
        <w:numPr>
          <w:ilvl w:val="0"/>
          <w:numId w:val="10"/>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Public Key Infrastructure (PKI)</w:t>
      </w:r>
    </w:p>
    <w:p w:rsidR="00052C48" w:rsidRPr="00052C48" w:rsidRDefault="00052C48" w:rsidP="00052C48">
      <w:pPr>
        <w:widowControl/>
        <w:numPr>
          <w:ilvl w:val="0"/>
          <w:numId w:val="10"/>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Authentication and authorization layers</w:t>
      </w:r>
    </w:p>
    <w:p w:rsidR="00052C48" w:rsidRPr="00052C48" w:rsidRDefault="00052C48" w:rsidP="00052C48">
      <w:pPr>
        <w:widowControl/>
        <w:numPr>
          <w:ilvl w:val="0"/>
          <w:numId w:val="10"/>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Zero Trust models</w:t>
      </w:r>
    </w:p>
    <w:p w:rsidR="00052C48" w:rsidRPr="00052C48" w:rsidRDefault="00337C4C" w:rsidP="00337C4C">
      <w:pPr>
        <w:pStyle w:val="3"/>
      </w:pPr>
      <w:r>
        <w:t xml:space="preserve">5.3 </w:t>
      </w:r>
      <w:r w:rsidR="00052C48" w:rsidRPr="00052C48">
        <w:t>Structural Impact</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 xml:space="preserve">Security challenges were addressed through </w:t>
      </w:r>
      <w:r w:rsidRPr="00052C48">
        <w:rPr>
          <w:rFonts w:ascii="Cambria" w:eastAsia="굴림" w:hAnsi="Cambria" w:cs="굴림"/>
          <w:b/>
          <w:bCs/>
          <w:kern w:val="0"/>
          <w:sz w:val="24"/>
          <w:szCs w:val="24"/>
        </w:rPr>
        <w:t>post hoc layering</w:t>
      </w:r>
      <w:r w:rsidRPr="00052C48">
        <w:rPr>
          <w:rFonts w:ascii="Cambria" w:eastAsia="굴림" w:hAnsi="Cambria" w:cs="굴림"/>
          <w:kern w:val="0"/>
          <w:sz w:val="24"/>
          <w:szCs w:val="24"/>
        </w:rPr>
        <w:t>, not structural revision. While these measures improved safety, they left the underlying structural assumptions intact.</w:t>
      </w:r>
    </w:p>
    <w:p w:rsidR="00052C48" w:rsidRPr="00052C48" w:rsidRDefault="00606203" w:rsidP="00052C48">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30" style="width:0;height:1.5pt" o:hralign="center" o:hrstd="t" o:hr="t" fillcolor="#a0a0a0" stroked="f"/>
        </w:pict>
      </w:r>
    </w:p>
    <w:p w:rsidR="00052C48" w:rsidRPr="00052C48" w:rsidRDefault="00052C48" w:rsidP="00337C4C">
      <w:pPr>
        <w:pStyle w:val="2"/>
      </w:pPr>
      <w:r w:rsidRPr="00052C48">
        <w:t>6. Mobile, IoT, and AI Expansion (2010s–)</w:t>
      </w:r>
    </w:p>
    <w:p w:rsidR="00052C48" w:rsidRPr="00052C48" w:rsidRDefault="00337C4C" w:rsidP="00337C4C">
      <w:pPr>
        <w:pStyle w:val="3"/>
      </w:pPr>
      <w:r>
        <w:t xml:space="preserve">6.1 </w:t>
      </w:r>
      <w:r w:rsidR="00052C48" w:rsidRPr="00052C48">
        <w:t>Key Participants</w:t>
      </w:r>
    </w:p>
    <w:p w:rsidR="00052C48" w:rsidRPr="00052C48" w:rsidRDefault="00052C48" w:rsidP="00052C48">
      <w:pPr>
        <w:widowControl/>
        <w:numPr>
          <w:ilvl w:val="0"/>
          <w:numId w:val="11"/>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Mobile operating system vendors</w:t>
      </w:r>
    </w:p>
    <w:p w:rsidR="00052C48" w:rsidRPr="00052C48" w:rsidRDefault="00052C48" w:rsidP="00052C48">
      <w:pPr>
        <w:widowControl/>
        <w:numPr>
          <w:ilvl w:val="0"/>
          <w:numId w:val="11"/>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IoT standardization groups</w:t>
      </w:r>
    </w:p>
    <w:p w:rsidR="00052C48" w:rsidRPr="00052C48" w:rsidRDefault="00052C48" w:rsidP="00052C48">
      <w:pPr>
        <w:widowControl/>
        <w:numPr>
          <w:ilvl w:val="0"/>
          <w:numId w:val="11"/>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AI-driven service providers</w:t>
      </w:r>
    </w:p>
    <w:p w:rsidR="00052C48" w:rsidRPr="00052C48" w:rsidRDefault="00337C4C" w:rsidP="00337C4C">
      <w:pPr>
        <w:pStyle w:val="3"/>
      </w:pPr>
      <w:r>
        <w:lastRenderedPageBreak/>
        <w:t xml:space="preserve">6.2 </w:t>
      </w:r>
      <w:r w:rsidR="00052C48" w:rsidRPr="00052C48">
        <w:t>Core Concepts Introduced</w:t>
      </w:r>
    </w:p>
    <w:p w:rsidR="00052C48" w:rsidRPr="00052C48" w:rsidRDefault="00052C48" w:rsidP="00052C48">
      <w:pPr>
        <w:widowControl/>
        <w:numPr>
          <w:ilvl w:val="0"/>
          <w:numId w:val="12"/>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Massive device proliferation</w:t>
      </w:r>
    </w:p>
    <w:p w:rsidR="00052C48" w:rsidRPr="00052C48" w:rsidRDefault="00052C48" w:rsidP="00052C48">
      <w:pPr>
        <w:widowControl/>
        <w:numPr>
          <w:ilvl w:val="0"/>
          <w:numId w:val="12"/>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Event-driven and asynchronous communication</w:t>
      </w:r>
    </w:p>
    <w:p w:rsidR="00052C48" w:rsidRPr="00052C48" w:rsidRDefault="00052C48" w:rsidP="00052C48">
      <w:pPr>
        <w:widowControl/>
        <w:numPr>
          <w:ilvl w:val="0"/>
          <w:numId w:val="12"/>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Data-centric AI utilization</w:t>
      </w:r>
    </w:p>
    <w:p w:rsidR="00052C48" w:rsidRPr="00052C48" w:rsidRDefault="00337C4C" w:rsidP="00337C4C">
      <w:pPr>
        <w:pStyle w:val="3"/>
      </w:pPr>
      <w:r>
        <w:t xml:space="preserve">6.3 </w:t>
      </w:r>
      <w:r w:rsidR="00052C48" w:rsidRPr="00052C48">
        <w:t>Structural Impact</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The network expanded to support unprecedented scale and diversity, yet remained grounded in address- and packet-centric assumptions. Complexity increased, while structural adaptability remained limited.</w:t>
      </w:r>
    </w:p>
    <w:p w:rsidR="00052C48" w:rsidRPr="00052C48" w:rsidRDefault="00606203" w:rsidP="00052C48">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31" style="width:0;height:1.5pt" o:hralign="center" o:hrstd="t" o:hr="t" fillcolor="#a0a0a0" stroked="f"/>
        </w:pict>
      </w:r>
    </w:p>
    <w:p w:rsidR="00052C48" w:rsidRPr="00052C48" w:rsidRDefault="00337C4C" w:rsidP="00337C4C">
      <w:pPr>
        <w:pStyle w:val="2"/>
      </w:pPr>
      <w:r>
        <w:t xml:space="preserve">7. </w:t>
      </w:r>
      <w:r w:rsidR="00052C48" w:rsidRPr="00052C48">
        <w:t>Lessons: What This History Teaches Us</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The historical trajectory outlined above provides clear architectural lessons for the design of future systems.</w:t>
      </w:r>
    </w:p>
    <w:p w:rsidR="00052C48" w:rsidRPr="00052C48" w:rsidRDefault="00337C4C" w:rsidP="00337C4C">
      <w:pPr>
        <w:pStyle w:val="3"/>
      </w:pPr>
      <w:r>
        <w:t xml:space="preserve">7.1 </w:t>
      </w:r>
      <w:r w:rsidR="00052C48" w:rsidRPr="00052C48">
        <w:t>When design, expansion, and standardization roles are fragmented, structures are not re-anchored</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Those who designed the original structure, those who extended concepts, those who standardized protocols, and those who scaled industries operated under different responsibilities. No single actor was positioned to re-anchor the structure itself. The result was long-term structural inertia.</w:t>
      </w:r>
    </w:p>
    <w:p w:rsidR="00052C48" w:rsidRPr="00052C48" w:rsidRDefault="00606203" w:rsidP="00052C48">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32" style="width:0;height:1.5pt" o:hralign="center" o:hrstd="t" o:hr="t" fillcolor="#a0a0a0" stroked="f"/>
        </w:pict>
      </w:r>
    </w:p>
    <w:p w:rsidR="00052C48" w:rsidRPr="00052C48" w:rsidRDefault="00337C4C" w:rsidP="00337C4C">
      <w:pPr>
        <w:pStyle w:val="3"/>
      </w:pPr>
      <w:r>
        <w:t>7.2</w:t>
      </w:r>
      <w:r w:rsidR="00052C48" w:rsidRPr="00052C48">
        <w:t xml:space="preserve"> Concept accumulation can resemble progress, but becomes debt without structural redesign</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Each added concept addressed a real problem. However, when concepts accumulate without revisiting structural assumptions, short-term gains translate into long-term complexity and fragility.</w:t>
      </w:r>
    </w:p>
    <w:p w:rsidR="00052C48" w:rsidRPr="00052C48" w:rsidRDefault="00606203" w:rsidP="00052C48">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33" style="width:0;height:1.5pt" o:hralign="center" o:hrstd="t" o:hr="t" fillcolor="#a0a0a0" stroked="f"/>
        </w:pict>
      </w:r>
    </w:p>
    <w:p w:rsidR="00052C48" w:rsidRPr="00052C48" w:rsidRDefault="00337C4C" w:rsidP="00337C4C">
      <w:pPr>
        <w:pStyle w:val="3"/>
      </w:pPr>
      <w:r>
        <w:t>7.3</w:t>
      </w:r>
      <w:r w:rsidR="00052C48" w:rsidRPr="00052C48">
        <w:t xml:space="preserve"> Structures valid in internal environments must be revalidated for external expansion</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Early Internet structures were appropriate for their original environments. Once exposed to open, adversarial, and economically driven contexts, those same assumptions became sources of systemic risk.</w:t>
      </w:r>
    </w:p>
    <w:p w:rsidR="00052C48" w:rsidRPr="00052C48" w:rsidRDefault="00606203" w:rsidP="00052C48">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34" style="width:0;height:1.5pt" o:hralign="center" o:hrstd="t" o:hr="t" fillcolor="#a0a0a0" stroked="f"/>
        </w:pict>
      </w:r>
    </w:p>
    <w:p w:rsidR="00052C48" w:rsidRPr="00052C48" w:rsidRDefault="00337C4C" w:rsidP="00337C4C">
      <w:pPr>
        <w:pStyle w:val="3"/>
      </w:pPr>
      <w:r>
        <w:lastRenderedPageBreak/>
        <w:t>7.4</w:t>
      </w:r>
      <w:r w:rsidR="00052C48" w:rsidRPr="00052C48">
        <w:t xml:space="preserve"> Backward compatibility preserves continuity but delays architectural transition</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Compatibility enabled rapid growth, but also deferred necessary structural change. Continuity and architectural evolution are not synonymous.</w:t>
      </w:r>
    </w:p>
    <w:p w:rsidR="00052C48" w:rsidRPr="00052C48" w:rsidRDefault="00606203" w:rsidP="00052C48">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35" style="width:0;height:1.5pt" o:hralign="center" o:hrstd="t" o:hr="t" fillcolor="#a0a0a0" stroked="f"/>
        </w:pict>
      </w:r>
    </w:p>
    <w:p w:rsidR="00052C48" w:rsidRPr="00052C48" w:rsidRDefault="00337C4C" w:rsidP="00337C4C">
      <w:pPr>
        <w:pStyle w:val="3"/>
      </w:pPr>
      <w:r>
        <w:t>7.5</w:t>
      </w:r>
      <w:r w:rsidR="00052C48" w:rsidRPr="00052C48">
        <w:t xml:space="preserve"> Future systems must be structurally prepared to absorb new concepts</w:t>
      </w:r>
    </w:p>
    <w:p w:rsidR="00052C48" w:rsidRPr="00052C48" w:rsidRDefault="00052C48" w:rsidP="00052C48">
      <w:pPr>
        <w:widowControl/>
        <w:wordWrap/>
        <w:autoSpaceDE/>
        <w:autoSpaceDN/>
        <w:spacing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Concepts can always be introduced; structures must be prepared to sustain them.</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Future networks and intelligent systems must assume continuous external participation and conceptual influx. Structural adaptability and reorganization must be built in from the outset.</w:t>
      </w:r>
    </w:p>
    <w:p w:rsidR="00052C48" w:rsidRPr="00052C48" w:rsidRDefault="00606203" w:rsidP="00052C48">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36" style="width:0;height:1.5pt" o:hralign="center" o:hrstd="t" o:hr="t" fillcolor="#a0a0a0" stroked="f"/>
        </w:pict>
      </w:r>
    </w:p>
    <w:p w:rsidR="00052C48" w:rsidRPr="00052C48" w:rsidRDefault="00337C4C" w:rsidP="00337C4C">
      <w:pPr>
        <w:pStyle w:val="3"/>
      </w:pPr>
      <w:r>
        <w:t>7.6</w:t>
      </w:r>
      <w:r w:rsidR="00052C48" w:rsidRPr="00052C48">
        <w:t xml:space="preserve"> Structure must be continuously validated, not declared once</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Structural stability is achieved through repeated cycles of decomposition, extraction of essentials, and recomposition. Without this process, success itself becomes the force that freezes structure.</w:t>
      </w:r>
    </w:p>
    <w:p w:rsidR="00052C48" w:rsidRPr="00052C48" w:rsidRDefault="00606203" w:rsidP="00052C48">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37" style="width:0;height:1.5pt" o:hralign="center" o:hrstd="t" o:hr="t" fillcolor="#a0a0a0" stroked="f"/>
        </w:pict>
      </w:r>
    </w:p>
    <w:p w:rsidR="00052C48" w:rsidRPr="00052C48" w:rsidRDefault="00337C4C" w:rsidP="00337C4C">
      <w:pPr>
        <w:pStyle w:val="2"/>
      </w:pPr>
      <w:r>
        <w:t xml:space="preserve">8. </w:t>
      </w:r>
      <w:r w:rsidR="00052C48" w:rsidRPr="00052C48">
        <w:t>Requirements for Next-Generation Network Architectures</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Based on these lessons, next-generation networks must begin from fundamentally different premises.</w:t>
      </w:r>
    </w:p>
    <w:p w:rsidR="00052C48" w:rsidRPr="00052C48" w:rsidRDefault="00052C48" w:rsidP="00052C48">
      <w:pPr>
        <w:widowControl/>
        <w:numPr>
          <w:ilvl w:val="0"/>
          <w:numId w:val="13"/>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b/>
          <w:bCs/>
          <w:kern w:val="0"/>
          <w:sz w:val="24"/>
          <w:szCs w:val="24"/>
        </w:rPr>
        <w:t>Structure-first design</w:t>
      </w:r>
      <w:r w:rsidRPr="00052C48">
        <w:rPr>
          <w:rFonts w:ascii="Cambria" w:eastAsia="굴림" w:hAnsi="Cambria" w:cs="굴림"/>
          <w:kern w:val="0"/>
          <w:sz w:val="24"/>
          <w:szCs w:val="24"/>
        </w:rPr>
        <w:t xml:space="preserve"> that assumes continuous concept inflow</w:t>
      </w:r>
    </w:p>
    <w:p w:rsidR="00052C48" w:rsidRPr="00052C48" w:rsidRDefault="00052C48" w:rsidP="00052C48">
      <w:pPr>
        <w:widowControl/>
        <w:numPr>
          <w:ilvl w:val="0"/>
          <w:numId w:val="13"/>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b/>
          <w:bCs/>
          <w:kern w:val="0"/>
          <w:sz w:val="24"/>
          <w:szCs w:val="24"/>
        </w:rPr>
        <w:t>Re-anchorable architectures</w:t>
      </w:r>
      <w:r w:rsidRPr="00052C48">
        <w:rPr>
          <w:rFonts w:ascii="Cambria" w:eastAsia="굴림" w:hAnsi="Cambria" w:cs="굴림"/>
          <w:kern w:val="0"/>
          <w:sz w:val="24"/>
          <w:szCs w:val="24"/>
        </w:rPr>
        <w:t xml:space="preserve"> capable of reorganizing roles, connections, and boundaries</w:t>
      </w:r>
    </w:p>
    <w:p w:rsidR="00052C48" w:rsidRPr="00052C48" w:rsidRDefault="00052C48" w:rsidP="00052C48">
      <w:pPr>
        <w:widowControl/>
        <w:numPr>
          <w:ilvl w:val="0"/>
          <w:numId w:val="13"/>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b/>
          <w:bCs/>
          <w:kern w:val="0"/>
          <w:sz w:val="24"/>
          <w:szCs w:val="24"/>
        </w:rPr>
        <w:t>Parallelism as a default state</w:t>
      </w:r>
      <w:r w:rsidRPr="00052C48">
        <w:rPr>
          <w:rFonts w:ascii="Cambria" w:eastAsia="굴림" w:hAnsi="Cambria" w:cs="굴림"/>
          <w:kern w:val="0"/>
          <w:sz w:val="24"/>
          <w:szCs w:val="24"/>
        </w:rPr>
        <w:t>, enabling structural transitions rather than degradation under scale</w:t>
      </w:r>
    </w:p>
    <w:p w:rsidR="00052C48" w:rsidRPr="00052C48" w:rsidRDefault="00052C48" w:rsidP="00052C48">
      <w:pPr>
        <w:widowControl/>
        <w:numPr>
          <w:ilvl w:val="0"/>
          <w:numId w:val="13"/>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b/>
          <w:bCs/>
          <w:kern w:val="0"/>
          <w:sz w:val="24"/>
          <w:szCs w:val="24"/>
        </w:rPr>
        <w:t>Role- and intent-driven execution</w:t>
      </w:r>
      <w:r w:rsidRPr="00052C48">
        <w:rPr>
          <w:rFonts w:ascii="Cambria" w:eastAsia="굴림" w:hAnsi="Cambria" w:cs="굴림"/>
          <w:kern w:val="0"/>
          <w:sz w:val="24"/>
          <w:szCs w:val="24"/>
        </w:rPr>
        <w:t>, replacing purely address- and packet-centric logic</w:t>
      </w:r>
    </w:p>
    <w:p w:rsidR="00052C48" w:rsidRPr="00052C48" w:rsidRDefault="00052C48" w:rsidP="00052C48">
      <w:pPr>
        <w:widowControl/>
        <w:numPr>
          <w:ilvl w:val="0"/>
          <w:numId w:val="13"/>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b/>
          <w:bCs/>
          <w:kern w:val="0"/>
          <w:sz w:val="24"/>
          <w:szCs w:val="24"/>
        </w:rPr>
        <w:t>Geometric constraints as stabilizers</w:t>
      </w:r>
      <w:r w:rsidRPr="00052C48">
        <w:rPr>
          <w:rFonts w:ascii="Cambria" w:eastAsia="굴림" w:hAnsi="Cambria" w:cs="굴림"/>
          <w:kern w:val="0"/>
          <w:sz w:val="24"/>
          <w:szCs w:val="24"/>
        </w:rPr>
        <w:t>, enabling controlled self-organization</w:t>
      </w:r>
    </w:p>
    <w:p w:rsidR="00052C48" w:rsidRPr="00052C48" w:rsidRDefault="00052C48" w:rsidP="00052C48">
      <w:pPr>
        <w:widowControl/>
        <w:numPr>
          <w:ilvl w:val="0"/>
          <w:numId w:val="13"/>
        </w:numPr>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b/>
          <w:bCs/>
          <w:kern w:val="0"/>
          <w:sz w:val="24"/>
          <w:szCs w:val="24"/>
        </w:rPr>
        <w:t>Closed-loop adaptation mechanisms</w:t>
      </w:r>
      <w:r w:rsidRPr="00052C48">
        <w:rPr>
          <w:rFonts w:ascii="Cambria" w:eastAsia="굴림" w:hAnsi="Cambria" w:cs="굴림"/>
          <w:kern w:val="0"/>
          <w:sz w:val="24"/>
          <w:szCs w:val="24"/>
        </w:rPr>
        <w:t xml:space="preserve"> embedded within the structure itself</w:t>
      </w:r>
    </w:p>
    <w:p w:rsidR="00606203" w:rsidRPr="00606203" w:rsidRDefault="00606203" w:rsidP="00606203">
      <w:pPr>
        <w:widowControl/>
        <w:wordWrap/>
        <w:autoSpaceDE/>
        <w:autoSpaceDN/>
        <w:spacing w:after="0" w:line="240" w:lineRule="auto"/>
        <w:jc w:val="left"/>
        <w:rPr>
          <w:rFonts w:ascii="Cambria" w:eastAsia="굴림" w:hAnsi="Cambria" w:cs="굴림" w:hint="eastAsia"/>
          <w:kern w:val="0"/>
          <w:sz w:val="24"/>
          <w:szCs w:val="24"/>
        </w:rPr>
      </w:pPr>
      <w:r>
        <w:rPr>
          <w:rFonts w:ascii="Cambria" w:eastAsia="굴림" w:hAnsi="Cambria" w:cs="굴림"/>
          <w:kern w:val="0"/>
          <w:sz w:val="24"/>
          <w:szCs w:val="24"/>
        </w:rPr>
        <w:pict>
          <v:rect id="_x0000_i1038" style="width:0;height:1.5pt" o:hralign="center" o:hrstd="t" o:hr="t" fillcolor="#a0a0a0" stroked="f"/>
        </w:pict>
      </w:r>
      <w:bookmarkStart w:id="0" w:name="_GoBack"/>
      <w:bookmarkEnd w:id="0"/>
    </w:p>
    <w:p w:rsidR="00606203" w:rsidRPr="00606203" w:rsidRDefault="00606203" w:rsidP="00606203">
      <w:pPr>
        <w:pStyle w:val="2"/>
      </w:pPr>
      <w:r w:rsidRPr="00606203">
        <w:lastRenderedPageBreak/>
        <w:t>9. Scale-based Articulation: From Nodes to Nations</w:t>
      </w:r>
    </w:p>
    <w:p w:rsidR="00606203" w:rsidRPr="00606203" w:rsidRDefault="00606203" w:rsidP="00606203">
      <w:pPr>
        <w:widowControl/>
        <w:wordWrap/>
        <w:autoSpaceDE/>
        <w:autoSpaceDN/>
        <w:spacing w:beforeAutospacing="1" w:after="100" w:afterAutospacing="1" w:line="240" w:lineRule="auto"/>
        <w:jc w:val="left"/>
        <w:rPr>
          <w:rFonts w:ascii="굴림" w:eastAsia="굴림" w:hAnsi="굴림" w:cs="굴림"/>
          <w:kern w:val="0"/>
          <w:sz w:val="24"/>
          <w:szCs w:val="24"/>
        </w:rPr>
      </w:pPr>
      <w:r w:rsidRPr="00606203">
        <w:rPr>
          <w:rFonts w:ascii="Cambria" w:eastAsia="굴림" w:hAnsi="Cambria" w:cs="굴림"/>
          <w:kern w:val="0"/>
          <w:sz w:val="24"/>
          <w:szCs w:val="24"/>
        </w:rPr>
        <w:t>Articulation is not a feature added to the system; it is a structural phenomenon emerging from the hierarchy of connectivity. As the system scales, the same underlying connection rules must manifest in distinct forms and densities of meaning. At the city level, this articulation manifests as high-frequency local coordination; at the regional and state levels, it evolves into strategic synchronization and sovereign policy expressions. Velsanet’s polyhedral structure ensures that these multi-level articulations occur simultaneously without interference, allowing for a nested governance of intelligence where the 'voice' of a city and the 'voice' of a nation can coexist within the same structural framework.</w:t>
      </w:r>
    </w:p>
    <w:p w:rsidR="00052C48" w:rsidRPr="00052C48" w:rsidRDefault="00606203" w:rsidP="00337C4C">
      <w:pPr>
        <w:pStyle w:val="2"/>
      </w:pPr>
      <w:r>
        <w:t>10</w:t>
      </w:r>
      <w:r w:rsidR="00337C4C">
        <w:t xml:space="preserve">. </w:t>
      </w:r>
      <w:r w:rsidR="00052C48" w:rsidRPr="00052C48">
        <w:t>Final Conclusion</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 xml:space="preserve">The Internet’s structural challenges are not the result of insufficient technology, but of a design sequence in which concepts consistently preceded structural reconsideration. Future networked and intelligent systems must begin not with features or performance targets, but with </w:t>
      </w:r>
      <w:r w:rsidRPr="00052C48">
        <w:rPr>
          <w:rFonts w:ascii="Cambria" w:eastAsia="굴림" w:hAnsi="Cambria" w:cs="굴림"/>
          <w:b/>
          <w:bCs/>
          <w:kern w:val="0"/>
          <w:sz w:val="24"/>
          <w:szCs w:val="24"/>
        </w:rPr>
        <w:t>structural readiness</w:t>
      </w:r>
      <w:r w:rsidRPr="00052C48">
        <w:rPr>
          <w:rFonts w:ascii="Cambria" w:eastAsia="굴림" w:hAnsi="Cambria" w:cs="굴림"/>
          <w:kern w:val="0"/>
          <w:sz w:val="24"/>
          <w:szCs w:val="24"/>
        </w:rPr>
        <w:t>.</w:t>
      </w:r>
    </w:p>
    <w:p w:rsidR="00052C48" w:rsidRPr="00052C48" w:rsidRDefault="00052C48" w:rsidP="00052C48">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052C48">
        <w:rPr>
          <w:rFonts w:ascii="Cambria" w:eastAsia="굴림" w:hAnsi="Cambria" w:cs="굴림"/>
          <w:kern w:val="0"/>
          <w:sz w:val="24"/>
          <w:szCs w:val="24"/>
        </w:rPr>
        <w:t xml:space="preserve">This document does not prescribe specific technologies. Instead, it establishes an </w:t>
      </w:r>
      <w:r w:rsidRPr="00052C48">
        <w:rPr>
          <w:rFonts w:ascii="Cambria" w:eastAsia="굴림" w:hAnsi="Cambria" w:cs="굴림"/>
          <w:b/>
          <w:bCs/>
          <w:kern w:val="0"/>
          <w:sz w:val="24"/>
          <w:szCs w:val="24"/>
        </w:rPr>
        <w:t>architectural baseline</w:t>
      </w:r>
      <w:r w:rsidRPr="00052C48">
        <w:rPr>
          <w:rFonts w:ascii="Cambria" w:eastAsia="굴림" w:hAnsi="Cambria" w:cs="굴림"/>
          <w:kern w:val="0"/>
          <w:sz w:val="24"/>
          <w:szCs w:val="24"/>
        </w:rPr>
        <w:t xml:space="preserve"> against which any future implementation can be evaluated.</w:t>
      </w:r>
    </w:p>
    <w:p w:rsidR="00064974" w:rsidRPr="00606203" w:rsidRDefault="00606203">
      <w:pPr>
        <w:rPr>
          <w:rFonts w:ascii="Cambria" w:hAnsi="Cambria"/>
          <w:sz w:val="24"/>
          <w:szCs w:val="24"/>
        </w:rPr>
      </w:pPr>
      <w:r w:rsidRPr="00606203">
        <w:rPr>
          <w:rFonts w:ascii="Cambria" w:hAnsi="Cambria"/>
          <w:sz w:val="24"/>
          <w:szCs w:val="24"/>
        </w:rPr>
        <w:t>In this context, structural stability is not merely a performance target or a metric of resilience; it is the fundamental condition that enables the system to absorb continuous external participation and increasing information density without collapsing into entropy. By anchoring the system’s integrity to its topological geometry rather than its transient states, Velsanet ensures that scale-induced complexity functions as a catalyst for expansion rather than a trigger for disorder.</w:t>
      </w:r>
    </w:p>
    <w:sectPr w:rsidR="00064974" w:rsidRPr="0060620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F7782"/>
    <w:multiLevelType w:val="multilevel"/>
    <w:tmpl w:val="F2D4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339DA"/>
    <w:multiLevelType w:val="multilevel"/>
    <w:tmpl w:val="51C6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125B3"/>
    <w:multiLevelType w:val="multilevel"/>
    <w:tmpl w:val="DD5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7634F"/>
    <w:multiLevelType w:val="multilevel"/>
    <w:tmpl w:val="4808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A158C"/>
    <w:multiLevelType w:val="multilevel"/>
    <w:tmpl w:val="815A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82C21"/>
    <w:multiLevelType w:val="multilevel"/>
    <w:tmpl w:val="559C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51F63"/>
    <w:multiLevelType w:val="multilevel"/>
    <w:tmpl w:val="BFEA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C5F9B"/>
    <w:multiLevelType w:val="multilevel"/>
    <w:tmpl w:val="0D1E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D2ADB"/>
    <w:multiLevelType w:val="multilevel"/>
    <w:tmpl w:val="B66A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4166AE"/>
    <w:multiLevelType w:val="multilevel"/>
    <w:tmpl w:val="D538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23273A"/>
    <w:multiLevelType w:val="multilevel"/>
    <w:tmpl w:val="2564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F3240"/>
    <w:multiLevelType w:val="multilevel"/>
    <w:tmpl w:val="EE18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DF7BE4"/>
    <w:multiLevelType w:val="multilevel"/>
    <w:tmpl w:val="346C8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num>
  <w:num w:numId="3">
    <w:abstractNumId w:val="4"/>
  </w:num>
  <w:num w:numId="4">
    <w:abstractNumId w:val="11"/>
  </w:num>
  <w:num w:numId="5">
    <w:abstractNumId w:val="6"/>
  </w:num>
  <w:num w:numId="6">
    <w:abstractNumId w:val="8"/>
  </w:num>
  <w:num w:numId="7">
    <w:abstractNumId w:val="3"/>
  </w:num>
  <w:num w:numId="8">
    <w:abstractNumId w:val="9"/>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C48"/>
    <w:rsid w:val="00052C48"/>
    <w:rsid w:val="00064974"/>
    <w:rsid w:val="00210B43"/>
    <w:rsid w:val="00337C4C"/>
    <w:rsid w:val="00606203"/>
    <w:rsid w:val="009A0E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A7474"/>
  <w15:chartTrackingRefBased/>
  <w15:docId w15:val="{89C7109B-F0DC-43D8-AA4A-ABEDEC522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052C48"/>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052C48"/>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052C48"/>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52C48"/>
    <w:rPr>
      <w:rFonts w:ascii="굴림" w:eastAsia="굴림" w:hAnsi="굴림" w:cs="굴림"/>
      <w:b/>
      <w:bCs/>
      <w:kern w:val="36"/>
      <w:sz w:val="48"/>
      <w:szCs w:val="48"/>
    </w:rPr>
  </w:style>
  <w:style w:type="character" w:customStyle="1" w:styleId="2Char">
    <w:name w:val="제목 2 Char"/>
    <w:basedOn w:val="a0"/>
    <w:link w:val="2"/>
    <w:uiPriority w:val="9"/>
    <w:rsid w:val="00052C48"/>
    <w:rPr>
      <w:rFonts w:ascii="굴림" w:eastAsia="굴림" w:hAnsi="굴림" w:cs="굴림"/>
      <w:b/>
      <w:bCs/>
      <w:kern w:val="0"/>
      <w:sz w:val="36"/>
      <w:szCs w:val="36"/>
    </w:rPr>
  </w:style>
  <w:style w:type="character" w:customStyle="1" w:styleId="3Char">
    <w:name w:val="제목 3 Char"/>
    <w:basedOn w:val="a0"/>
    <w:link w:val="3"/>
    <w:uiPriority w:val="9"/>
    <w:rsid w:val="00052C48"/>
    <w:rPr>
      <w:rFonts w:ascii="굴림" w:eastAsia="굴림" w:hAnsi="굴림" w:cs="굴림"/>
      <w:b/>
      <w:bCs/>
      <w:kern w:val="0"/>
      <w:sz w:val="27"/>
      <w:szCs w:val="27"/>
    </w:rPr>
  </w:style>
  <w:style w:type="paragraph" w:styleId="a3">
    <w:name w:val="Normal (Web)"/>
    <w:basedOn w:val="a"/>
    <w:uiPriority w:val="99"/>
    <w:semiHidden/>
    <w:unhideWhenUsed/>
    <w:rsid w:val="00052C48"/>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052C48"/>
    <w:rPr>
      <w:b/>
      <w:bCs/>
    </w:rPr>
  </w:style>
  <w:style w:type="character" w:customStyle="1" w:styleId="citation-16">
    <w:name w:val="citation-16"/>
    <w:basedOn w:val="a0"/>
    <w:rsid w:val="00606203"/>
  </w:style>
  <w:style w:type="character" w:customStyle="1" w:styleId="citation-15">
    <w:name w:val="citation-15"/>
    <w:basedOn w:val="a0"/>
    <w:rsid w:val="00606203"/>
  </w:style>
  <w:style w:type="character" w:customStyle="1" w:styleId="citation-14">
    <w:name w:val="citation-14"/>
    <w:basedOn w:val="a0"/>
    <w:rsid w:val="00606203"/>
  </w:style>
  <w:style w:type="character" w:customStyle="1" w:styleId="citation-13">
    <w:name w:val="citation-13"/>
    <w:basedOn w:val="a0"/>
    <w:rsid w:val="00606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1268492">
      <w:bodyDiv w:val="1"/>
      <w:marLeft w:val="0"/>
      <w:marRight w:val="0"/>
      <w:marTop w:val="0"/>
      <w:marBottom w:val="0"/>
      <w:divBdr>
        <w:top w:val="none" w:sz="0" w:space="0" w:color="auto"/>
        <w:left w:val="none" w:sz="0" w:space="0" w:color="auto"/>
        <w:bottom w:val="none" w:sz="0" w:space="0" w:color="auto"/>
        <w:right w:val="none" w:sz="0" w:space="0" w:color="auto"/>
      </w:divBdr>
      <w:divsChild>
        <w:div w:id="1587228739">
          <w:marLeft w:val="0"/>
          <w:marRight w:val="0"/>
          <w:marTop w:val="0"/>
          <w:marBottom w:val="0"/>
          <w:divBdr>
            <w:top w:val="none" w:sz="0" w:space="0" w:color="auto"/>
            <w:left w:val="none" w:sz="0" w:space="0" w:color="auto"/>
            <w:bottom w:val="none" w:sz="0" w:space="0" w:color="auto"/>
            <w:right w:val="none" w:sz="0" w:space="0" w:color="auto"/>
          </w:divBdr>
        </w:div>
        <w:div w:id="719741726">
          <w:marLeft w:val="0"/>
          <w:marRight w:val="0"/>
          <w:marTop w:val="0"/>
          <w:marBottom w:val="0"/>
          <w:divBdr>
            <w:top w:val="none" w:sz="0" w:space="0" w:color="auto"/>
            <w:left w:val="none" w:sz="0" w:space="0" w:color="auto"/>
            <w:bottom w:val="none" w:sz="0" w:space="0" w:color="auto"/>
            <w:right w:val="none" w:sz="0" w:space="0" w:color="auto"/>
          </w:divBdr>
        </w:div>
        <w:div w:id="63646157">
          <w:marLeft w:val="0"/>
          <w:marRight w:val="0"/>
          <w:marTop w:val="0"/>
          <w:marBottom w:val="0"/>
          <w:divBdr>
            <w:top w:val="none" w:sz="0" w:space="0" w:color="auto"/>
            <w:left w:val="none" w:sz="0" w:space="0" w:color="auto"/>
            <w:bottom w:val="none" w:sz="0" w:space="0" w:color="auto"/>
            <w:right w:val="none" w:sz="0" w:space="0" w:color="auto"/>
          </w:divBdr>
        </w:div>
        <w:div w:id="273558111">
          <w:marLeft w:val="0"/>
          <w:marRight w:val="0"/>
          <w:marTop w:val="0"/>
          <w:marBottom w:val="0"/>
          <w:divBdr>
            <w:top w:val="none" w:sz="0" w:space="0" w:color="auto"/>
            <w:left w:val="none" w:sz="0" w:space="0" w:color="auto"/>
            <w:bottom w:val="none" w:sz="0" w:space="0" w:color="auto"/>
            <w:right w:val="none" w:sz="0" w:space="0" w:color="auto"/>
          </w:divBdr>
        </w:div>
        <w:div w:id="1735855836">
          <w:marLeft w:val="0"/>
          <w:marRight w:val="0"/>
          <w:marTop w:val="0"/>
          <w:marBottom w:val="0"/>
          <w:divBdr>
            <w:top w:val="none" w:sz="0" w:space="0" w:color="auto"/>
            <w:left w:val="none" w:sz="0" w:space="0" w:color="auto"/>
            <w:bottom w:val="none" w:sz="0" w:space="0" w:color="auto"/>
            <w:right w:val="none" w:sz="0" w:space="0" w:color="auto"/>
          </w:divBdr>
        </w:div>
        <w:div w:id="718823194">
          <w:marLeft w:val="0"/>
          <w:marRight w:val="0"/>
          <w:marTop w:val="0"/>
          <w:marBottom w:val="0"/>
          <w:divBdr>
            <w:top w:val="none" w:sz="0" w:space="0" w:color="auto"/>
            <w:left w:val="none" w:sz="0" w:space="0" w:color="auto"/>
            <w:bottom w:val="none" w:sz="0" w:space="0" w:color="auto"/>
            <w:right w:val="none" w:sz="0" w:space="0" w:color="auto"/>
          </w:divBdr>
        </w:div>
        <w:div w:id="540097416">
          <w:marLeft w:val="0"/>
          <w:marRight w:val="0"/>
          <w:marTop w:val="0"/>
          <w:marBottom w:val="0"/>
          <w:divBdr>
            <w:top w:val="none" w:sz="0" w:space="0" w:color="auto"/>
            <w:left w:val="none" w:sz="0" w:space="0" w:color="auto"/>
            <w:bottom w:val="none" w:sz="0" w:space="0" w:color="auto"/>
            <w:right w:val="none" w:sz="0" w:space="0" w:color="auto"/>
          </w:divBdr>
        </w:div>
        <w:div w:id="1888250886">
          <w:marLeft w:val="0"/>
          <w:marRight w:val="0"/>
          <w:marTop w:val="0"/>
          <w:marBottom w:val="0"/>
          <w:divBdr>
            <w:top w:val="none" w:sz="0" w:space="0" w:color="auto"/>
            <w:left w:val="none" w:sz="0" w:space="0" w:color="auto"/>
            <w:bottom w:val="none" w:sz="0" w:space="0" w:color="auto"/>
            <w:right w:val="none" w:sz="0" w:space="0" w:color="auto"/>
          </w:divBdr>
        </w:div>
        <w:div w:id="1140683980">
          <w:marLeft w:val="0"/>
          <w:marRight w:val="0"/>
          <w:marTop w:val="0"/>
          <w:marBottom w:val="0"/>
          <w:divBdr>
            <w:top w:val="none" w:sz="0" w:space="0" w:color="auto"/>
            <w:left w:val="none" w:sz="0" w:space="0" w:color="auto"/>
            <w:bottom w:val="none" w:sz="0" w:space="0" w:color="auto"/>
            <w:right w:val="none" w:sz="0" w:space="0" w:color="auto"/>
          </w:divBdr>
        </w:div>
        <w:div w:id="1698698841">
          <w:marLeft w:val="0"/>
          <w:marRight w:val="0"/>
          <w:marTop w:val="0"/>
          <w:marBottom w:val="0"/>
          <w:divBdr>
            <w:top w:val="none" w:sz="0" w:space="0" w:color="auto"/>
            <w:left w:val="none" w:sz="0" w:space="0" w:color="auto"/>
            <w:bottom w:val="none" w:sz="0" w:space="0" w:color="auto"/>
            <w:right w:val="none" w:sz="0" w:space="0" w:color="auto"/>
          </w:divBdr>
        </w:div>
        <w:div w:id="1642073211">
          <w:marLeft w:val="0"/>
          <w:marRight w:val="0"/>
          <w:marTop w:val="0"/>
          <w:marBottom w:val="0"/>
          <w:divBdr>
            <w:top w:val="none" w:sz="0" w:space="0" w:color="auto"/>
            <w:left w:val="none" w:sz="0" w:space="0" w:color="auto"/>
            <w:bottom w:val="none" w:sz="0" w:space="0" w:color="auto"/>
            <w:right w:val="none" w:sz="0" w:space="0" w:color="auto"/>
          </w:divBdr>
        </w:div>
        <w:div w:id="116146013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941260">
          <w:marLeft w:val="0"/>
          <w:marRight w:val="0"/>
          <w:marTop w:val="0"/>
          <w:marBottom w:val="0"/>
          <w:divBdr>
            <w:top w:val="none" w:sz="0" w:space="0" w:color="auto"/>
            <w:left w:val="none" w:sz="0" w:space="0" w:color="auto"/>
            <w:bottom w:val="none" w:sz="0" w:space="0" w:color="auto"/>
            <w:right w:val="none" w:sz="0" w:space="0" w:color="auto"/>
          </w:divBdr>
        </w:div>
        <w:div w:id="1820875172">
          <w:marLeft w:val="0"/>
          <w:marRight w:val="0"/>
          <w:marTop w:val="0"/>
          <w:marBottom w:val="0"/>
          <w:divBdr>
            <w:top w:val="none" w:sz="0" w:space="0" w:color="auto"/>
            <w:left w:val="none" w:sz="0" w:space="0" w:color="auto"/>
            <w:bottom w:val="none" w:sz="0" w:space="0" w:color="auto"/>
            <w:right w:val="none" w:sz="0" w:space="0" w:color="auto"/>
          </w:divBdr>
        </w:div>
        <w:div w:id="848176602">
          <w:marLeft w:val="0"/>
          <w:marRight w:val="0"/>
          <w:marTop w:val="0"/>
          <w:marBottom w:val="0"/>
          <w:divBdr>
            <w:top w:val="none" w:sz="0" w:space="0" w:color="auto"/>
            <w:left w:val="none" w:sz="0" w:space="0" w:color="auto"/>
            <w:bottom w:val="none" w:sz="0" w:space="0" w:color="auto"/>
            <w:right w:val="none" w:sz="0" w:space="0" w:color="auto"/>
          </w:divBdr>
        </w:div>
      </w:divsChild>
    </w:div>
    <w:div w:id="1150095189">
      <w:bodyDiv w:val="1"/>
      <w:marLeft w:val="0"/>
      <w:marRight w:val="0"/>
      <w:marTop w:val="0"/>
      <w:marBottom w:val="0"/>
      <w:divBdr>
        <w:top w:val="none" w:sz="0" w:space="0" w:color="auto"/>
        <w:left w:val="none" w:sz="0" w:space="0" w:color="auto"/>
        <w:bottom w:val="none" w:sz="0" w:space="0" w:color="auto"/>
        <w:right w:val="none" w:sz="0" w:space="0" w:color="auto"/>
      </w:divBdr>
      <w:divsChild>
        <w:div w:id="13398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1202</Words>
  <Characters>6854</Characters>
  <Application>Microsoft Office Word</Application>
  <DocSecurity>0</DocSecurity>
  <Lines>57</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dc:description/>
  <cp:lastModifiedBy>Master</cp:lastModifiedBy>
  <cp:revision>4</cp:revision>
  <dcterms:created xsi:type="dcterms:W3CDTF">2025-12-25T04:15:00Z</dcterms:created>
  <dcterms:modified xsi:type="dcterms:W3CDTF">2025-12-29T09:05:00Z</dcterms:modified>
</cp:coreProperties>
</file>