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642D" w:rsidRPr="005C642D" w:rsidRDefault="005C642D" w:rsidP="005C642D">
      <w:pPr>
        <w:widowControl/>
        <w:wordWrap/>
        <w:autoSpaceDE/>
        <w:autoSpaceDN/>
        <w:spacing w:before="100" w:beforeAutospacing="1" w:after="100" w:afterAutospacing="1" w:line="240" w:lineRule="auto"/>
        <w:jc w:val="left"/>
        <w:outlineLvl w:val="0"/>
        <w:rPr>
          <w:rFonts w:ascii="Cambria" w:eastAsia="굴림" w:hAnsi="Cambria" w:cs="굴림"/>
          <w:b/>
          <w:bCs/>
          <w:kern w:val="36"/>
          <w:sz w:val="48"/>
          <w:szCs w:val="48"/>
        </w:rPr>
      </w:pPr>
      <w:r w:rsidRPr="005C642D">
        <w:rPr>
          <w:rFonts w:ascii="Cambria" w:eastAsia="굴림" w:hAnsi="Cambria" w:cs="굴림"/>
          <w:b/>
          <w:bCs/>
          <w:kern w:val="36"/>
          <w:sz w:val="48"/>
          <w:szCs w:val="48"/>
        </w:rPr>
        <w:t>Velsanet Network AI and Global Governance Architecture White Paper</w:t>
      </w:r>
    </w:p>
    <w:p w:rsidR="005C642D" w:rsidRPr="005C642D" w:rsidRDefault="005C642D" w:rsidP="005C642D">
      <w:pPr>
        <w:widowControl/>
        <w:wordWrap/>
        <w:autoSpaceDE/>
        <w:autoSpaceDN/>
        <w:spacing w:before="100" w:beforeAutospacing="1" w:after="100" w:afterAutospacing="1" w:line="240" w:lineRule="auto"/>
        <w:jc w:val="left"/>
        <w:outlineLvl w:val="1"/>
        <w:rPr>
          <w:rFonts w:ascii="Cambria" w:eastAsia="굴림" w:hAnsi="Cambria" w:cs="굴림"/>
          <w:b/>
          <w:bCs/>
          <w:kern w:val="0"/>
          <w:sz w:val="36"/>
          <w:szCs w:val="36"/>
        </w:rPr>
      </w:pPr>
      <w:r w:rsidRPr="005C642D">
        <w:rPr>
          <w:rFonts w:ascii="Cambria" w:eastAsia="굴림" w:hAnsi="Cambria" w:cs="굴림"/>
          <w:b/>
          <w:bCs/>
          <w:kern w:val="0"/>
          <w:sz w:val="36"/>
          <w:szCs w:val="36"/>
        </w:rPr>
        <w:t>Abstract</w:t>
      </w:r>
    </w:p>
    <w:p w:rsidR="005C642D" w:rsidRP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This white paper defines the architectural relationship between Network AI and global governance within the Velsanet framework. It introduces a projection-based network intelligence model in which higher layers do not issue commands or directly control network behavior. Instead, structural states formed at lower layers are projected upward to reveal permissible directions, boundaries, and constraints of network evolution. Global governance is realized through IVGF (International Velsanet Governance Framework), which provides transparency, accountability, and sovereign verification without centralizing control.</w:t>
      </w:r>
    </w:p>
    <w:p w:rsidR="005C642D" w:rsidRPr="005C642D" w:rsidRDefault="005C642D" w:rsidP="005C642D">
      <w:pPr>
        <w:widowControl/>
        <w:wordWrap/>
        <w:autoSpaceDE/>
        <w:autoSpaceDN/>
        <w:spacing w:after="0" w:line="240" w:lineRule="auto"/>
        <w:jc w:val="left"/>
        <w:rPr>
          <w:rFonts w:ascii="Cambria" w:eastAsia="굴림" w:hAnsi="Cambria" w:cs="굴림"/>
          <w:kern w:val="0"/>
          <w:sz w:val="24"/>
          <w:szCs w:val="24"/>
        </w:rPr>
      </w:pPr>
    </w:p>
    <w:p w:rsidR="005C642D" w:rsidRPr="005C642D" w:rsidRDefault="005C642D" w:rsidP="005C642D">
      <w:pPr>
        <w:widowControl/>
        <w:wordWrap/>
        <w:autoSpaceDE/>
        <w:autoSpaceDN/>
        <w:spacing w:before="100" w:beforeAutospacing="1" w:after="100" w:afterAutospacing="1" w:line="240" w:lineRule="auto"/>
        <w:jc w:val="left"/>
        <w:outlineLvl w:val="1"/>
        <w:rPr>
          <w:rFonts w:ascii="Cambria" w:eastAsia="굴림" w:hAnsi="Cambria" w:cs="굴림"/>
          <w:b/>
          <w:bCs/>
          <w:kern w:val="0"/>
          <w:sz w:val="36"/>
          <w:szCs w:val="36"/>
        </w:rPr>
      </w:pPr>
      <w:r w:rsidRPr="005C642D">
        <w:rPr>
          <w:rFonts w:ascii="Cambria" w:eastAsia="굴림" w:hAnsi="Cambria" w:cs="굴림"/>
          <w:b/>
          <w:bCs/>
          <w:kern w:val="0"/>
          <w:sz w:val="36"/>
          <w:szCs w:val="36"/>
        </w:rPr>
        <w:t>1. Motivation</w:t>
      </w:r>
    </w:p>
    <w:p w:rsidR="005C642D" w:rsidRP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As networks expand to planetary scale, traditional control-based architectures face inherent limits. Centralized controllers do not scale with sovereignty, resilience, or trust. At the same time, purely distributed systems lack global coherence and accountability.</w:t>
      </w:r>
    </w:p>
    <w:p w:rsidR="005C642D" w:rsidRP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Velsanet addresses this dilemma by separating execution from judgment, and control from projection. Network intelligence is embedded into the structure itself, while governance is achieved through verification rather than command.</w:t>
      </w:r>
    </w:p>
    <w:p w:rsidR="005C642D" w:rsidRPr="005C642D" w:rsidRDefault="005C642D" w:rsidP="005C642D">
      <w:pPr>
        <w:widowControl/>
        <w:wordWrap/>
        <w:autoSpaceDE/>
        <w:autoSpaceDN/>
        <w:spacing w:after="0" w:line="240" w:lineRule="auto"/>
        <w:jc w:val="left"/>
        <w:rPr>
          <w:rFonts w:ascii="Cambria" w:eastAsia="굴림" w:hAnsi="Cambria" w:cs="굴림"/>
          <w:kern w:val="0"/>
          <w:sz w:val="24"/>
          <w:szCs w:val="24"/>
        </w:rPr>
      </w:pPr>
    </w:p>
    <w:p w:rsidR="005C642D" w:rsidRPr="005C642D" w:rsidRDefault="005C642D" w:rsidP="005C642D">
      <w:pPr>
        <w:widowControl/>
        <w:wordWrap/>
        <w:autoSpaceDE/>
        <w:autoSpaceDN/>
        <w:spacing w:before="100" w:beforeAutospacing="1" w:after="100" w:afterAutospacing="1" w:line="240" w:lineRule="auto"/>
        <w:jc w:val="left"/>
        <w:outlineLvl w:val="1"/>
        <w:rPr>
          <w:rFonts w:ascii="Cambria" w:eastAsia="굴림" w:hAnsi="Cambria" w:cs="굴림"/>
          <w:b/>
          <w:bCs/>
          <w:kern w:val="0"/>
          <w:sz w:val="36"/>
          <w:szCs w:val="36"/>
        </w:rPr>
      </w:pPr>
      <w:r w:rsidRPr="005C642D">
        <w:rPr>
          <w:rFonts w:ascii="Cambria" w:eastAsia="굴림" w:hAnsi="Cambria" w:cs="굴림"/>
          <w:b/>
          <w:bCs/>
          <w:kern w:val="0"/>
          <w:sz w:val="36"/>
          <w:szCs w:val="36"/>
        </w:rPr>
        <w:t>2. Architectural Principle: Projection, Not Control</w:t>
      </w:r>
    </w:p>
    <w:p w:rsidR="005C642D" w:rsidRP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A core principle of Velsanet is that higher layers do not control lower layers.</w:t>
      </w:r>
    </w:p>
    <w:p w:rsidR="005C642D" w:rsidRP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Lower layers execute, adapt, and respond locally. Higher layers observe, project, and align structural states.</w:t>
      </w:r>
    </w:p>
    <w:p w:rsidR="005C642D" w:rsidRP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Projection is not data aggregation or command propagation. It is the transformation of an existing structural state into a higher-dimensional representation where global constraints and compatibilities become visible.</w:t>
      </w:r>
    </w:p>
    <w:p w:rsidR="005C642D" w:rsidRPr="005C642D" w:rsidRDefault="005C642D" w:rsidP="005C642D">
      <w:pPr>
        <w:widowControl/>
        <w:wordWrap/>
        <w:autoSpaceDE/>
        <w:autoSpaceDN/>
        <w:spacing w:after="0" w:line="240" w:lineRule="auto"/>
        <w:jc w:val="left"/>
        <w:rPr>
          <w:rFonts w:ascii="Cambria" w:eastAsia="굴림" w:hAnsi="Cambria" w:cs="굴림"/>
          <w:kern w:val="0"/>
          <w:sz w:val="24"/>
          <w:szCs w:val="24"/>
        </w:rPr>
      </w:pPr>
    </w:p>
    <w:p w:rsidR="005C642D" w:rsidRPr="005C642D" w:rsidRDefault="005C642D" w:rsidP="005C642D">
      <w:pPr>
        <w:widowControl/>
        <w:wordWrap/>
        <w:autoSpaceDE/>
        <w:autoSpaceDN/>
        <w:spacing w:before="100" w:beforeAutospacing="1" w:after="100" w:afterAutospacing="1" w:line="240" w:lineRule="auto"/>
        <w:jc w:val="left"/>
        <w:outlineLvl w:val="1"/>
        <w:rPr>
          <w:rFonts w:ascii="Cambria" w:eastAsia="굴림" w:hAnsi="Cambria" w:cs="굴림"/>
          <w:b/>
          <w:bCs/>
          <w:kern w:val="0"/>
          <w:sz w:val="36"/>
          <w:szCs w:val="36"/>
        </w:rPr>
      </w:pPr>
      <w:r w:rsidRPr="005C642D">
        <w:rPr>
          <w:rFonts w:ascii="Cambria" w:eastAsia="굴림" w:hAnsi="Cambria" w:cs="굴림"/>
          <w:b/>
          <w:bCs/>
          <w:kern w:val="0"/>
          <w:sz w:val="36"/>
          <w:szCs w:val="36"/>
        </w:rPr>
        <w:t>3. Layered Structure Overview</w:t>
      </w:r>
    </w:p>
    <w:p w:rsidR="005C642D" w:rsidRP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lastRenderedPageBreak/>
        <w:t>Velsanet is organized as a hierarchy of structural layers, each with a distinct responsibility.</w:t>
      </w:r>
    </w:p>
    <w:p w:rsidR="005C642D" w:rsidRPr="005C642D" w:rsidRDefault="005C642D" w:rsidP="005C642D">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Q7: Execution Layer Physical and logical devices, links, and real-time operations.</w:t>
      </w:r>
    </w:p>
    <w:p w:rsidR="005C642D" w:rsidRPr="005C642D" w:rsidRDefault="005C642D" w:rsidP="005C642D">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Q6: Regional Coordination Layer City-scale or regional adjustment and coordination of Q7 elements.</w:t>
      </w:r>
    </w:p>
    <w:p w:rsidR="005C642D" w:rsidRPr="005C642D" w:rsidRDefault="005C642D" w:rsidP="005C642D">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Q4: National Sovereign Layer The minimal sovereign unit where a single nation assumes responsibility for its network structure. National laws, policies, and security constraints are structurally encoded here.</w:t>
      </w:r>
    </w:p>
    <w:p w:rsidR="005C642D" w:rsidRPr="005C642D" w:rsidRDefault="005C642D" w:rsidP="005C642D">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Q3: Continental Network AI Layer A continental-scale Network AI formed by the federation of national Q4 structures. Q3 represents collective structural compatibility within a continent.</w:t>
      </w:r>
    </w:p>
    <w:p w:rsidR="005C642D" w:rsidRDefault="005C642D" w:rsidP="005C642D">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Q2: Global Network AI Layer (VELSA) The global projection layer that aligns multiple continental Q3 structures into a coherent planetary network space.</w:t>
      </w:r>
    </w:p>
    <w:p w:rsidR="00B21CE6" w:rsidRDefault="00B21CE6" w:rsidP="00B21CE6">
      <w:pPr>
        <w:widowControl/>
        <w:wordWrap/>
        <w:autoSpaceDE/>
        <w:autoSpaceDN/>
        <w:spacing w:before="100" w:beforeAutospacing="1" w:after="100" w:afterAutospacing="1" w:line="240" w:lineRule="auto"/>
        <w:ind w:left="720"/>
        <w:jc w:val="left"/>
        <w:rPr>
          <w:rFonts w:ascii="Cambria" w:eastAsia="굴림" w:hAnsi="Cambria" w:cs="굴림"/>
          <w:kern w:val="0"/>
          <w:sz w:val="24"/>
          <w:szCs w:val="24"/>
        </w:rPr>
      </w:pPr>
      <w:r>
        <w:rPr>
          <w:rFonts w:ascii="Cambria" w:eastAsia="굴림" w:hAnsi="Cambria" w:cs="굴림"/>
          <w:noProof/>
          <w:kern w:val="0"/>
          <w:sz w:val="24"/>
          <w:szCs w:val="24"/>
        </w:rPr>
        <w:drawing>
          <wp:inline distT="0" distB="0" distL="0" distR="0">
            <wp:extent cx="5032178" cy="283845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41768" cy="2843859"/>
                    </a:xfrm>
                    <a:prstGeom prst="rect">
                      <a:avLst/>
                    </a:prstGeom>
                    <a:noFill/>
                    <a:ln>
                      <a:noFill/>
                    </a:ln>
                  </pic:spPr>
                </pic:pic>
              </a:graphicData>
            </a:graphic>
          </wp:inline>
        </w:drawing>
      </w:r>
    </w:p>
    <w:p w:rsidR="00B21CE6" w:rsidRPr="00B21CE6" w:rsidRDefault="00B21CE6" w:rsidP="00B21CE6">
      <w:pPr>
        <w:pStyle w:val="a3"/>
        <w:rPr>
          <w:rFonts w:ascii="Cambria" w:hAnsi="Cambria"/>
        </w:rPr>
      </w:pPr>
      <w:r w:rsidRPr="00B21CE6">
        <w:rPr>
          <w:rStyle w:val="a4"/>
          <w:rFonts w:ascii="Cambria" w:hAnsi="Cambria"/>
        </w:rPr>
        <w:t>Figure 1. Velsanet Projection-Based Layered Architecture</w:t>
      </w:r>
    </w:p>
    <w:p w:rsidR="00B21CE6" w:rsidRPr="00B21CE6" w:rsidRDefault="00B21CE6" w:rsidP="00B21CE6">
      <w:pPr>
        <w:pStyle w:val="a3"/>
        <w:rPr>
          <w:rFonts w:ascii="Cambria" w:hAnsi="Cambria"/>
          <w:i/>
        </w:rPr>
      </w:pPr>
      <w:r w:rsidRPr="00B21CE6">
        <w:rPr>
          <w:rFonts w:ascii="Cambria" w:hAnsi="Cambria"/>
          <w:i/>
        </w:rPr>
        <w:t>This figure illustrates the hierarchical structure of Velsanet, ranging from execution layers (Q7, Q6) to sovereign (Q4), continental (Q3), and global projection layers (Q2). Each upper layer does not control lower layers but projects their structural states into higher-dimensional coordination spaces.</w:t>
      </w:r>
    </w:p>
    <w:p w:rsidR="00B21CE6" w:rsidRPr="005C642D" w:rsidRDefault="00B21CE6" w:rsidP="00B21CE6">
      <w:pPr>
        <w:widowControl/>
        <w:wordWrap/>
        <w:autoSpaceDE/>
        <w:autoSpaceDN/>
        <w:spacing w:before="100" w:beforeAutospacing="1" w:after="100" w:afterAutospacing="1" w:line="240" w:lineRule="auto"/>
        <w:ind w:left="720"/>
        <w:jc w:val="left"/>
        <w:rPr>
          <w:rFonts w:ascii="Cambria" w:eastAsia="굴림" w:hAnsi="Cambria" w:cs="굴림" w:hint="eastAsia"/>
          <w:kern w:val="0"/>
          <w:sz w:val="24"/>
          <w:szCs w:val="24"/>
        </w:rPr>
      </w:pPr>
    </w:p>
    <w:p w:rsidR="005C642D" w:rsidRPr="005C642D" w:rsidRDefault="005C642D" w:rsidP="005C642D">
      <w:pPr>
        <w:widowControl/>
        <w:wordWrap/>
        <w:autoSpaceDE/>
        <w:autoSpaceDN/>
        <w:spacing w:after="0" w:line="240" w:lineRule="auto"/>
        <w:jc w:val="left"/>
        <w:rPr>
          <w:rFonts w:ascii="Cambria" w:eastAsia="굴림" w:hAnsi="Cambria" w:cs="굴림"/>
          <w:kern w:val="0"/>
          <w:sz w:val="24"/>
          <w:szCs w:val="24"/>
        </w:rPr>
      </w:pPr>
    </w:p>
    <w:p w:rsidR="005C642D" w:rsidRPr="005C642D" w:rsidRDefault="005C642D" w:rsidP="005C642D">
      <w:pPr>
        <w:widowControl/>
        <w:wordWrap/>
        <w:autoSpaceDE/>
        <w:autoSpaceDN/>
        <w:spacing w:before="100" w:beforeAutospacing="1" w:after="100" w:afterAutospacing="1" w:line="240" w:lineRule="auto"/>
        <w:jc w:val="left"/>
        <w:outlineLvl w:val="1"/>
        <w:rPr>
          <w:rFonts w:ascii="Cambria" w:eastAsia="굴림" w:hAnsi="Cambria" w:cs="굴림"/>
          <w:b/>
          <w:bCs/>
          <w:kern w:val="0"/>
          <w:sz w:val="36"/>
          <w:szCs w:val="36"/>
        </w:rPr>
      </w:pPr>
      <w:r w:rsidRPr="005C642D">
        <w:rPr>
          <w:rFonts w:ascii="Cambria" w:eastAsia="굴림" w:hAnsi="Cambria" w:cs="굴림"/>
          <w:b/>
          <w:bCs/>
          <w:kern w:val="0"/>
          <w:sz w:val="36"/>
          <w:szCs w:val="36"/>
        </w:rPr>
        <w:t>4. Q4: National Sovereign Responsibility</w:t>
      </w:r>
    </w:p>
    <w:p w:rsidR="005C642D" w:rsidRP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Q4 represents the smallest political and legal unit of accountability. It does not directly control devices, but defines how national constraints shape permissible network evolution.</w:t>
      </w:r>
    </w:p>
    <w:p w:rsid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lastRenderedPageBreak/>
        <w:t>Only the projected result of Q4 is allowed to participate in continental Q3 structures. This ensures that sovereignty is preserved without fragmenting global connectivity.</w:t>
      </w:r>
    </w:p>
    <w:p w:rsidR="00B21CE6" w:rsidRDefault="00B21CE6"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Pr>
          <w:rFonts w:ascii="Cambria" w:eastAsia="굴림" w:hAnsi="Cambria" w:cs="굴림"/>
          <w:noProof/>
          <w:kern w:val="0"/>
          <w:sz w:val="24"/>
          <w:szCs w:val="24"/>
        </w:rPr>
        <w:drawing>
          <wp:inline distT="0" distB="0" distL="0" distR="0">
            <wp:extent cx="5505000" cy="3105150"/>
            <wp:effectExtent l="0" t="0" r="635"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09692" cy="3107797"/>
                    </a:xfrm>
                    <a:prstGeom prst="rect">
                      <a:avLst/>
                    </a:prstGeom>
                    <a:noFill/>
                    <a:ln>
                      <a:noFill/>
                    </a:ln>
                  </pic:spPr>
                </pic:pic>
              </a:graphicData>
            </a:graphic>
          </wp:inline>
        </w:drawing>
      </w:r>
    </w:p>
    <w:p w:rsidR="00B21CE6" w:rsidRPr="00B21CE6" w:rsidRDefault="00B21CE6" w:rsidP="00B21CE6">
      <w:pPr>
        <w:pStyle w:val="a3"/>
        <w:rPr>
          <w:rFonts w:ascii="Cambria" w:hAnsi="Cambria"/>
        </w:rPr>
      </w:pPr>
      <w:r w:rsidRPr="00B21CE6">
        <w:rPr>
          <w:rStyle w:val="a4"/>
          <w:rFonts w:ascii="Cambria" w:hAnsi="Cambria"/>
        </w:rPr>
        <w:t>Figure 2. National Sovereign Projection from Q4 to Continental Q3</w:t>
      </w:r>
    </w:p>
    <w:p w:rsidR="00B21CE6" w:rsidRPr="00B21CE6" w:rsidRDefault="00B21CE6" w:rsidP="00B21CE6">
      <w:pPr>
        <w:pStyle w:val="a3"/>
        <w:rPr>
          <w:rFonts w:ascii="Cambria" w:hAnsi="Cambria"/>
          <w:i/>
        </w:rPr>
      </w:pPr>
      <w:r w:rsidRPr="00B21CE6">
        <w:rPr>
          <w:rFonts w:ascii="Cambria" w:hAnsi="Cambria"/>
          <w:i/>
        </w:rPr>
        <w:t>This figure shows how a national sovereign unit (Q4-01) encapsulates legal, policy, and security constraints, and projects its structural outcome into the continental Network AI layer (Q3). Direct execution remains below Q4, while only projected results participate in continental federation.</w:t>
      </w:r>
    </w:p>
    <w:p w:rsidR="00B21CE6" w:rsidRPr="005C642D" w:rsidRDefault="00B21CE6" w:rsidP="005C642D">
      <w:pPr>
        <w:widowControl/>
        <w:wordWrap/>
        <w:autoSpaceDE/>
        <w:autoSpaceDN/>
        <w:spacing w:before="100" w:beforeAutospacing="1" w:after="100" w:afterAutospacing="1" w:line="240" w:lineRule="auto"/>
        <w:jc w:val="left"/>
        <w:rPr>
          <w:rFonts w:ascii="Cambria" w:eastAsia="굴림" w:hAnsi="Cambria" w:cs="굴림" w:hint="eastAsia"/>
          <w:kern w:val="0"/>
          <w:sz w:val="24"/>
          <w:szCs w:val="24"/>
        </w:rPr>
      </w:pPr>
    </w:p>
    <w:p w:rsidR="005C642D" w:rsidRPr="005C642D" w:rsidRDefault="005C642D" w:rsidP="005C642D">
      <w:pPr>
        <w:widowControl/>
        <w:wordWrap/>
        <w:autoSpaceDE/>
        <w:autoSpaceDN/>
        <w:spacing w:after="0" w:line="240" w:lineRule="auto"/>
        <w:jc w:val="left"/>
        <w:rPr>
          <w:rFonts w:ascii="Cambria" w:eastAsia="굴림" w:hAnsi="Cambria" w:cs="굴림"/>
          <w:kern w:val="0"/>
          <w:sz w:val="24"/>
          <w:szCs w:val="24"/>
        </w:rPr>
      </w:pPr>
    </w:p>
    <w:p w:rsidR="005C642D" w:rsidRPr="005C642D" w:rsidRDefault="005C642D" w:rsidP="005C642D">
      <w:pPr>
        <w:widowControl/>
        <w:wordWrap/>
        <w:autoSpaceDE/>
        <w:autoSpaceDN/>
        <w:spacing w:before="100" w:beforeAutospacing="1" w:after="100" w:afterAutospacing="1" w:line="240" w:lineRule="auto"/>
        <w:jc w:val="left"/>
        <w:outlineLvl w:val="1"/>
        <w:rPr>
          <w:rFonts w:ascii="Cambria" w:eastAsia="굴림" w:hAnsi="Cambria" w:cs="굴림"/>
          <w:b/>
          <w:bCs/>
          <w:kern w:val="0"/>
          <w:sz w:val="36"/>
          <w:szCs w:val="36"/>
        </w:rPr>
      </w:pPr>
      <w:r w:rsidRPr="005C642D">
        <w:rPr>
          <w:rFonts w:ascii="Cambria" w:eastAsia="굴림" w:hAnsi="Cambria" w:cs="굴림"/>
          <w:b/>
          <w:bCs/>
          <w:kern w:val="0"/>
          <w:sz w:val="36"/>
          <w:szCs w:val="36"/>
        </w:rPr>
        <w:t>5. Q3: Continental Network AI</w:t>
      </w:r>
    </w:p>
    <w:p w:rsidR="005C642D" w:rsidRP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Q3 is a continental-scale Network AI. Each continent forms a Q3 domain composed of multiple national Q4 projections.</w:t>
      </w:r>
    </w:p>
    <w:p w:rsidR="005C642D" w:rsidRP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Q3 does not command nations or regions. Instead, it projects continental structural states, revealing which cross-national interactions are compatible and which must remain bounded.</w:t>
      </w:r>
    </w:p>
    <w:p w:rsid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The global network is structured into eight continental-scale Network AI domains at the Q3 level.</w:t>
      </w:r>
    </w:p>
    <w:p w:rsidR="00B21CE6" w:rsidRDefault="00B21CE6"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Pr>
          <w:rFonts w:ascii="Cambria" w:eastAsia="굴림" w:hAnsi="Cambria" w:cs="굴림"/>
          <w:noProof/>
          <w:kern w:val="0"/>
          <w:sz w:val="24"/>
          <w:szCs w:val="24"/>
        </w:rPr>
        <w:lastRenderedPageBreak/>
        <w:drawing>
          <wp:inline distT="0" distB="0" distL="0" distR="0">
            <wp:extent cx="5629275" cy="3165882"/>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1528" cy="3167149"/>
                    </a:xfrm>
                    <a:prstGeom prst="rect">
                      <a:avLst/>
                    </a:prstGeom>
                    <a:noFill/>
                    <a:ln>
                      <a:noFill/>
                    </a:ln>
                  </pic:spPr>
                </pic:pic>
              </a:graphicData>
            </a:graphic>
          </wp:inline>
        </w:drawing>
      </w:r>
    </w:p>
    <w:p w:rsidR="00B21CE6" w:rsidRPr="00B21CE6" w:rsidRDefault="00B21CE6" w:rsidP="00B21CE6">
      <w:pPr>
        <w:pStyle w:val="a3"/>
        <w:rPr>
          <w:rFonts w:ascii="Cambria" w:hAnsi="Cambria"/>
        </w:rPr>
      </w:pPr>
      <w:r w:rsidRPr="00B21CE6">
        <w:rPr>
          <w:rStyle w:val="a4"/>
          <w:rFonts w:ascii="Cambria" w:hAnsi="Cambria"/>
        </w:rPr>
        <w:t>Figure 3. Eight Continental Network AI Domains at Q3</w:t>
      </w:r>
    </w:p>
    <w:p w:rsidR="00B21CE6" w:rsidRPr="00B21CE6" w:rsidRDefault="00B21CE6" w:rsidP="00B21CE6">
      <w:pPr>
        <w:pStyle w:val="a3"/>
        <w:rPr>
          <w:rFonts w:ascii="Cambria" w:hAnsi="Cambria"/>
          <w:i/>
        </w:rPr>
      </w:pPr>
      <w:r w:rsidRPr="00B21CE6">
        <w:rPr>
          <w:rFonts w:ascii="Cambria" w:hAnsi="Cambria"/>
          <w:i/>
        </w:rPr>
        <w:t>The global network is organized into eight continental-scale Network AI domains at the Q3 level. Each Q3 domain represents a federation of national projections, enabling continental autonomy while preserving global structural compatibility.</w:t>
      </w:r>
    </w:p>
    <w:p w:rsidR="005C642D" w:rsidRPr="005C642D" w:rsidRDefault="005C642D" w:rsidP="005C642D">
      <w:pPr>
        <w:widowControl/>
        <w:wordWrap/>
        <w:autoSpaceDE/>
        <w:autoSpaceDN/>
        <w:spacing w:after="0" w:line="240" w:lineRule="auto"/>
        <w:jc w:val="left"/>
        <w:rPr>
          <w:rFonts w:ascii="Cambria" w:eastAsia="굴림" w:hAnsi="Cambria" w:cs="굴림" w:hint="eastAsia"/>
          <w:kern w:val="0"/>
          <w:sz w:val="24"/>
          <w:szCs w:val="24"/>
        </w:rPr>
      </w:pPr>
    </w:p>
    <w:p w:rsidR="005C642D" w:rsidRPr="005C642D" w:rsidRDefault="005C642D" w:rsidP="005C642D">
      <w:pPr>
        <w:widowControl/>
        <w:wordWrap/>
        <w:autoSpaceDE/>
        <w:autoSpaceDN/>
        <w:spacing w:before="100" w:beforeAutospacing="1" w:after="100" w:afterAutospacing="1" w:line="240" w:lineRule="auto"/>
        <w:jc w:val="left"/>
        <w:outlineLvl w:val="1"/>
        <w:rPr>
          <w:rFonts w:ascii="Cambria" w:eastAsia="굴림" w:hAnsi="Cambria" w:cs="굴림"/>
          <w:b/>
          <w:bCs/>
          <w:kern w:val="0"/>
          <w:sz w:val="36"/>
          <w:szCs w:val="36"/>
        </w:rPr>
      </w:pPr>
      <w:r w:rsidRPr="005C642D">
        <w:rPr>
          <w:rFonts w:ascii="Cambria" w:eastAsia="굴림" w:hAnsi="Cambria" w:cs="굴림"/>
          <w:b/>
          <w:bCs/>
          <w:kern w:val="0"/>
          <w:sz w:val="36"/>
          <w:szCs w:val="36"/>
        </w:rPr>
        <w:t>6. Q2: Global Network AI (VELSA)</w:t>
      </w:r>
    </w:p>
    <w:p w:rsidR="005C642D" w:rsidRP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Q2 is the global-scale Network AI, referred to as VELSA.</w:t>
      </w:r>
    </w:p>
    <w:p w:rsidR="005C642D" w:rsidRP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VELSA does not manage continents, route traffic, or impose decisions. Its role is to project continental Q3 states into a unified global structural space.</w:t>
      </w:r>
    </w:p>
    <w:p w:rsid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At this level, global phenomena such as conflict, sanctions, disasters, or large-scale disruptions are expressed as structural boundary changes rather than commands.</w:t>
      </w:r>
    </w:p>
    <w:p w:rsidR="00B21CE6" w:rsidRDefault="00B21CE6"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Pr>
          <w:rFonts w:ascii="Cambria" w:eastAsia="굴림" w:hAnsi="Cambria" w:cs="굴림"/>
          <w:noProof/>
          <w:kern w:val="0"/>
          <w:sz w:val="24"/>
          <w:szCs w:val="24"/>
        </w:rPr>
        <w:lastRenderedPageBreak/>
        <w:drawing>
          <wp:inline distT="0" distB="0" distL="0" distR="0">
            <wp:extent cx="5724525" cy="3190875"/>
            <wp:effectExtent l="0" t="0" r="9525" b="952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3190875"/>
                    </a:xfrm>
                    <a:prstGeom prst="rect">
                      <a:avLst/>
                    </a:prstGeom>
                    <a:noFill/>
                    <a:ln>
                      <a:noFill/>
                    </a:ln>
                  </pic:spPr>
                </pic:pic>
              </a:graphicData>
            </a:graphic>
          </wp:inline>
        </w:drawing>
      </w:r>
    </w:p>
    <w:p w:rsidR="00B21CE6" w:rsidRPr="00B21CE6" w:rsidRDefault="00B21CE6" w:rsidP="00B21CE6">
      <w:pPr>
        <w:pStyle w:val="a3"/>
        <w:rPr>
          <w:rFonts w:ascii="Cambria" w:hAnsi="Cambria"/>
        </w:rPr>
      </w:pPr>
      <w:r w:rsidRPr="00B21CE6">
        <w:rPr>
          <w:rStyle w:val="a4"/>
          <w:rFonts w:ascii="Cambria" w:hAnsi="Cambria"/>
        </w:rPr>
        <w:t>Figure 4. Projection from Continental Q3 to Global Network AI (VELSA)</w:t>
      </w:r>
    </w:p>
    <w:p w:rsidR="00B21CE6" w:rsidRPr="00B21CE6" w:rsidRDefault="00B21CE6" w:rsidP="00B21CE6">
      <w:pPr>
        <w:pStyle w:val="a3"/>
        <w:rPr>
          <w:rFonts w:ascii="Cambria" w:hAnsi="Cambria"/>
          <w:i/>
        </w:rPr>
      </w:pPr>
      <w:r w:rsidRPr="00B21CE6">
        <w:rPr>
          <w:rFonts w:ascii="Cambria" w:hAnsi="Cambria"/>
          <w:i/>
        </w:rPr>
        <w:t>This figure illustrates how continental Network AI domains (Q3) project their structural states into the global Network AI layer, VELSA (Q2). Neither Q3 nor Q2 issues commands or executes control; they reveal global constraints and compatibility through projection.</w:t>
      </w:r>
    </w:p>
    <w:p w:rsidR="00B21CE6" w:rsidRPr="005C642D" w:rsidRDefault="00B21CE6" w:rsidP="005C642D">
      <w:pPr>
        <w:widowControl/>
        <w:wordWrap/>
        <w:autoSpaceDE/>
        <w:autoSpaceDN/>
        <w:spacing w:before="100" w:beforeAutospacing="1" w:after="100" w:afterAutospacing="1" w:line="240" w:lineRule="auto"/>
        <w:jc w:val="left"/>
        <w:rPr>
          <w:rFonts w:ascii="Cambria" w:eastAsia="굴림" w:hAnsi="Cambria" w:cs="굴림" w:hint="eastAsia"/>
          <w:kern w:val="0"/>
          <w:sz w:val="24"/>
          <w:szCs w:val="24"/>
        </w:rPr>
      </w:pPr>
    </w:p>
    <w:p w:rsidR="005C642D" w:rsidRPr="005C642D" w:rsidRDefault="005C642D" w:rsidP="005C642D">
      <w:pPr>
        <w:widowControl/>
        <w:wordWrap/>
        <w:autoSpaceDE/>
        <w:autoSpaceDN/>
        <w:spacing w:after="0" w:line="240" w:lineRule="auto"/>
        <w:jc w:val="left"/>
        <w:rPr>
          <w:rFonts w:ascii="Cambria" w:eastAsia="굴림" w:hAnsi="Cambria" w:cs="굴림"/>
          <w:kern w:val="0"/>
          <w:sz w:val="24"/>
          <w:szCs w:val="24"/>
        </w:rPr>
      </w:pPr>
    </w:p>
    <w:p w:rsidR="005C642D" w:rsidRPr="005C642D" w:rsidRDefault="005C642D" w:rsidP="005C642D">
      <w:pPr>
        <w:widowControl/>
        <w:wordWrap/>
        <w:autoSpaceDE/>
        <w:autoSpaceDN/>
        <w:spacing w:before="100" w:beforeAutospacing="1" w:after="100" w:afterAutospacing="1" w:line="240" w:lineRule="auto"/>
        <w:jc w:val="left"/>
        <w:outlineLvl w:val="1"/>
        <w:rPr>
          <w:rFonts w:ascii="Cambria" w:eastAsia="굴림" w:hAnsi="Cambria" w:cs="굴림"/>
          <w:b/>
          <w:bCs/>
          <w:kern w:val="0"/>
          <w:sz w:val="36"/>
          <w:szCs w:val="36"/>
        </w:rPr>
      </w:pPr>
      <w:r w:rsidRPr="005C642D">
        <w:rPr>
          <w:rFonts w:ascii="Cambria" w:eastAsia="굴림" w:hAnsi="Cambria" w:cs="굴림"/>
          <w:b/>
          <w:bCs/>
          <w:kern w:val="0"/>
          <w:sz w:val="36"/>
          <w:szCs w:val="36"/>
        </w:rPr>
        <w:t>7. IVGF: Governance Through Verification</w:t>
      </w:r>
    </w:p>
    <w:p w:rsidR="005C642D" w:rsidRP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Q3 and Q2 do not directly move or command the network.</w:t>
      </w:r>
    </w:p>
    <w:p w:rsidR="005C642D" w:rsidRP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Instead, IVGF (International Velsanet Governance Framework) provides the governance layer responsible for transparency, accountability, and sovereign verification.</w:t>
      </w:r>
    </w:p>
    <w:p w:rsidR="005C642D" w:rsidRP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IVGF is not an operator or regulator. It is a framework in which sovereign entities can directly inspect, validate, and confirm how their projected structures participate in continental and global states.</w:t>
      </w:r>
    </w:p>
    <w:p w:rsid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Governance is achieved through confirmation and visibility, not enforcement.</w:t>
      </w:r>
    </w:p>
    <w:p w:rsidR="00B21CE6" w:rsidRDefault="00B21CE6"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Pr>
          <w:rFonts w:ascii="Cambria" w:eastAsia="굴림" w:hAnsi="Cambria" w:cs="굴림"/>
          <w:noProof/>
          <w:kern w:val="0"/>
          <w:sz w:val="24"/>
          <w:szCs w:val="24"/>
        </w:rPr>
        <w:lastRenderedPageBreak/>
        <w:drawing>
          <wp:inline distT="0" distB="0" distL="0" distR="0">
            <wp:extent cx="5760720" cy="320040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200400"/>
                    </a:xfrm>
                    <a:prstGeom prst="rect">
                      <a:avLst/>
                    </a:prstGeom>
                    <a:noFill/>
                    <a:ln>
                      <a:noFill/>
                    </a:ln>
                  </pic:spPr>
                </pic:pic>
              </a:graphicData>
            </a:graphic>
          </wp:inline>
        </w:drawing>
      </w:r>
    </w:p>
    <w:p w:rsidR="00B21CE6" w:rsidRPr="00B21CE6" w:rsidRDefault="00B21CE6" w:rsidP="00B21CE6">
      <w:pPr>
        <w:pStyle w:val="a3"/>
        <w:rPr>
          <w:rFonts w:ascii="Cambria" w:hAnsi="Cambria"/>
        </w:rPr>
      </w:pPr>
      <w:r>
        <w:rPr>
          <w:rStyle w:val="a4"/>
          <w:rFonts w:ascii="Cambria" w:hAnsi="Cambria"/>
        </w:rPr>
        <w:t>Figure 5</w:t>
      </w:r>
      <w:r w:rsidRPr="00B21CE6">
        <w:rPr>
          <w:rStyle w:val="a4"/>
          <w:rFonts w:ascii="Cambria" w:hAnsi="Cambria"/>
        </w:rPr>
        <w:t>. IVGF as a Sovereign Verification Framework</w:t>
      </w:r>
    </w:p>
    <w:p w:rsidR="00B21CE6" w:rsidRPr="00B21CE6" w:rsidRDefault="00B21CE6" w:rsidP="00B21CE6">
      <w:pPr>
        <w:pStyle w:val="a3"/>
        <w:rPr>
          <w:rFonts w:ascii="Cambria" w:hAnsi="Cambria"/>
          <w:i/>
        </w:rPr>
      </w:pPr>
      <w:r w:rsidRPr="00B21CE6">
        <w:rPr>
          <w:rFonts w:ascii="Cambria" w:hAnsi="Cambria"/>
          <w:i/>
        </w:rPr>
        <w:t>IVGF (International Velsanet Governance Framework) provides transparency and sovereign verification for projected network structures. It does not operate or regulate the network, but enables nations and federations to directly inspect and confirm how projections evolve across layers.</w:t>
      </w:r>
    </w:p>
    <w:p w:rsidR="00B21CE6" w:rsidRPr="005C642D" w:rsidRDefault="00B21CE6" w:rsidP="005C642D">
      <w:pPr>
        <w:widowControl/>
        <w:wordWrap/>
        <w:autoSpaceDE/>
        <w:autoSpaceDN/>
        <w:spacing w:before="100" w:beforeAutospacing="1" w:after="100" w:afterAutospacing="1" w:line="240" w:lineRule="auto"/>
        <w:jc w:val="left"/>
        <w:rPr>
          <w:rFonts w:ascii="Cambria" w:eastAsia="굴림" w:hAnsi="Cambria" w:cs="굴림" w:hint="eastAsia"/>
          <w:kern w:val="0"/>
          <w:sz w:val="24"/>
          <w:szCs w:val="24"/>
        </w:rPr>
      </w:pPr>
    </w:p>
    <w:p w:rsidR="005C642D" w:rsidRPr="005C642D" w:rsidRDefault="005C642D" w:rsidP="005C642D">
      <w:pPr>
        <w:widowControl/>
        <w:wordWrap/>
        <w:autoSpaceDE/>
        <w:autoSpaceDN/>
        <w:spacing w:after="0" w:line="240" w:lineRule="auto"/>
        <w:jc w:val="left"/>
        <w:rPr>
          <w:rFonts w:ascii="Cambria" w:eastAsia="굴림" w:hAnsi="Cambria" w:cs="굴림"/>
          <w:kern w:val="0"/>
          <w:sz w:val="24"/>
          <w:szCs w:val="24"/>
        </w:rPr>
      </w:pPr>
    </w:p>
    <w:p w:rsidR="005C642D" w:rsidRPr="005C642D" w:rsidRDefault="005C642D" w:rsidP="005C642D">
      <w:pPr>
        <w:widowControl/>
        <w:wordWrap/>
        <w:autoSpaceDE/>
        <w:autoSpaceDN/>
        <w:spacing w:before="100" w:beforeAutospacing="1" w:after="100" w:afterAutospacing="1" w:line="240" w:lineRule="auto"/>
        <w:jc w:val="left"/>
        <w:outlineLvl w:val="1"/>
        <w:rPr>
          <w:rFonts w:ascii="Cambria" w:eastAsia="굴림" w:hAnsi="Cambria" w:cs="굴림"/>
          <w:b/>
          <w:bCs/>
          <w:kern w:val="0"/>
          <w:sz w:val="36"/>
          <w:szCs w:val="36"/>
        </w:rPr>
      </w:pPr>
      <w:r w:rsidRPr="005C642D">
        <w:rPr>
          <w:rFonts w:ascii="Cambria" w:eastAsia="굴림" w:hAnsi="Cambria" w:cs="굴림"/>
          <w:b/>
          <w:bCs/>
          <w:kern w:val="0"/>
          <w:sz w:val="36"/>
          <w:szCs w:val="36"/>
        </w:rPr>
        <w:t>8. Horizontal Transitions and Structural Alignment</w:t>
      </w:r>
    </w:p>
    <w:p w:rsidR="005C642D" w:rsidRP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Within the same layer, structural states may shift through horizontal transitions. These transitions reselect reference structures without triggering upward expansion or downward execution.</w:t>
      </w:r>
    </w:p>
    <w:p w:rsid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Horizontal transitions allow adaptation and resilience while preserving layered responsibility.</w:t>
      </w:r>
    </w:p>
    <w:p w:rsidR="00B21CE6" w:rsidRDefault="00B21CE6"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Pr>
          <w:rFonts w:ascii="Cambria" w:eastAsia="굴림" w:hAnsi="Cambria" w:cs="굴림"/>
          <w:noProof/>
          <w:kern w:val="0"/>
          <w:sz w:val="24"/>
          <w:szCs w:val="24"/>
        </w:rPr>
        <w:lastRenderedPageBreak/>
        <w:drawing>
          <wp:inline distT="0" distB="0" distL="0" distR="0">
            <wp:extent cx="5724525" cy="3219450"/>
            <wp:effectExtent l="0" t="0" r="9525"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rsidR="00B21CE6" w:rsidRPr="00B21CE6" w:rsidRDefault="00B21CE6" w:rsidP="00B21CE6">
      <w:pPr>
        <w:pStyle w:val="a3"/>
        <w:rPr>
          <w:rFonts w:ascii="Cambria" w:hAnsi="Cambria"/>
        </w:rPr>
      </w:pPr>
      <w:r>
        <w:rPr>
          <w:rStyle w:val="a4"/>
          <w:rFonts w:ascii="Cambria" w:hAnsi="Cambria"/>
        </w:rPr>
        <w:t>Figure 6</w:t>
      </w:r>
      <w:r w:rsidRPr="00B21CE6">
        <w:rPr>
          <w:rStyle w:val="a4"/>
          <w:rFonts w:ascii="Cambria" w:hAnsi="Cambria"/>
        </w:rPr>
        <w:t>. Structural Jumps and Horizontal Transitions</w:t>
      </w:r>
    </w:p>
    <w:p w:rsidR="00B21CE6" w:rsidRPr="00B21CE6" w:rsidRDefault="00B21CE6" w:rsidP="00B21CE6">
      <w:pPr>
        <w:pStyle w:val="a3"/>
        <w:rPr>
          <w:rFonts w:ascii="Cambria" w:hAnsi="Cambria" w:hint="eastAsia"/>
          <w:i/>
        </w:rPr>
      </w:pPr>
      <w:r w:rsidRPr="00B21CE6">
        <w:rPr>
          <w:rFonts w:ascii="Cambria" w:hAnsi="Cambria"/>
          <w:i/>
        </w:rPr>
        <w:t>This diagram explains structural jumps and horizontal transitions within Velsanet. Jump arrival points and subsequent starting points are distinct, ensuring that each expansion is completed before its projection is re-injected into the next structural phase. Horizontal transitions occur within the same Q-level without upward or downward propagation.</w:t>
      </w:r>
      <w:bookmarkStart w:id="0" w:name="_GoBack"/>
      <w:bookmarkEnd w:id="0"/>
    </w:p>
    <w:p w:rsidR="005C642D" w:rsidRPr="005C642D" w:rsidRDefault="005C642D" w:rsidP="005C642D">
      <w:pPr>
        <w:widowControl/>
        <w:wordWrap/>
        <w:autoSpaceDE/>
        <w:autoSpaceDN/>
        <w:spacing w:after="0" w:line="240" w:lineRule="auto"/>
        <w:jc w:val="left"/>
        <w:rPr>
          <w:rFonts w:ascii="Cambria" w:eastAsia="굴림" w:hAnsi="Cambria" w:cs="굴림"/>
          <w:kern w:val="0"/>
          <w:sz w:val="24"/>
          <w:szCs w:val="24"/>
        </w:rPr>
      </w:pPr>
    </w:p>
    <w:p w:rsidR="005C642D" w:rsidRPr="005C642D" w:rsidRDefault="005C642D" w:rsidP="005C642D">
      <w:pPr>
        <w:widowControl/>
        <w:wordWrap/>
        <w:autoSpaceDE/>
        <w:autoSpaceDN/>
        <w:spacing w:before="100" w:beforeAutospacing="1" w:after="100" w:afterAutospacing="1" w:line="240" w:lineRule="auto"/>
        <w:jc w:val="left"/>
        <w:outlineLvl w:val="1"/>
        <w:rPr>
          <w:rFonts w:ascii="Cambria" w:eastAsia="굴림" w:hAnsi="Cambria" w:cs="굴림"/>
          <w:b/>
          <w:bCs/>
          <w:kern w:val="0"/>
          <w:sz w:val="36"/>
          <w:szCs w:val="36"/>
        </w:rPr>
      </w:pPr>
      <w:r w:rsidRPr="005C642D">
        <w:rPr>
          <w:rFonts w:ascii="Cambria" w:eastAsia="굴림" w:hAnsi="Cambria" w:cs="굴림"/>
          <w:b/>
          <w:bCs/>
          <w:kern w:val="0"/>
          <w:sz w:val="36"/>
          <w:szCs w:val="36"/>
        </w:rPr>
        <w:t>9. Global Resilience and Regional Autonomy</w:t>
      </w:r>
    </w:p>
    <w:p w:rsidR="005C642D" w:rsidRP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Because projection replaces control, regional isolation is possible without collapse. In cases of war, political conflict, or instability, a region or nation may remain structurally self-contained while limiting its projection to higher layers.</w:t>
      </w:r>
    </w:p>
    <w:p w:rsidR="005C642D" w:rsidRP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Reintegration occurs naturally when projection resumes, without requiring manual reconfiguration.</w:t>
      </w:r>
    </w:p>
    <w:p w:rsidR="005C642D" w:rsidRPr="005C642D" w:rsidRDefault="005C642D" w:rsidP="005C642D">
      <w:pPr>
        <w:widowControl/>
        <w:wordWrap/>
        <w:autoSpaceDE/>
        <w:autoSpaceDN/>
        <w:spacing w:after="0" w:line="240" w:lineRule="auto"/>
        <w:jc w:val="left"/>
        <w:rPr>
          <w:rFonts w:ascii="Cambria" w:eastAsia="굴림" w:hAnsi="Cambria" w:cs="굴림"/>
          <w:kern w:val="0"/>
          <w:sz w:val="24"/>
          <w:szCs w:val="24"/>
        </w:rPr>
      </w:pPr>
    </w:p>
    <w:p w:rsidR="005C642D" w:rsidRPr="005C642D" w:rsidRDefault="005C642D" w:rsidP="005C642D">
      <w:pPr>
        <w:widowControl/>
        <w:wordWrap/>
        <w:autoSpaceDE/>
        <w:autoSpaceDN/>
        <w:spacing w:before="100" w:beforeAutospacing="1" w:after="100" w:afterAutospacing="1" w:line="240" w:lineRule="auto"/>
        <w:jc w:val="left"/>
        <w:outlineLvl w:val="1"/>
        <w:rPr>
          <w:rFonts w:ascii="Cambria" w:eastAsia="굴림" w:hAnsi="Cambria" w:cs="굴림"/>
          <w:b/>
          <w:bCs/>
          <w:kern w:val="0"/>
          <w:sz w:val="36"/>
          <w:szCs w:val="36"/>
        </w:rPr>
      </w:pPr>
      <w:r w:rsidRPr="005C642D">
        <w:rPr>
          <w:rFonts w:ascii="Cambria" w:eastAsia="굴림" w:hAnsi="Cambria" w:cs="굴림"/>
          <w:b/>
          <w:bCs/>
          <w:kern w:val="0"/>
          <w:sz w:val="36"/>
          <w:szCs w:val="36"/>
        </w:rPr>
        <w:t>10. Conclusion</w:t>
      </w:r>
    </w:p>
    <w:p w:rsidR="005C642D" w:rsidRP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t>Velsanet defines a new relationship between network intelligence and global governance. Network AI determines how the network can evolve through structural projection, while global governance, realized through IVGF, ensures that these projections are transparent, verifiable, and sovereignly accepted.</w:t>
      </w:r>
    </w:p>
    <w:p w:rsidR="005C642D" w:rsidRPr="005C642D" w:rsidRDefault="005C642D" w:rsidP="005C642D">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C642D">
        <w:rPr>
          <w:rFonts w:ascii="Cambria" w:eastAsia="굴림" w:hAnsi="Cambria" w:cs="굴림"/>
          <w:kern w:val="0"/>
          <w:sz w:val="24"/>
          <w:szCs w:val="24"/>
        </w:rPr>
        <w:lastRenderedPageBreak/>
        <w:t>This architecture enables planetary-scale networking without centralized control, preserving autonomy, accountability, and resilience as fundamental properties of the network itself.</w:t>
      </w:r>
    </w:p>
    <w:p w:rsidR="00FB4FCC" w:rsidRPr="005C642D" w:rsidRDefault="00FB4FCC">
      <w:pPr>
        <w:rPr>
          <w:rFonts w:ascii="Cambria" w:hAnsi="Cambria"/>
        </w:rPr>
      </w:pPr>
    </w:p>
    <w:sectPr w:rsidR="00FB4FCC" w:rsidRPr="005C642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5814C1"/>
    <w:multiLevelType w:val="multilevel"/>
    <w:tmpl w:val="D0C2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42D"/>
    <w:rsid w:val="005C642D"/>
    <w:rsid w:val="00B21CE6"/>
    <w:rsid w:val="00FB4FC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01B3A"/>
  <w15:chartTrackingRefBased/>
  <w15:docId w15:val="{4A969065-F910-46C3-BD0A-3B42A1050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5C642D"/>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5C642D"/>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next w:val="a"/>
    <w:link w:val="3Char"/>
    <w:uiPriority w:val="9"/>
    <w:semiHidden/>
    <w:unhideWhenUsed/>
    <w:qFormat/>
    <w:rsid w:val="00B21CE6"/>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C642D"/>
    <w:rPr>
      <w:rFonts w:ascii="굴림" w:eastAsia="굴림" w:hAnsi="굴림" w:cs="굴림"/>
      <w:b/>
      <w:bCs/>
      <w:kern w:val="36"/>
      <w:sz w:val="48"/>
      <w:szCs w:val="48"/>
    </w:rPr>
  </w:style>
  <w:style w:type="character" w:customStyle="1" w:styleId="2Char">
    <w:name w:val="제목 2 Char"/>
    <w:basedOn w:val="a0"/>
    <w:link w:val="2"/>
    <w:uiPriority w:val="9"/>
    <w:rsid w:val="005C642D"/>
    <w:rPr>
      <w:rFonts w:ascii="굴림" w:eastAsia="굴림" w:hAnsi="굴림" w:cs="굴림"/>
      <w:b/>
      <w:bCs/>
      <w:kern w:val="0"/>
      <w:sz w:val="36"/>
      <w:szCs w:val="36"/>
    </w:rPr>
  </w:style>
  <w:style w:type="paragraph" w:styleId="a3">
    <w:name w:val="Normal (Web)"/>
    <w:basedOn w:val="a"/>
    <w:uiPriority w:val="99"/>
    <w:unhideWhenUsed/>
    <w:rsid w:val="005C642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3Char">
    <w:name w:val="제목 3 Char"/>
    <w:basedOn w:val="a0"/>
    <w:link w:val="3"/>
    <w:uiPriority w:val="9"/>
    <w:semiHidden/>
    <w:rsid w:val="00B21CE6"/>
    <w:rPr>
      <w:rFonts w:asciiTheme="majorHAnsi" w:eastAsiaTheme="majorEastAsia" w:hAnsiTheme="majorHAnsi" w:cstheme="majorBidi"/>
    </w:rPr>
  </w:style>
  <w:style w:type="character" w:styleId="a4">
    <w:name w:val="Strong"/>
    <w:basedOn w:val="a0"/>
    <w:uiPriority w:val="22"/>
    <w:qFormat/>
    <w:rsid w:val="00B21C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9167699">
      <w:bodyDiv w:val="1"/>
      <w:marLeft w:val="0"/>
      <w:marRight w:val="0"/>
      <w:marTop w:val="0"/>
      <w:marBottom w:val="0"/>
      <w:divBdr>
        <w:top w:val="none" w:sz="0" w:space="0" w:color="auto"/>
        <w:left w:val="none" w:sz="0" w:space="0" w:color="auto"/>
        <w:bottom w:val="none" w:sz="0" w:space="0" w:color="auto"/>
        <w:right w:val="none" w:sz="0" w:space="0" w:color="auto"/>
      </w:divBdr>
    </w:div>
    <w:div w:id="1033724294">
      <w:bodyDiv w:val="1"/>
      <w:marLeft w:val="0"/>
      <w:marRight w:val="0"/>
      <w:marTop w:val="0"/>
      <w:marBottom w:val="0"/>
      <w:divBdr>
        <w:top w:val="none" w:sz="0" w:space="0" w:color="auto"/>
        <w:left w:val="none" w:sz="0" w:space="0" w:color="auto"/>
        <w:bottom w:val="none" w:sz="0" w:space="0" w:color="auto"/>
        <w:right w:val="none" w:sz="0" w:space="0" w:color="auto"/>
      </w:divBdr>
    </w:div>
    <w:div w:id="1158109100">
      <w:bodyDiv w:val="1"/>
      <w:marLeft w:val="0"/>
      <w:marRight w:val="0"/>
      <w:marTop w:val="0"/>
      <w:marBottom w:val="0"/>
      <w:divBdr>
        <w:top w:val="none" w:sz="0" w:space="0" w:color="auto"/>
        <w:left w:val="none" w:sz="0" w:space="0" w:color="auto"/>
        <w:bottom w:val="none" w:sz="0" w:space="0" w:color="auto"/>
        <w:right w:val="none" w:sz="0" w:space="0" w:color="auto"/>
      </w:divBdr>
      <w:divsChild>
        <w:div w:id="849029393">
          <w:marLeft w:val="0"/>
          <w:marRight w:val="0"/>
          <w:marTop w:val="0"/>
          <w:marBottom w:val="0"/>
          <w:divBdr>
            <w:top w:val="none" w:sz="0" w:space="0" w:color="auto"/>
            <w:left w:val="none" w:sz="0" w:space="0" w:color="auto"/>
            <w:bottom w:val="none" w:sz="0" w:space="0" w:color="auto"/>
            <w:right w:val="none" w:sz="0" w:space="0" w:color="auto"/>
          </w:divBdr>
        </w:div>
        <w:div w:id="1978563776">
          <w:marLeft w:val="0"/>
          <w:marRight w:val="0"/>
          <w:marTop w:val="0"/>
          <w:marBottom w:val="0"/>
          <w:divBdr>
            <w:top w:val="none" w:sz="0" w:space="0" w:color="auto"/>
            <w:left w:val="none" w:sz="0" w:space="0" w:color="auto"/>
            <w:bottom w:val="none" w:sz="0" w:space="0" w:color="auto"/>
            <w:right w:val="none" w:sz="0" w:space="0" w:color="auto"/>
          </w:divBdr>
        </w:div>
        <w:div w:id="1843929916">
          <w:marLeft w:val="0"/>
          <w:marRight w:val="0"/>
          <w:marTop w:val="0"/>
          <w:marBottom w:val="0"/>
          <w:divBdr>
            <w:top w:val="none" w:sz="0" w:space="0" w:color="auto"/>
            <w:left w:val="none" w:sz="0" w:space="0" w:color="auto"/>
            <w:bottom w:val="none" w:sz="0" w:space="0" w:color="auto"/>
            <w:right w:val="none" w:sz="0" w:space="0" w:color="auto"/>
          </w:divBdr>
        </w:div>
        <w:div w:id="1164664452">
          <w:marLeft w:val="0"/>
          <w:marRight w:val="0"/>
          <w:marTop w:val="0"/>
          <w:marBottom w:val="0"/>
          <w:divBdr>
            <w:top w:val="none" w:sz="0" w:space="0" w:color="auto"/>
            <w:left w:val="none" w:sz="0" w:space="0" w:color="auto"/>
            <w:bottom w:val="none" w:sz="0" w:space="0" w:color="auto"/>
            <w:right w:val="none" w:sz="0" w:space="0" w:color="auto"/>
          </w:divBdr>
        </w:div>
        <w:div w:id="372072673">
          <w:marLeft w:val="0"/>
          <w:marRight w:val="0"/>
          <w:marTop w:val="0"/>
          <w:marBottom w:val="0"/>
          <w:divBdr>
            <w:top w:val="none" w:sz="0" w:space="0" w:color="auto"/>
            <w:left w:val="none" w:sz="0" w:space="0" w:color="auto"/>
            <w:bottom w:val="none" w:sz="0" w:space="0" w:color="auto"/>
            <w:right w:val="none" w:sz="0" w:space="0" w:color="auto"/>
          </w:divBdr>
        </w:div>
        <w:div w:id="774910126">
          <w:marLeft w:val="0"/>
          <w:marRight w:val="0"/>
          <w:marTop w:val="0"/>
          <w:marBottom w:val="0"/>
          <w:divBdr>
            <w:top w:val="none" w:sz="0" w:space="0" w:color="auto"/>
            <w:left w:val="none" w:sz="0" w:space="0" w:color="auto"/>
            <w:bottom w:val="none" w:sz="0" w:space="0" w:color="auto"/>
            <w:right w:val="none" w:sz="0" w:space="0" w:color="auto"/>
          </w:divBdr>
        </w:div>
        <w:div w:id="673218048">
          <w:marLeft w:val="0"/>
          <w:marRight w:val="0"/>
          <w:marTop w:val="0"/>
          <w:marBottom w:val="0"/>
          <w:divBdr>
            <w:top w:val="none" w:sz="0" w:space="0" w:color="auto"/>
            <w:left w:val="none" w:sz="0" w:space="0" w:color="auto"/>
            <w:bottom w:val="none" w:sz="0" w:space="0" w:color="auto"/>
            <w:right w:val="none" w:sz="0" w:space="0" w:color="auto"/>
          </w:divBdr>
        </w:div>
        <w:div w:id="1650864588">
          <w:marLeft w:val="0"/>
          <w:marRight w:val="0"/>
          <w:marTop w:val="0"/>
          <w:marBottom w:val="0"/>
          <w:divBdr>
            <w:top w:val="none" w:sz="0" w:space="0" w:color="auto"/>
            <w:left w:val="none" w:sz="0" w:space="0" w:color="auto"/>
            <w:bottom w:val="none" w:sz="0" w:space="0" w:color="auto"/>
            <w:right w:val="none" w:sz="0" w:space="0" w:color="auto"/>
          </w:divBdr>
        </w:div>
        <w:div w:id="1933080928">
          <w:marLeft w:val="0"/>
          <w:marRight w:val="0"/>
          <w:marTop w:val="0"/>
          <w:marBottom w:val="0"/>
          <w:divBdr>
            <w:top w:val="none" w:sz="0" w:space="0" w:color="auto"/>
            <w:left w:val="none" w:sz="0" w:space="0" w:color="auto"/>
            <w:bottom w:val="none" w:sz="0" w:space="0" w:color="auto"/>
            <w:right w:val="none" w:sz="0" w:space="0" w:color="auto"/>
          </w:divBdr>
        </w:div>
        <w:div w:id="126751450">
          <w:marLeft w:val="0"/>
          <w:marRight w:val="0"/>
          <w:marTop w:val="0"/>
          <w:marBottom w:val="0"/>
          <w:divBdr>
            <w:top w:val="none" w:sz="0" w:space="0" w:color="auto"/>
            <w:left w:val="none" w:sz="0" w:space="0" w:color="auto"/>
            <w:bottom w:val="none" w:sz="0" w:space="0" w:color="auto"/>
            <w:right w:val="none" w:sz="0" w:space="0" w:color="auto"/>
          </w:divBdr>
        </w:div>
      </w:divsChild>
    </w:div>
    <w:div w:id="1538473133">
      <w:bodyDiv w:val="1"/>
      <w:marLeft w:val="0"/>
      <w:marRight w:val="0"/>
      <w:marTop w:val="0"/>
      <w:marBottom w:val="0"/>
      <w:divBdr>
        <w:top w:val="none" w:sz="0" w:space="0" w:color="auto"/>
        <w:left w:val="none" w:sz="0" w:space="0" w:color="auto"/>
        <w:bottom w:val="none" w:sz="0" w:space="0" w:color="auto"/>
        <w:right w:val="none" w:sz="0" w:space="0" w:color="auto"/>
      </w:divBdr>
    </w:div>
    <w:div w:id="1686900465">
      <w:bodyDiv w:val="1"/>
      <w:marLeft w:val="0"/>
      <w:marRight w:val="0"/>
      <w:marTop w:val="0"/>
      <w:marBottom w:val="0"/>
      <w:divBdr>
        <w:top w:val="none" w:sz="0" w:space="0" w:color="auto"/>
        <w:left w:val="none" w:sz="0" w:space="0" w:color="auto"/>
        <w:bottom w:val="none" w:sz="0" w:space="0" w:color="auto"/>
        <w:right w:val="none" w:sz="0" w:space="0" w:color="auto"/>
      </w:divBdr>
    </w:div>
    <w:div w:id="1739134359">
      <w:bodyDiv w:val="1"/>
      <w:marLeft w:val="0"/>
      <w:marRight w:val="0"/>
      <w:marTop w:val="0"/>
      <w:marBottom w:val="0"/>
      <w:divBdr>
        <w:top w:val="none" w:sz="0" w:space="0" w:color="auto"/>
        <w:left w:val="none" w:sz="0" w:space="0" w:color="auto"/>
        <w:bottom w:val="none" w:sz="0" w:space="0" w:color="auto"/>
        <w:right w:val="none" w:sz="0" w:space="0" w:color="auto"/>
      </w:divBdr>
    </w:div>
    <w:div w:id="180364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1140</Words>
  <Characters>6500</Characters>
  <Application>Microsoft Office Word</Application>
  <DocSecurity>0</DocSecurity>
  <Lines>54</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dc:creator>
  <cp:keywords/>
  <dc:description/>
  <cp:lastModifiedBy>Master</cp:lastModifiedBy>
  <cp:revision>2</cp:revision>
  <dcterms:created xsi:type="dcterms:W3CDTF">2026-01-08T13:34:00Z</dcterms:created>
  <dcterms:modified xsi:type="dcterms:W3CDTF">2026-01-08T13:49:00Z</dcterms:modified>
</cp:coreProperties>
</file>