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ITU-T STUDY GROUP 13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AAFFCC"/>
                <w:sz w:val="24"/>
                <w:szCs w:val="24"/>
              </w:rPr>
              <w:t xml:space="preserve">Velsanet: Structurally Embedded AI for AI-Native 6G Networks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FFEE"/>
                <w:sz w:val="20"/>
                <w:szCs w:val="20"/>
              </w:rPr>
              <w:t xml:space="preserve">Proposal for New Work Item under IMT-2030 / 6G Framework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FFCC"/>
                <w:sz w:val="18"/>
                <w:szCs w:val="18"/>
              </w:rPr>
              <w:t xml:space="preserve">Work Items C (Structurally Embedded AI) &amp; D (Projection-Based Sovereign Governance)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7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COM13-C-YYYY-E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Q20/13 — International Mobile Telecommunications (IMT) Networks and AI/ML: Requirements and Architecture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7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Velsanet Architecture Group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7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Structurally Embedded AI and Projection-Based Sovereign Governance for AI-Native 6G (Work Items C, D)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Proposal / New Work Item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7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Velsanet Research Institute (Proposed), Republic of Korea
github.com/joa337/velsanet-whitepapers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Abstract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contribution proposes a structurally embedded AI architecture for IMT-2030 (6G), designated Velsanet. Unlike conventional models in which AI is applied as an external overlay, Velsanet embeds intelligence natively across three structural layers — PAI, AAI, and AsAI — each corresponding to a specific polyhedral node type within the network topology.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contribution addresses Work Item C (Structurally Embedded AI) and Work Item D (Projection-Based Sovereign Governance). The three-layer AI model replaces centralized AI controllers with distributed cognitive agents native to the network topology. Global governance is achieved through a projection-based hierarchical model (Q2–Q7) that preserves national sovereignty without centralized control. Study Group 13 is requested to initiate study of these items under Q20/13.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  Motivation: The Structural Gap in Current AI-Network Integration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Current IMT-2030 proposals and AI-network integration frameworks share a fundamental architectural constraint: artificial intelligence is treated as a service layer added above the network, not as a constituent element of the network structure itself. This creates: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Latency bottlenecks: AI inference must traverse the network boundary, introducing non-deterministic delays.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Governance gaps: No structural mechanism bounds AI authority within topologically defined domains.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Sovereignty risks: Global AI coordination requires trust in external entities rather than structural guarantees.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Intent isolation failure: Individual user intent cannot be structurally separated from network-level AI cognition.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Velsanet addresses these gaps not by improving existing integration mechanisms but by eliminating the separation between network and intelligence at the architectural level.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  Three-Layer AI Architecture — PAI / AAI / AsAI (Work Item C)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2.1  Architectural Overview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Intelligence in Velsanet is not an external overlay. It is embedded structurally across three layers, each corresponding to a polyhedral node type: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4238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Layer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 Range</w:t>
            </w:r>
          </w:p>
        </w:tc>
        <w:tc>
          <w:tcPr>
            <w:tcW w:type="dxa" w:w="4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 Role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O₈ (Octahedron)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Q6 – Q8</w:t>
            </w:r>
          </w:p>
        </w:tc>
        <w:tc>
          <w:tcPr>
            <w:tcW w:type="dxa" w:w="4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AI — device-bound, intent origin, local context and multimodal interaction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D₁₂ (Dodecahedron)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– Q6</w:t>
            </w:r>
          </w:p>
        </w:tc>
        <w:tc>
          <w:tcPr>
            <w:tcW w:type="dxa" w:w="4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AI — regional coordination, multi-PAI mediation, intelligent resource distribution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AsAI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I₂₀ (Icosahedron)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– Q4</w:t>
            </w:r>
          </w:p>
        </w:tc>
        <w:tc>
          <w:tcPr>
            <w:tcW w:type="dxa" w:w="42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Sovereign AI — global governance anchor, multi-domain coordination, structural policy enforcement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2.2  Structural Authority Boundaries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Each AI layer operates within its structurally defined domain and cannot exceed its topological authority. This is not enforced by policy but by structure: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PAI (O₈ nodes) manages local decisions and has no direct access to AAI or AsAI.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AAI (D₁₂ nodes) coordinates PAI clusters; it cannot issue commands to AsAI.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AsAI (I₂₀ nodes) grows only from aggregated, socially validated AAI requests — never from individual demand.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architecture prevents the network from becoming a centralized decision-maker. Intent is deliberately confined to PAI and cannot propagate upward as a command.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2.3  Convergence with Martin Maier's 6G World Brain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Prof. Martin Maier (INRS, Canada) has proposed reframing 6G as a distributed cognitive system in which intelligence is natively embedded within the network infrastructure. The Velsanet three-layer structure provides the formal architectural realization of this framework: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Maier — 6G World Brain Concept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Velsanet — Structural Realization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Distributed Cognition Infrastructure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PAI–AAI–AsAI three layers natively embedded in each hypercube node tier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Cognition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AAI (D₁₂) — judgment and coordination layer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Infrastructure-Level Intelligence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AsAI (I₂₀) — execution and sovereign governance layer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 Intent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 (O₈) — structurally isolated intent origin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Inference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DIKWEI Cycle: Data → Information → Knowledge → Wisdom → Execution → Intent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World Brain (distributed global intelligence)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Velsa(Network_AI) — hypercube–Schlegel integrated meta-intelligence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  Projection-Based Sovereign Governance (Work Item D)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3.1  Governance Without Central Control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Velsanet addresses global coordination without centralized control through a layered governance model based on structural projection rather than command propagation: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038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6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Role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Q7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Layer</w:t>
            </w:r>
          </w:p>
        </w:tc>
        <w:tc>
          <w:tcPr>
            <w:tcW w:type="dxa" w:w="6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and logical devices, links, and real-time operations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Regional Coordination</w:t>
            </w:r>
          </w:p>
        </w:tc>
        <w:tc>
          <w:tcPr>
            <w:tcW w:type="dxa" w:w="6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City-scale or regional adjustment and optimization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National Sovereign Layer</w:t>
            </w:r>
          </w:p>
        </w:tc>
        <w:tc>
          <w:tcPr>
            <w:tcW w:type="dxa" w:w="6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sovereign unit where national laws, policies, and security constraints are structurally encoded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Continental Network AI</w:t>
            </w:r>
          </w:p>
        </w:tc>
        <w:tc>
          <w:tcPr>
            <w:tcW w:type="dxa" w:w="6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Continental-scale Network AI formed by federation of national Q4 structures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Network AI (VELSA)</w:t>
            </w:r>
          </w:p>
        </w:tc>
        <w:tc>
          <w:tcPr>
            <w:tcW w:type="dxa" w:w="60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projection layer aligning multiple continental Q3 structures into coherent planetary network space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Higher layers project structural states — they do not issue commands. Lower layers execute, adapt, and respond locally. Sovereignty and local autonomy are preserved structurally at every tier.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B3A"/>
          <w:sz w:val="22"/>
          <w:szCs w:val="22"/>
        </w:rPr>
        <w:t xml:space="preserve">3.2  Structural Sovereignty vs. Policy-Based Governance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Existing governance frameworks for network AI rely on policy agreements and regulatory compliance. These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Circumventable: A policy can be overridden, ignored, or reinterpreted.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Voluntary: Adoption depends on organizational commitment.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Externally enforced: Governance is applied to the system, not embedded within it.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Velsanet encodes national sovereignty into the Q4 layer structure itself. It cannot be overridden because it is not a constraint applied to the network — it is a property of the network.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  Differentiation from Existing IMT-2030 AI Proposals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Conventional AI-Native 6G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Velsanet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Integration Model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overlay / service layer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 to structural layer (PAI/AAI/AsAI)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Authority Boundary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Policy-defined, circumventable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Topologically bounded, structural invariant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Sovereignty Mechanism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 agreements, bilateral treaties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structural encoding — no command needed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Individual-AI Separation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structurally guaranteed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Intent confined to PAI; direct individual access to AsAI structurally impossible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Expansion Governance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Unspecified / organizational policy</w:t>
            </w:r>
          </w:p>
        </w:tc>
        <w:tc>
          <w:tcPr>
            <w:tcW w:type="dxa" w:w="33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AsAI grows only from aggregated socially validated AAI requests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  Proposed Work Items for SG13 Consideration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638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Content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Item C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Structurally Embedded AI</w:t>
            </w:r>
          </w:p>
        </w:tc>
        <w:tc>
          <w:tcPr>
            <w:tcW w:type="dxa" w:w="5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Three-layer distributed AI architecture (PAI/AAI/AsAI) native to network topology; structural authority boundaries; comparison with external AI overlay models.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Item D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Projection-Based Sovereign Governance</w:t>
            </w:r>
          </w:p>
        </w:tc>
        <w:tc>
          <w:tcPr>
            <w:tcW w:type="dxa" w:w="5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Hierarchical projection model (Q2–Q7) for global network coordination without centralized control; structural sovereignty encoding at national layer (Q4).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  Conclusion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contribution presents Velsanet Work Items C and D as a structural solution to the open problems of AI governance and national sovereignty in IMT-2030 networks. By embedding intelligence natively across three structural layers and encoding sovereignty into the Q4 layer architecture, Velsanet provides governance guarantees that no policy-based framework can match.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We respectfully request Study Group 13 to consider Work Items C and D for inclusion in the Q20/13 study programme and invite member states, sector members, and associate members to engage in collaborative research and standardization activities.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280" w:after="12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[1] Velsanet Three-Layer AI System White Paper #09 v1.0 — PAI/AAI/AsAI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[2] Velsanet Network AI White Paper #10 v1.3 — Hypercube &amp; Schlegel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[3] Velsanet Network AI and Global Governance White Paper #18 v1.0 — Projection-Based Governance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[4] Velsanet Identity White Paper #15 v1.0 — Network-Native Identity and Path Authority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[5] Velsanet AI Safety by Architecture White Paper #21 v1.0 — Structural Safety Invariants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[6] Maier, M. (2023). The Key to True AI and the 6G World Brain.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[7] ITU-T Y.3001 (2011) — Future Networks: Objectives and Design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[8] ITU-R M.2160 (2023) — Framework and Overall Objectives of IMT-2030</w:t>
      </w:r>
    </w:p>
    <w:p>
      <w:pPr>
        <w:spacing w:before="60" w:after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Contact Information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Velsanet Architecture Group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Velsanet Research Institute (Proposed) — Republic of Korea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GitHub: github.com/joa337/velsanet-whitepapers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1"/>
      </w:pBdr>
      <w:tabs>
        <w:tab w:val="right" w:pos="8800"/>
      </w:tabs>
    </w:pPr>
    <w:r>
      <w:rPr>
        <w:rFonts w:ascii="Arial" w:cs="Arial" w:eastAsia="Arial" w:hAnsi="Arial"/>
        <w:color w:val="666666"/>
        <w:sz w:val="16"/>
        <w:szCs w:val="16"/>
      </w:rPr>
      <w:t xml:space="preserve">Velsanet Architecture Group | Republic of Korea | 2026</w:t>
    </w:r>
    <w:r>
      <w:rPr>
        <w:rFonts w:ascii="Arial" w:cs="Arial" w:eastAsia="Arial" w:hAnsi="Arial"/>
        <w:color w:val="666666"/>
        <w:sz w:val="16"/>
        <w:szCs w:val="16"/>
      </w:rPr>
      <w:t xml:space="preserve">	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tabs>
        <w:tab w:val="right" w:pos="8800"/>
      </w:tabs>
    </w:pPr>
    <w:r>
      <w:rPr>
        <w:rFonts w:ascii="Arial" w:cs="Arial" w:eastAsia="Arial" w:hAnsi="Arial"/>
        <w:color w:val="666666"/>
        <w:sz w:val="18"/>
        <w:szCs w:val="18"/>
      </w:rPr>
      <w:t xml:space="preserve">ITU-T Study Group 13 — Contribution</w:t>
    </w:r>
    <w:r>
      <w:rPr>
        <w:rFonts w:ascii="Arial" w:cs="Arial" w:eastAsia="Arial" w:hAnsi="Arial"/>
        <w:color w:val="666666"/>
        <w:sz w:val="18"/>
        <w:szCs w:val="18"/>
      </w:rPr>
      <w:t xml:space="preserve">		COM13-C-YYYY-E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F6B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2026-03-17T13:18:57.105Z</dcterms:created>
  <dcterms:modified xsi:type="dcterms:W3CDTF">2026-03-17T13:18:57.106Z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