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80"/>
        <w:jc w:val="center"/>
      </w:pPr>
      <w:r>
        <w:rPr>
          <w:rFonts w:ascii="Arial" w:cs="Arial" w:eastAsia="Arial" w:hAnsi="Arial"/>
          <w:b/>
          <w:bCs/>
          <w:color w:val="1F4E79"/>
          <w:sz w:val="56"/>
          <w:szCs w:val="56"/>
        </w:rPr>
        <w:t xml:space="preserve">VELSANET</w:t>
      </w:r>
    </w:p>
    <w:p>
      <w:pPr>
        <w:spacing w:before="0" w:after="80"/>
        <w:jc w:val="center"/>
      </w:pPr>
      <w:r>
        <w:rPr>
          <w:rFonts w:ascii="Arial" w:cs="Arial" w:eastAsia="Arial" w:hAnsi="Arial"/>
          <w:b/>
          <w:bCs/>
          <w:color w:val="2E75B6"/>
          <w:sz w:val="34"/>
          <w:szCs w:val="34"/>
        </w:rPr>
        <w:t xml:space="preserve">MOCT Hardware Development Reference</w:t>
      </w:r>
    </w:p>
    <w:p>
      <w:pPr>
        <w:spacing w:before="0" w:after="80"/>
        <w:jc w:val="center"/>
      </w:pPr>
      <w:r>
        <w:rPr>
          <w:rFonts w:ascii="Arial" w:cs="Arial" w:eastAsia="Arial" w:hAnsi="Arial"/>
          <w:i/>
          <w:iCs/>
          <w:color w:val="555555"/>
          <w:sz w:val="22"/>
          <w:szCs w:val="22"/>
        </w:rPr>
        <w:t xml:space="preserve">Multi-Optical-Core Transceiver: Architecture, Component Requirements &amp; Integration Specification</w:t>
      </w:r>
    </w:p>
    <w:p>
      <w:pPr>
        <w:spacing w:before="0" w:after="80"/>
        <w:jc w:val="center"/>
      </w:pPr>
      <w:r>
        <w:rPr>
          <w:rFonts w:ascii="Arial" w:cs="Arial" w:eastAsia="Arial" w:hAnsi="Arial"/>
          <w:color w:val="888888"/>
          <w:sz w:val="20"/>
          <w:szCs w:val="20"/>
        </w:rPr>
        <w:t xml:space="preserve">For Component Manufacturers, Photonic Integration Partners &amp; Hardware Developers</w:t>
      </w:r>
    </w:p>
    <w:p>
      <w:pPr>
        <w:spacing w:before="0" w:after="400"/>
        <w:jc w:val="center"/>
      </w:pPr>
      <w:r>
        <w:rPr>
          <w:rFonts w:ascii="Arial" w:cs="Arial" w:eastAsia="Arial" w:hAnsi="Arial"/>
          <w:color w:val="888888"/>
          <w:sz w:val="20"/>
          <w:szCs w:val="20"/>
        </w:rPr>
        <w:t xml:space="preserve">Velsanet Architecture Group  |  March 2026  |  v1.0</w:t>
      </w:r>
    </w:p>
    <w:p>
      <w:pPr>
        <w:pBdr>
          <w:bottom w:val="single" w:color="1F4E79" w:sz="4" w:space="1"/>
        </w:pBdr>
        <w:spacing w:before="160" w:after="160"/>
      </w:pPr>
    </w:p>
    <w:p>
      <w:pPr>
        <w:pStyle w:val="Heading1"/>
      </w:pPr>
      <w:r>
        <w:rPr>
          <w:rFonts w:ascii="Arial" w:cs="Arial" w:eastAsia="Arial" w:hAnsi="Arial"/>
          <w:b/>
          <w:bCs/>
          <w:color w:val="1F4E79"/>
          <w:sz w:val="28"/>
          <w:szCs w:val="28"/>
        </w:rPr>
        <w:t xml:space="preserve">Abstract</w:t>
      </w:r>
    </w:p>
    <w:p>
      <w:pPr>
        <w:spacing w:before="100" w:after="100"/>
        <w:jc w:val="both"/>
      </w:pPr>
      <w:r>
        <w:rPr>
          <w:rFonts w:ascii="Arial" w:cs="Arial" w:eastAsia="Arial" w:hAnsi="Arial"/>
          <w:sz w:val="22"/>
          <w:szCs w:val="22"/>
        </w:rPr>
        <w:t xml:space="preserve">This document describes the hardware architecture of the Velsanet Multi-Optical-Core Transceiver (MOCT) — the foundational physical component of the Velsanet network node. It is intended as a technical reference for component manufacturers, photonic integration companies, MEMS specialists, silicon photonics developers, and ribbon fiber producers who may participate in the development, prototyping, or supply chain of Velsanet hardware.</w:t>
      </w:r>
    </w:p>
    <w:p>
      <w:pPr>
        <w:spacing w:before="100" w:after="100"/>
        <w:jc w:val="both"/>
      </w:pPr>
      <w:r>
        <w:rPr>
          <w:rFonts w:ascii="Arial" w:cs="Arial" w:eastAsia="Arial" w:hAnsi="Arial"/>
          <w:sz w:val="22"/>
          <w:szCs w:val="22"/>
        </w:rPr>
        <w:t xml:space="preserve">The MOCT is not an incremental improvement to existing optical transceivers. It represents a new category of photonic device in which the matrix, transceiver, and ribbon cable form a single unified physical substrate — eliminating connectors, electrical switching, and all field-reconfigurable elements. This document defines the three core development axes and their integration requirements.</w:t>
      </w:r>
    </w:p>
    <w:p>
      <w:pPr>
        <w:pBdr>
          <w:bottom w:val="single" w:color="1F4E79" w:sz="4" w:space="1"/>
        </w:pBdr>
        <w:spacing w:before="160" w:after="160"/>
      </w:pPr>
    </w:p>
    <w:p>
      <w:pPr>
        <w:pStyle w:val="Heading1"/>
      </w:pPr>
      <w:r>
        <w:rPr>
          <w:rFonts w:ascii="Arial" w:cs="Arial" w:eastAsia="Arial" w:hAnsi="Arial"/>
          <w:b/>
          <w:bCs/>
          <w:color w:val="1F4E79"/>
          <w:sz w:val="28"/>
          <w:szCs w:val="28"/>
        </w:rPr>
        <w:t xml:space="preserve">1.  Why a New Physical Architecture Is Required</w:t>
      </w:r>
    </w:p>
    <w:p>
      <w:pPr>
        <w:spacing w:before="100" w:after="100"/>
        <w:jc w:val="both"/>
      </w:pPr>
      <w:r>
        <w:rPr>
          <w:rFonts w:ascii="Arial" w:cs="Arial" w:eastAsia="Arial" w:hAnsi="Arial"/>
          <w:sz w:val="22"/>
          <w:szCs w:val="22"/>
        </w:rPr>
        <w:t xml:space="preserve">Conventional optical networking components — pluggable modules (QSFP, SFP+), patch panel connectors, optical switches — were designed for packet-switched networks where paths are logically assigned and physically shared. In Velsanet, the fundamental design premise is different:</w:t>
      </w:r>
    </w:p>
    <w:p>
      <w:pPr>
        <w:pStyle w:val="ListParagraph"/>
        <w:numPr>
          <w:ilvl w:val="0"/>
          <w:numId w:val="2"/>
        </w:numPr>
        <w:spacing w:before="60" w:after="60"/>
      </w:pPr>
      <w:r>
        <w:rPr>
          <w:rFonts w:ascii="Arial" w:cs="Arial" w:eastAsia="Arial" w:hAnsi="Arial"/>
          <w:b/>
          <w:bCs/>
          <w:sz w:val="22"/>
          <w:szCs w:val="22"/>
        </w:rPr>
        <w:t xml:space="preserve">physically isolated optical core.</w:t>
      </w:r>
      <w:r>
        <w:rPr>
          <w:rFonts w:ascii="Arial" w:cs="Arial" w:eastAsia="Arial" w:hAnsi="Arial"/>
          <w:sz w:val="22"/>
          <w:szCs w:val="22"/>
        </w:rPr>
        <w:t xml:space="preserve">Every device connection occupies a </w:t>
      </w:r>
    </w:p>
    <w:p>
      <w:pPr>
        <w:pStyle w:val="ListParagraph"/>
        <w:numPr>
          <w:ilvl w:val="0"/>
          <w:numId w:val="2"/>
        </w:numPr>
        <w:spacing w:before="60" w:after="60"/>
      </w:pPr>
      <w:r>
        <w:rPr>
          <w:rFonts w:ascii="Arial" w:cs="Arial" w:eastAsia="Arial" w:hAnsi="Arial"/>
          <w:b/>
          <w:bCs/>
          <w:sz w:val="22"/>
          <w:szCs w:val="22"/>
        </w:rPr>
        <w:t xml:space="preserve">structurally defined, not logically routed.</w:t>
      </w:r>
      <w:r>
        <w:rPr>
          <w:rFonts w:ascii="Arial" w:cs="Arial" w:eastAsia="Arial" w:hAnsi="Arial"/>
          <w:sz w:val="22"/>
          <w:szCs w:val="22"/>
        </w:rPr>
        <w:t xml:space="preserve">Paths are </w:t>
      </w:r>
    </w:p>
    <w:p>
      <w:pPr>
        <w:pStyle w:val="ListParagraph"/>
        <w:numPr>
          <w:ilvl w:val="0"/>
          <w:numId w:val="2"/>
        </w:numPr>
        <w:spacing w:before="60" w:after="60"/>
      </w:pPr>
      <w:r>
        <w:rPr>
          <w:rFonts w:ascii="Arial" w:cs="Arial" w:eastAsia="Arial" w:hAnsi="Arial"/>
          <w:b/>
          <w:bCs/>
          <w:sz w:val="22"/>
          <w:szCs w:val="22"/>
        </w:rPr>
        <w:t xml:space="preserve">It forms deterministic E2E optical paths.</w:t>
      </w:r>
      <w:r>
        <w:rPr>
          <w:rFonts w:ascii="Arial" w:cs="Arial" w:eastAsia="Arial" w:hAnsi="Arial"/>
          <w:sz w:val="22"/>
          <w:szCs w:val="22"/>
        </w:rPr>
        <w:t xml:space="preserve">The network does not switch packets. </w:t>
      </w:r>
    </w:p>
    <w:p>
      <w:pPr>
        <w:pStyle w:val="ListParagraph"/>
        <w:numPr>
          <w:ilvl w:val="0"/>
          <w:numId w:val="2"/>
        </w:numPr>
        <w:spacing w:before="60" w:after="60"/>
      </w:pPr>
      <w:r>
        <w:rPr>
          <w:rFonts w:ascii="Arial" w:cs="Arial" w:eastAsia="Arial" w:hAnsi="Arial"/>
          <w:b/>
          <w:bCs/>
          <w:sz w:val="22"/>
          <w:szCs w:val="22"/>
        </w:rPr>
        <w:t xml:space="preserve">not layered above it.</w:t>
      </w:r>
      <w:r>
        <w:rPr>
          <w:rFonts w:ascii="Arial" w:cs="Arial" w:eastAsia="Arial" w:hAnsi="Arial"/>
          <w:sz w:val="22"/>
          <w:szCs w:val="22"/>
        </w:rPr>
        <w:t xml:space="preserve">AI is embedded in the network structure, </w:t>
      </w:r>
    </w:p>
    <w:p>
      <w:pPr>
        <w:spacing w:before="100" w:after="100"/>
        <w:jc w:val="both"/>
      </w:pPr>
      <w:r>
        <w:rPr>
          <w:rFonts w:ascii="Arial" w:cs="Arial" w:eastAsia="Arial" w:hAnsi="Arial"/>
          <w:sz w:val="22"/>
          <w:szCs w:val="22"/>
        </w:rPr>
        <w:t xml:space="preserve">This requires a photonic substrate that conventional components cannot provide. The MOCT was designed specifically to meet this requirement.</w:t>
      </w:r>
    </w:p>
    <w:p>
      <w:pPr>
        <w:spacing w:before="180" w:after="180"/>
        <w:jc w:val="center"/>
      </w:pPr>
      <w:r>
        <w:rPr>
          <w:rFonts w:ascii="Arial" w:cs="Arial" w:eastAsia="Arial" w:hAnsi="Arial"/>
          <w:i/>
          <w:iCs/>
          <w:color w:val="2E75B6"/>
          <w:sz w:val="22"/>
          <w:szCs w:val="22"/>
        </w:rPr>
        <w:t xml:space="preserve">The MOCT is not a transceiver with more cores. It is a structural photonic unit in which the matrix, parallel transceiver, and ribbon cable are a single physical object.</w:t>
      </w:r>
    </w:p>
    <w:p>
      <w:pPr>
        <w:pBdr>
          <w:bottom w:val="single" w:color="1F4E79" w:sz="4" w:space="1"/>
        </w:pBdr>
        <w:spacing w:before="160" w:after="160"/>
      </w:pPr>
    </w:p>
    <w:p>
      <w:pPr>
        <w:pStyle w:val="Heading1"/>
      </w:pPr>
      <w:r>
        <w:rPr>
          <w:rFonts w:ascii="Arial" w:cs="Arial" w:eastAsia="Arial" w:hAnsi="Arial"/>
          <w:b/>
          <w:bCs/>
          <w:color w:val="1F4E79"/>
          <w:sz w:val="28"/>
          <w:szCs w:val="28"/>
        </w:rPr>
        <w:t xml:space="preserve">2.  The Three Core Development Axes</w:t>
      </w:r>
    </w:p>
    <w:p>
      <w:pPr>
        <w:spacing w:before="100" w:after="100"/>
        <w:jc w:val="both"/>
      </w:pPr>
      <w:r>
        <w:rPr>
          <w:rFonts w:ascii="Arial" w:cs="Arial" w:eastAsia="Arial" w:hAnsi="Arial"/>
          <w:sz w:val="22"/>
          <w:szCs w:val="22"/>
        </w:rPr>
        <w:t xml:space="preserve">Velsanet hardware development is organized around three inseparable axes. These are not independent subsystems — they form a single integrated physical unit. Each axis must be developed with the others as its constraint.</w:t>
      </w:r>
    </w:p>
    <w:p>
      <w:pPr>
        <w:spacing w:before="120" w:after="8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4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AXIS 1</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AXIS 2</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AXIS 3</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Multi-Layer Multi-Plane Matrix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Parallel Optical Transceiver (MOCT)</w:t>
            </w:r>
          </w:p>
        </w:tc>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Ribbon Cable Integration &amp; Alignment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Structural routing substrate — defines all optical paths without electrical switching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100–1000+ parallel optical cores in fixed, non-pluggable photonic module</w:t>
            </w:r>
          </w:p>
        </w:tc>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Factory-fused, pre-attached ribbon fiber permanently bonded to the transceiver</w:t>
            </w:r>
          </w:p>
        </w:tc>
      </w:tr>
    </w:tbl>
    <w:p>
      <w:pPr>
        <w:spacing w:before="80" w:after="80"/>
      </w:pPr>
    </w:p>
    <w:p>
      <w:pPr>
        <w:pBdr>
          <w:bottom w:val="single" w:color="1F4E79" w:sz="4" w:space="1"/>
        </w:pBdr>
        <w:spacing w:before="160" w:after="160"/>
      </w:pPr>
    </w:p>
    <w:p>
      <w:pPr>
        <w:pStyle w:val="Heading2"/>
      </w:pPr>
      <w:r>
        <w:rPr>
          <w:rFonts w:ascii="Arial" w:cs="Arial" w:eastAsia="Arial" w:hAnsi="Arial"/>
          <w:b/>
          <w:bCs/>
          <w:color w:val="2E75B6"/>
          <w:sz w:val="24"/>
          <w:szCs w:val="24"/>
        </w:rPr>
        <w:t xml:space="preserve">2.1  Axis 1 — Multi-Layer Multi-Plane Matrix</w:t>
      </w:r>
    </w:p>
    <w:p>
      <w:pPr>
        <w:spacing w:before="100" w:after="100"/>
        <w:jc w:val="both"/>
      </w:pPr>
      <w:r>
        <w:rPr>
          <w:rFonts w:ascii="Arial" w:cs="Arial" w:eastAsia="Arial" w:hAnsi="Arial"/>
          <w:sz w:val="22"/>
          <w:szCs w:val="22"/>
        </w:rPr>
        <w:t xml:space="preserve">The matrix is the structural core of every Velsanet node. It defines which optical cores connect to which physical ports, and in what spatial configuration. It does not perform packet forwarding, routing decisions, or logical switching. Its function is purely physical: to establish and maintain a fixed, deterministic optical connectivity map.</w:t>
      </w:r>
    </w:p>
    <w:p>
      <w:pPr>
        <w:pStyle w:val="Heading3"/>
      </w:pPr>
      <w:r>
        <w:rPr>
          <w:rFonts w:ascii="Arial" w:cs="Arial" w:eastAsia="Arial" w:hAnsi="Arial"/>
          <w:b/>
          <w:bCs/>
          <w:color w:val="444444"/>
          <w:sz w:val="22"/>
          <w:szCs w:val="22"/>
        </w:rPr>
        <w:t xml:space="preserve">Design Characteristics</w:t>
      </w:r>
    </w:p>
    <w:p>
      <w:pPr>
        <w:pStyle w:val="ListParagraph"/>
        <w:numPr>
          <w:ilvl w:val="0"/>
          <w:numId w:val="2"/>
        </w:numPr>
        <w:spacing w:before="60" w:after="60"/>
      </w:pPr>
      <w:r>
        <w:rPr>
          <w:rFonts w:ascii="Arial" w:cs="Arial" w:eastAsia="Arial" w:hAnsi="Arial"/>
          <w:sz w:val="22"/>
          <w:szCs w:val="22"/>
        </w:rPr>
        <w:t xml:space="preserve">Multi-layer, multi-plane structure corresponding to the polyhedral node geometry (H6, O8, D12, I20)</w:t>
      </w:r>
    </w:p>
    <w:p>
      <w:pPr>
        <w:pStyle w:val="ListParagraph"/>
        <w:numPr>
          <w:ilvl w:val="0"/>
          <w:numId w:val="2"/>
        </w:numPr>
        <w:spacing w:before="60" w:after="60"/>
      </w:pPr>
      <w:r>
        <w:rPr>
          <w:rFonts w:ascii="Arial" w:cs="Arial" w:eastAsia="Arial" w:hAnsi="Arial"/>
          <w:sz w:val="22"/>
          <w:szCs w:val="22"/>
        </w:rPr>
        <w:t xml:space="preserve">No electrical switching ASICs — optical paths are formed purely through physical parallel cores</w:t>
      </w:r>
    </w:p>
    <w:p>
      <w:pPr>
        <w:pStyle w:val="ListParagraph"/>
        <w:numPr>
          <w:ilvl w:val="0"/>
          <w:numId w:val="2"/>
        </w:numPr>
        <w:spacing w:before="60" w:after="60"/>
      </w:pPr>
      <w:r>
        <w:rPr>
          <w:rFonts w:ascii="Arial" w:cs="Arial" w:eastAsia="Arial" w:hAnsi="Arial"/>
          <w:sz w:val="22"/>
          <w:szCs w:val="22"/>
        </w:rPr>
        <w:t xml:space="preserve">Each matrix plane corresponds to one face of the polyhedral node and one ribbon cable connection</w:t>
      </w:r>
    </w:p>
    <w:p>
      <w:pPr>
        <w:pStyle w:val="ListParagraph"/>
        <w:numPr>
          <w:ilvl w:val="0"/>
          <w:numId w:val="2"/>
        </w:numPr>
        <w:spacing w:before="60" w:after="60"/>
      </w:pPr>
      <w:r>
        <w:rPr>
          <w:rFonts w:ascii="Arial" w:cs="Arial" w:eastAsia="Arial" w:hAnsi="Arial"/>
          <w:sz w:val="22"/>
          <w:szCs w:val="22"/>
        </w:rPr>
        <w:t xml:space="preserve">Silicon photonics implementation with lithographic precision alignment patterns</w:t>
      </w:r>
    </w:p>
    <w:p>
      <w:pPr>
        <w:pStyle w:val="ListParagraph"/>
        <w:numPr>
          <w:ilvl w:val="0"/>
          <w:numId w:val="2"/>
        </w:numPr>
        <w:spacing w:before="60" w:after="60"/>
      </w:pPr>
      <w:r>
        <w:rPr>
          <w:rFonts w:ascii="Arial" w:cs="Arial" w:eastAsia="Arial" w:hAnsi="Arial"/>
          <w:sz w:val="22"/>
          <w:szCs w:val="22"/>
        </w:rPr>
        <w:t xml:space="preserve">MEMS-assisted static bonding — no actuated elements, no moving parts</w:t>
      </w:r>
    </w:p>
    <w:p>
      <w:pPr>
        <w:pStyle w:val="ListParagraph"/>
        <w:numPr>
          <w:ilvl w:val="0"/>
          <w:numId w:val="2"/>
        </w:numPr>
        <w:spacing w:before="60" w:after="60"/>
      </w:pPr>
      <w:r>
        <w:rPr>
          <w:rFonts w:ascii="Arial" w:cs="Arial" w:eastAsia="Arial" w:hAnsi="Arial"/>
          <w:sz w:val="22"/>
          <w:szCs w:val="22"/>
        </w:rPr>
        <w:t xml:space="preserve">Scales from 100 cores (Phase 1) to 1000+ cores (Phase 3) without architectural redesign</w:t>
      </w:r>
    </w:p>
    <w:p>
      <w:pPr>
        <w:pStyle w:val="Heading3"/>
      </w:pPr>
      <w:r>
        <w:rPr>
          <w:rFonts w:ascii="Arial" w:cs="Arial" w:eastAsia="Arial" w:hAnsi="Arial"/>
          <w:b/>
          <w:bCs/>
          <w:color w:val="444444"/>
          <w:sz w:val="22"/>
          <w:szCs w:val="22"/>
        </w:rPr>
        <w:t xml:space="preserve">Component Requirements for Matrix Partners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6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Silicon photonics / polymer photonic waveguide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Alignment precision</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Micron-level (&lt; 1 µm lateral offset)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Core density</w:t>
            </w:r>
          </w:p>
        </w:tc>
        <w:tc>
          <w:tcPr>
            <w:tcW w:type="dxa" w:w="6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1: ≥ 100 cores/plane | Phase 3: ≥ 1000 cores/plane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Switching elements</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static fixed-path architecture only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MEMS interface</w:t>
            </w:r>
          </w:p>
        </w:tc>
        <w:tc>
          <w:tcPr>
            <w:tcW w:type="dxa" w:w="6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Static MEMS alignment structures (non-actuated)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Thermal stability</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refractive/mechanical properties over multi-decade operation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Bonding to transceiver</w:t>
            </w:r>
          </w:p>
        </w:tc>
        <w:tc>
          <w:tcPr>
            <w:tcW w:type="dxa" w:w="6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Permanent composite mechanical-photonic unit — no separable interface</w:t>
            </w:r>
          </w:p>
        </w:tc>
      </w:tr>
    </w:tbl>
    <w:p>
      <w:pPr>
        <w:spacing w:before="120"/>
      </w:pPr>
    </w:p>
    <w:p>
      <w:pPr>
        <w:pBdr>
          <w:bottom w:val="single" w:color="1F4E79" w:sz="4" w:space="1"/>
        </w:pBdr>
        <w:spacing w:before="160" w:after="160"/>
      </w:pPr>
    </w:p>
    <w:p>
      <w:pPr>
        <w:pStyle w:val="Heading2"/>
      </w:pPr>
      <w:r>
        <w:rPr>
          <w:rFonts w:ascii="Arial" w:cs="Arial" w:eastAsia="Arial" w:hAnsi="Arial"/>
          <w:b/>
          <w:bCs/>
          <w:color w:val="2E75B6"/>
          <w:sz w:val="24"/>
          <w:szCs w:val="24"/>
        </w:rPr>
        <w:t xml:space="preserve">2.2  Axis 2 — Parallel Optical Transceiver</w:t>
      </w:r>
    </w:p>
    <w:p>
      <w:pPr>
        <w:spacing w:before="100" w:after="100"/>
        <w:jc w:val="both"/>
      </w:pPr>
      <w:r>
        <w:rPr>
          <w:rFonts w:ascii="Arial" w:cs="Arial" w:eastAsia="Arial" w:hAnsi="Arial"/>
          <w:sz w:val="22"/>
          <w:szCs w:val="22"/>
        </w:rPr>
        <w:t xml:space="preserve">The MOCT transceiver is a fixed, non-pluggable photonic module integrated directly with the matrix. It converts between electrical and optical domains across hundreds of parallel cores simultaneously. Unlike conventional pluggable transceivers, the MOCT is a permanent structural component — it cannot be removed, replaced, or reconfigured in the field.</w:t>
      </w:r>
    </w:p>
    <w:p>
      <w:pPr>
        <w:pStyle w:val="Heading3"/>
      </w:pPr>
      <w:r>
        <w:rPr>
          <w:rFonts w:ascii="Arial" w:cs="Arial" w:eastAsia="Arial" w:hAnsi="Arial"/>
          <w:b/>
          <w:bCs/>
          <w:color w:val="444444"/>
          <w:sz w:val="22"/>
          <w:szCs w:val="22"/>
        </w:rPr>
        <w:t xml:space="preserve">Channel Architecture</w:t>
      </w:r>
    </w:p>
    <w:p>
      <w:pPr>
        <w:spacing w:before="100" w:after="100"/>
        <w:jc w:val="both"/>
      </w:pPr>
      <w:r>
        <w:rPr>
          <w:rFonts w:ascii="Arial" w:cs="Arial" w:eastAsia="Arial" w:hAnsi="Arial"/>
          <w:sz w:val="22"/>
          <w:szCs w:val="22"/>
        </w:rPr>
        <w:t xml:space="preserve">Each optical core within the MOCT is divided into 8 fixed physical channels with permanently assigned roles: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64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 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Sensing &amp; Control</w:t>
            </w:r>
          </w:p>
        </w:tc>
        <w:tc>
          <w:tcPr>
            <w:tcW w:type="dxa" w:w="5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Device authentication, physical alignment verification, bootstrap, neighbor identity discovery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 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Transmission</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optical data transport — fixed, non-switchable, deterministic</w:t>
            </w:r>
          </w:p>
        </w:tc>
      </w:tr>
    </w:tbl>
    <w:p>
      <w:pPr>
        <w:spacing w:before="100"/>
      </w:pPr>
    </w:p>
    <w:p>
      <w:pPr>
        <w:spacing w:before="100" w:after="100"/>
        <w:jc w:val="both"/>
      </w:pPr>
      <w:r>
        <w:rPr>
          <w:rFonts w:ascii="Arial" w:cs="Arial" w:eastAsia="Arial" w:hAnsi="Arial"/>
          <w:sz w:val="22"/>
          <w:szCs w:val="22"/>
        </w:rPr>
        <w:t xml:space="preserve">Channel 1 is the enabling channel for pre-bonding verification. When ribbon cables are brought into alignment contact — without permanent bonding — Channel 1 activates and allows full optical path characterization, core mapping verification, and neighbor identity confirmation. This is the basis for the MOCT's pre-deployment test methodology.</w:t>
      </w:r>
    </w:p>
    <w:p>
      <w:pPr>
        <w:pStyle w:val="Heading3"/>
      </w:pPr>
      <w:r>
        <w:rPr>
          <w:rFonts w:ascii="Arial" w:cs="Arial" w:eastAsia="Arial" w:hAnsi="Arial"/>
          <w:b/>
          <w:bCs/>
          <w:color w:val="444444"/>
          <w:sz w:val="22"/>
          <w:szCs w:val="22"/>
        </w:rPr>
        <w:t xml:space="preserve">Component Requirements for Transceiver Partners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Form factor</w:t>
            </w:r>
          </w:p>
        </w:tc>
        <w:tc>
          <w:tcPr>
            <w:tcW w:type="dxa" w:w="6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Fixed, non-pluggable — permanently bonded to matrix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Parallel core count</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100 cores | Phase 2: 200–500 | Phase 3: 1000+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Channels per core</w:t>
            </w:r>
          </w:p>
        </w:tc>
        <w:tc>
          <w:tcPr>
            <w:tcW w:type="dxa" w:w="6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 fixed physical channels (Ch1 control + Ch2–8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Waveguide type</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Polymer photonic waveguide array — planar integrated structure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Connector interface</w:t>
            </w:r>
          </w:p>
        </w:tc>
        <w:tc>
          <w:tcPr>
            <w:tcW w:type="dxa" w:w="6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 — pre-attached fiber only (no field connectors)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control interface</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physical control via Ch1 — no external management plane required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Fault tolerance</w:t>
            </w:r>
          </w:p>
        </w:tc>
        <w:tc>
          <w:tcPr>
            <w:tcW w:type="dxa" w:w="6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Defective cores auto-excluded via Ch1 sensing — no single-core dependency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MTBF target</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or more improvement vs. pluggable optics — no connector wear</w:t>
            </w:r>
          </w:p>
        </w:tc>
      </w:tr>
    </w:tbl>
    <w:p>
      <w:pPr>
        <w:spacing w:before="120"/>
      </w:pPr>
    </w:p>
    <w:p>
      <w:pPr>
        <w:pBdr>
          <w:bottom w:val="single" w:color="1F4E79" w:sz="4" w:space="1"/>
        </w:pBdr>
        <w:spacing w:before="160" w:after="160"/>
      </w:pPr>
    </w:p>
    <w:p>
      <w:pPr>
        <w:pStyle w:val="Heading2"/>
      </w:pPr>
      <w:r>
        <w:rPr>
          <w:rFonts w:ascii="Arial" w:cs="Arial" w:eastAsia="Arial" w:hAnsi="Arial"/>
          <w:b/>
          <w:bCs/>
          <w:color w:val="2E75B6"/>
          <w:sz w:val="24"/>
          <w:szCs w:val="24"/>
        </w:rPr>
        <w:t xml:space="preserve">2.3  Axis 3 — Ribbon Cable Integration &amp; Alignment</w:t>
      </w:r>
    </w:p>
    <w:p>
      <w:pPr>
        <w:spacing w:before="100" w:after="100"/>
        <w:jc w:val="both"/>
      </w:pPr>
      <w:r>
        <w:rPr>
          <w:rFonts w:ascii="Arial" w:cs="Arial" w:eastAsia="Arial" w:hAnsi="Arial"/>
          <w:sz w:val="22"/>
          <w:szCs w:val="22"/>
        </w:rPr>
        <w:t xml:space="preserve">The ribbon cable is not a separate field-installed component. It is a permanent structural extension of the MOCT, pre-attached at the factory using fusion bonding. The ribbon's physical geometry directly determines the optical core mapping between adjacent nodes — there is no core numbering system, no patch management, and no rerouting capability. The ribbon defines the connection. The connection is fixed.</w:t>
      </w:r>
    </w:p>
    <w:p>
      <w:pPr>
        <w:pStyle w:val="Heading3"/>
      </w:pPr>
      <w:r>
        <w:rPr>
          <w:rFonts w:ascii="Arial" w:cs="Arial" w:eastAsia="Arial" w:hAnsi="Arial"/>
          <w:b/>
          <w:bCs/>
          <w:color w:val="444444"/>
          <w:sz w:val="22"/>
          <w:szCs w:val="22"/>
        </w:rPr>
        <w:t xml:space="preserve">Key Design Principles</w:t>
      </w:r>
    </w:p>
    <w:p>
      <w:pPr>
        <w:pStyle w:val="ListParagraph"/>
        <w:numPr>
          <w:ilvl w:val="0"/>
          <w:numId w:val="2"/>
        </w:numPr>
        <w:spacing w:before="60" w:after="60"/>
      </w:pPr>
      <w:r>
        <w:rPr>
          <w:rFonts w:ascii="Arial" w:cs="Arial" w:eastAsia="Arial" w:hAnsi="Arial"/>
          <w:sz w:val="22"/>
          <w:szCs w:val="22"/>
        </w:rPr>
        <w:t xml:space="preserve">One ribbon per node face — no branching, no splitting, no patch points</w:t>
      </w:r>
    </w:p>
    <w:p>
      <w:pPr>
        <w:pStyle w:val="ListParagraph"/>
        <w:numPr>
          <w:ilvl w:val="0"/>
          <w:numId w:val="2"/>
        </w:numPr>
        <w:spacing w:before="60" w:after="60"/>
      </w:pPr>
      <w:r>
        <w:rPr>
          <w:rFonts w:ascii="Arial" w:cs="Arial" w:eastAsia="Arial" w:hAnsi="Arial"/>
          <w:sz w:val="22"/>
          <w:szCs w:val="22"/>
        </w:rPr>
        <w:t xml:space="preserve">Factory fusion bonding — no field connectors, no polishing, no insertion loss variation</w:t>
      </w:r>
    </w:p>
    <w:p>
      <w:pPr>
        <w:pStyle w:val="ListParagraph"/>
        <w:numPr>
          <w:ilvl w:val="0"/>
          <w:numId w:val="2"/>
        </w:numPr>
        <w:spacing w:before="60" w:after="60"/>
      </w:pPr>
      <w:r>
        <w:rPr>
          <w:rFonts w:ascii="Arial" w:cs="Arial" w:eastAsia="Arial" w:hAnsi="Arial"/>
          <w:sz w:val="22"/>
          <w:szCs w:val="22"/>
        </w:rPr>
        <w:t xml:space="preserve">Ribbon length: 5 meters or more (pre-defined at manufacturing time)</w:t>
      </w:r>
    </w:p>
    <w:p>
      <w:pPr>
        <w:pStyle w:val="ListParagraph"/>
        <w:numPr>
          <w:ilvl w:val="0"/>
          <w:numId w:val="2"/>
        </w:numPr>
        <w:spacing w:before="60" w:after="60"/>
      </w:pPr>
      <w:r>
        <w:rPr>
          <w:rFonts w:ascii="Arial" w:cs="Arial" w:eastAsia="Arial" w:hAnsi="Arial"/>
          <w:sz w:val="22"/>
          <w:szCs w:val="22"/>
        </w:rPr>
        <w:t xml:space="preserve">Planar layered structure — no round-to-ribbon conversion required</w:t>
      </w:r>
    </w:p>
    <w:p>
      <w:pPr>
        <w:pStyle w:val="ListParagraph"/>
        <w:numPr>
          <w:ilvl w:val="0"/>
          <w:numId w:val="2"/>
        </w:numPr>
        <w:spacing w:before="60" w:after="60"/>
      </w:pPr>
      <w:r>
        <w:rPr>
          <w:rFonts w:ascii="Arial" w:cs="Arial" w:eastAsia="Arial" w:hAnsi="Arial"/>
          <w:sz w:val="22"/>
          <w:szCs w:val="22"/>
        </w:rPr>
        <w:t xml:space="preserve">Multi-Layer Ribbon Fiber Coupling System (MLRFCS) for deterministic core-to-matrix mapping</w:t>
      </w:r>
    </w:p>
    <w:p>
      <w:pPr>
        <w:pStyle w:val="ListParagraph"/>
        <w:numPr>
          <w:ilvl w:val="0"/>
          <w:numId w:val="2"/>
        </w:numPr>
        <w:spacing w:before="60" w:after="60"/>
      </w:pPr>
      <w:r>
        <w:rPr>
          <w:rFonts w:ascii="Arial" w:cs="Arial" w:eastAsia="Arial" w:hAnsi="Arial"/>
          <w:sz w:val="22"/>
          <w:szCs w:val="22"/>
        </w:rPr>
        <w:t xml:space="preserve">Alignment is maintained by static mechanical pressure — no active alignment elements</w:t>
      </w:r>
    </w:p>
    <w:p>
      <w:pPr>
        <w:pStyle w:val="Heading3"/>
      </w:pPr>
      <w:r>
        <w:rPr>
          <w:rFonts w:ascii="Arial" w:cs="Arial" w:eastAsia="Arial" w:hAnsi="Arial"/>
          <w:b/>
          <w:bCs/>
          <w:color w:val="444444"/>
          <w:sz w:val="22"/>
          <w:szCs w:val="22"/>
        </w:rPr>
        <w:t xml:space="preserve">Pre-Bonding Verification Method</w:t>
      </w:r>
    </w:p>
    <w:p>
      <w:pPr>
        <w:spacing w:before="100" w:after="100"/>
        <w:jc w:val="both"/>
      </w:pPr>
      <w:r>
        <w:rPr>
          <w:rFonts w:ascii="Arial" w:cs="Arial" w:eastAsia="Arial" w:hAnsi="Arial"/>
          <w:sz w:val="22"/>
          <w:szCs w:val="22"/>
        </w:rPr>
        <w:t xml:space="preserve">Because the MOCT uses static mechanical contact alignment, a critical verification methodology becomes available prior to permanent bonding:</w:t>
      </w:r>
    </w:p>
    <w:p>
      <w:pPr>
        <w:spacing w:before="180" w:after="180"/>
        <w:jc w:val="center"/>
      </w:pPr>
      <w:r>
        <w:rPr>
          <w:rFonts w:ascii="Arial" w:cs="Arial" w:eastAsia="Arial" w:hAnsi="Arial"/>
          <w:i/>
          <w:iCs/>
          <w:color w:val="2E75B6"/>
          <w:sz w:val="22"/>
          <w:szCs w:val="22"/>
        </w:rPr>
        <w:t xml:space="preserve">Ribbon cables brought into alignment contact — without permanent fusion — allow full system verification via Channel 1 activation.</w:t>
      </w:r>
    </w:p>
    <w:p>
      <w:pPr>
        <w:spacing w:before="100" w:after="100"/>
        <w:jc w:val="both"/>
      </w:pPr>
      <w:r>
        <w:rPr>
          <w:rFonts w:ascii="Arial" w:cs="Arial" w:eastAsia="Arial" w:hAnsi="Arial"/>
          <w:sz w:val="22"/>
          <w:szCs w:val="22"/>
        </w:rPr>
        <w:t xml:space="preserve">In alignment contact (pre-bonding) state, the following can be fully verified:</w:t>
      </w:r>
    </w:p>
    <w:p>
      <w:pPr>
        <w:pStyle w:val="ListParagraph"/>
        <w:numPr>
          <w:ilvl w:val="0"/>
          <w:numId w:val="2"/>
        </w:numPr>
        <w:spacing w:before="60" w:after="60"/>
      </w:pPr>
      <w:r>
        <w:rPr>
          <w:rFonts w:ascii="Arial" w:cs="Arial" w:eastAsia="Arial" w:hAnsi="Arial"/>
          <w:sz w:val="22"/>
          <w:szCs w:val="22"/>
        </w:rPr>
        <w:t xml:space="preserve">Optical coupling loss per core</w:t>
      </w:r>
    </w:p>
    <w:p>
      <w:pPr>
        <w:pStyle w:val="ListParagraph"/>
        <w:numPr>
          <w:ilvl w:val="0"/>
          <w:numId w:val="2"/>
        </w:numPr>
        <w:spacing w:before="60" w:after="60"/>
      </w:pPr>
      <w:r>
        <w:rPr>
          <w:rFonts w:ascii="Arial" w:cs="Arial" w:eastAsia="Arial" w:hAnsi="Arial"/>
          <w:sz w:val="22"/>
          <w:szCs w:val="22"/>
        </w:rPr>
        <w:t xml:space="preserve">Core-to-matrix mapping accuracy across the full ribbon array</w:t>
      </w:r>
    </w:p>
    <w:p>
      <w:pPr>
        <w:pStyle w:val="ListParagraph"/>
        <w:numPr>
          <w:ilvl w:val="0"/>
          <w:numId w:val="2"/>
        </w:numPr>
        <w:spacing w:before="60" w:after="60"/>
      </w:pPr>
      <w:r>
        <w:rPr>
          <w:rFonts w:ascii="Arial" w:cs="Arial" w:eastAsia="Arial" w:hAnsi="Arial"/>
          <w:sz w:val="22"/>
          <w:szCs w:val="22"/>
        </w:rPr>
        <w:t xml:space="preserve">Channel 1 sensing and control activation</w:t>
      </w:r>
    </w:p>
    <w:p>
      <w:pPr>
        <w:pStyle w:val="ListParagraph"/>
        <w:numPr>
          <w:ilvl w:val="0"/>
          <w:numId w:val="2"/>
        </w:numPr>
        <w:spacing w:before="60" w:after="60"/>
      </w:pPr>
      <w:r>
        <w:rPr>
          <w:rFonts w:ascii="Arial" w:cs="Arial" w:eastAsia="Arial" w:hAnsi="Arial"/>
          <w:sz w:val="22"/>
          <w:szCs w:val="22"/>
        </w:rPr>
        <w:t xml:space="preserve">Parallel data transmission characteristics (Ch 2–8)</w:t>
      </w:r>
    </w:p>
    <w:p>
      <w:pPr>
        <w:pStyle w:val="ListParagraph"/>
        <w:numPr>
          <w:ilvl w:val="0"/>
          <w:numId w:val="2"/>
        </w:numPr>
        <w:spacing w:before="60" w:after="60"/>
      </w:pPr>
      <w:r>
        <w:rPr>
          <w:rFonts w:ascii="Arial" w:cs="Arial" w:eastAsia="Arial" w:hAnsi="Arial"/>
          <w:sz w:val="22"/>
          <w:szCs w:val="22"/>
        </w:rPr>
        <w:t xml:space="preserve">Node-to-node identity exchange and neighbor recognition</w:t>
      </w:r>
    </w:p>
    <w:p>
      <w:pPr>
        <w:pStyle w:val="ListParagraph"/>
        <w:numPr>
          <w:ilvl w:val="0"/>
          <w:numId w:val="2"/>
        </w:numPr>
        <w:spacing w:before="60" w:after="60"/>
      </w:pPr>
      <w:r>
        <w:rPr>
          <w:rFonts w:ascii="Arial" w:cs="Arial" w:eastAsia="Arial" w:hAnsi="Arial"/>
          <w:sz w:val="22"/>
          <w:szCs w:val="22"/>
        </w:rPr>
        <w:t xml:space="preserve">E2E path formation logic verification</w:t>
      </w:r>
    </w:p>
    <w:p>
      <w:pPr>
        <w:pStyle w:val="ListParagraph"/>
        <w:numPr>
          <w:ilvl w:val="0"/>
          <w:numId w:val="2"/>
        </w:numPr>
        <w:spacing w:before="60" w:after="60"/>
      </w:pPr>
      <w:r>
        <w:rPr>
          <w:rFonts w:ascii="Arial" w:cs="Arial" w:eastAsia="Arial" w:hAnsi="Arial"/>
          <w:sz w:val="22"/>
          <w:szCs w:val="22"/>
        </w:rPr>
        <w:t xml:space="preserve">MEMS alignment stability under vibration and thermal variation</w:t>
      </w:r>
    </w:p>
    <w:p>
      <w:pPr>
        <w:spacing w:before="100" w:after="100"/>
        <w:jc w:val="both"/>
      </w:pPr>
      <w:r>
        <w:rPr>
          <w:rFonts w:ascii="Arial" w:cs="Arial" w:eastAsia="Arial" w:hAnsi="Arial"/>
          <w:sz w:val="22"/>
          <w:szCs w:val="22"/>
        </w:rPr>
        <w:t xml:space="preserve">This methodology allows complete hardware validation before any permanent bonding step, significantly reducing prototyping cost and enabling iterative design verification.</w:t>
      </w:r>
    </w:p>
    <w:p>
      <w:pPr>
        <w:pStyle w:val="Heading3"/>
      </w:pPr>
      <w:r>
        <w:rPr>
          <w:rFonts w:ascii="Arial" w:cs="Arial" w:eastAsia="Arial" w:hAnsi="Arial"/>
          <w:b/>
          <w:bCs/>
          <w:color w:val="444444"/>
          <w:sz w:val="22"/>
          <w:szCs w:val="22"/>
        </w:rPr>
        <w:t xml:space="preserve">Component Requirements for Ribbon Cable Partners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6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Ribbon (flat multi-core) — no round fiber bundles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Pre-attachment</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Factory-fused to MOCT transceiver — non-detachable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Minimum length</w:t>
            </w:r>
          </w:p>
        </w:tc>
        <w:tc>
          <w:tcPr>
            <w:tcW w:type="dxa" w:w="6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meters (standard) — longer variants per deployment spec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Core count</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transceiver core count — 100 to 1000+ cores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Branching</w:t>
            </w:r>
          </w:p>
        </w:tc>
        <w:tc>
          <w:tcPr>
            <w:tcW w:type="dxa" w:w="6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 — single continuous ribbon from node to node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Connector</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at MOCT end — fusion bonded. Field end: TBD per deployment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Coupling loss</w:t>
            </w:r>
          </w:p>
        </w:tc>
        <w:tc>
          <w:tcPr>
            <w:tcW w:type="dxa" w:w="6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Near-zero insertion loss — no connector mating cycles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Environmental</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under mechanical stress, temperature variation, long-term deployment</w:t>
            </w:r>
          </w:p>
        </w:tc>
      </w:tr>
    </w:tbl>
    <w:p>
      <w:pPr>
        <w:spacing w:before="120"/>
      </w:pPr>
    </w:p>
    <w:p>
      <w:pPr>
        <w:pBdr>
          <w:bottom w:val="single" w:color="1F4E79" w:sz="4" w:space="1"/>
        </w:pBdr>
        <w:spacing w:before="160" w:after="160"/>
      </w:pPr>
    </w:p>
    <w:p>
      <w:pPr>
        <w:pStyle w:val="Heading1"/>
      </w:pPr>
      <w:r>
        <w:rPr>
          <w:rFonts w:ascii="Arial" w:cs="Arial" w:eastAsia="Arial" w:hAnsi="Arial"/>
          <w:b/>
          <w:bCs/>
          <w:color w:val="1F4E79"/>
          <w:sz w:val="28"/>
          <w:szCs w:val="28"/>
        </w:rPr>
        <w:t xml:space="preserve">3.  Integration Architecture — Three Axes as One Unit</w:t>
      </w:r>
    </w:p>
    <w:p>
      <w:pPr>
        <w:spacing w:before="100" w:after="100"/>
        <w:jc w:val="both"/>
      </w:pPr>
      <w:r>
        <w:rPr>
          <w:rFonts w:ascii="Arial" w:cs="Arial" w:eastAsia="Arial" w:hAnsi="Arial"/>
          <w:sz w:val="22"/>
          <w:szCs w:val="22"/>
        </w:rPr>
        <w:t xml:space="preserve">The three axes described above are not separable subsystems. In the final MOCT assembly, they form a single composite mechanical-photonic unit with the following layer structure: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4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Polymer Optical Core Layer</w:t>
            </w:r>
          </w:p>
        </w:tc>
        <w:tc>
          <w:tcPr>
            <w:tcW w:type="dxa" w:w="6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Parallel waveguide array — 8 channels per core, fixed non-switchable paths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Ultra-Fine Mechanical Contact</w:t>
            </w:r>
          </w:p>
        </w:tc>
        <w:tc>
          <w:tcPr>
            <w:tcW w:type="dxa" w:w="6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pressure alignment — micron-level core-to-matrix positioning, no moving parts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Semiconductor + MEMS Layer</w:t>
            </w:r>
          </w:p>
        </w:tc>
        <w:tc>
          <w:tcPr>
            <w:tcW w:type="dxa" w:w="6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Silicon photonics matrix — lithographic precision, high-density optical contact arrays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Pre-attached Ribbon Fiber</w:t>
            </w:r>
          </w:p>
        </w:tc>
        <w:tc>
          <w:tcPr>
            <w:tcW w:type="dxa" w:w="6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Factory-fused 5m+ ribbon — continuous optical substrate, zero field connector loss</w:t>
            </w:r>
          </w:p>
        </w:tc>
      </w:tr>
    </w:tbl>
    <w:p>
      <w:pPr>
        <w:spacing w:before="120"/>
      </w:pPr>
    </w:p>
    <w:p>
      <w:pPr>
        <w:spacing w:before="100" w:after="100"/>
        <w:jc w:val="both"/>
      </w:pPr>
      <w:r>
        <w:rPr>
          <w:rFonts w:ascii="Arial" w:cs="Arial" w:eastAsia="Arial" w:hAnsi="Arial"/>
          <w:sz w:val="22"/>
          <w:szCs w:val="22"/>
        </w:rPr>
        <w:t xml:space="preserve">The flow of signal through this integrated structure is:</w:t>
      </w:r>
    </w:p>
    <w:p>
      <w:pPr>
        <w:spacing w:before="180" w:after="180"/>
        <w:jc w:val="center"/>
      </w:pPr>
      <w:r>
        <w:rPr>
          <w:rFonts w:ascii="Arial" w:cs="Arial" w:eastAsia="Arial" w:hAnsi="Arial"/>
          <w:i/>
          <w:iCs/>
          <w:color w:val="2E75B6"/>
          <w:sz w:val="22"/>
          <w:szCs w:val="22"/>
        </w:rPr>
        <w:t xml:space="preserve">Network AI  →  Topology Plane  →  Matrix (L3)  →  Parallel Transceiver (L1/L2)  →  Ribbon Fiber (L4)  →  Adjacent Node</w:t>
      </w:r>
    </w:p>
    <w:p>
      <w:pPr>
        <w:spacing w:before="100" w:after="100"/>
        <w:jc w:val="both"/>
      </w:pPr>
      <w:r>
        <w:rPr>
          <w:rFonts w:ascii="Arial" w:cs="Arial" w:eastAsia="Arial" w:hAnsi="Arial"/>
          <w:sz w:val="22"/>
          <w:szCs w:val="22"/>
        </w:rPr>
        <w:t xml:space="preserve">At no point in this chain does a packet exist. At no point is there a connector insertion loss, a logical switching decision, or a software-controlled path assignment. The path is physical, fixed, and deterministic from the moment the ribbon makes contact.</w:t>
      </w:r>
    </w:p>
    <w:p>
      <w:pPr>
        <w:pBdr>
          <w:bottom w:val="single" w:color="1F4E79" w:sz="4" w:space="1"/>
        </w:pBdr>
        <w:spacing w:before="160" w:after="160"/>
      </w:pPr>
    </w:p>
    <w:p>
      <w:pPr>
        <w:pStyle w:val="Heading1"/>
      </w:pPr>
      <w:r>
        <w:rPr>
          <w:rFonts w:ascii="Arial" w:cs="Arial" w:eastAsia="Arial" w:hAnsi="Arial"/>
          <w:b/>
          <w:bCs/>
          <w:color w:val="1F4E79"/>
          <w:sz w:val="28"/>
          <w:szCs w:val="28"/>
        </w:rPr>
        <w:t xml:space="preserve">4.  Comparison with Conventional Optical Components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4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Conventional (QSFP / SFP+)</w:t>
            </w:r>
          </w:p>
        </w:tc>
        <w:tc>
          <w:tcPr>
            <w:tcW w:type="dxa" w:w="3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Velsanet MOCT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Module type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Pluggable / replaceable</w:t>
            </w:r>
          </w:p>
        </w:tc>
        <w:tc>
          <w:tcPr>
            <w:tcW w:type="dxa" w:w="3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Fixed — permanently bonded to matrix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Fiber connection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field connector</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Pre-attached factory ribbon — no connector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Optical core count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4–8 cores typical</w:t>
            </w:r>
          </w:p>
        </w:tc>
        <w:tc>
          <w:tcPr>
            <w:tcW w:type="dxa" w:w="3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 → 1000+ cores (phased roadmap)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Switching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Electrical ASIC switching</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physical parallel cores only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Path assignment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Logical / software-defined</w:t>
            </w:r>
          </w:p>
        </w:tc>
        <w:tc>
          <w:tcPr>
            <w:tcW w:type="dxa" w:w="3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Structural / physical — defined at manufacture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Connector loss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per mating cycle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 no connectors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Field maintenance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Module replacement, cleaning required</w:t>
            </w:r>
          </w:p>
        </w:tc>
        <w:tc>
          <w:tcPr>
            <w:tcW w:type="dxa" w:w="3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 — no field-serviceable parts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management plane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 Ch1 physical control interface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MTBF profile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Limited by connector wear</w:t>
            </w:r>
          </w:p>
        </w:tc>
        <w:tc>
          <w:tcPr>
            <w:tcW w:type="dxa" w:w="3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 improvement — semiconductor packaging profile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Pre-bond verification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system verification via Ch1 in contact state</w:t>
            </w:r>
          </w:p>
        </w:tc>
      </w:tr>
    </w:tbl>
    <w:p>
      <w:pPr>
        <w:spacing w:before="120"/>
      </w:pPr>
    </w:p>
    <w:p>
      <w:pPr>
        <w:pBdr>
          <w:bottom w:val="single" w:color="1F4E79" w:sz="4" w:space="1"/>
        </w:pBdr>
        <w:spacing w:before="160" w:after="160"/>
      </w:pPr>
    </w:p>
    <w:p>
      <w:pPr>
        <w:pStyle w:val="Heading1"/>
      </w:pPr>
      <w:r>
        <w:rPr>
          <w:rFonts w:ascii="Arial" w:cs="Arial" w:eastAsia="Arial" w:hAnsi="Arial"/>
          <w:b/>
          <w:bCs/>
          <w:color w:val="1F4E79"/>
          <w:sz w:val="28"/>
          <w:szCs w:val="28"/>
        </w:rPr>
        <w:t xml:space="preserve">5.  Development Roadmap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640"/>
        <w:gridCol w:w="26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Count</w:t>
            </w:r>
          </w:p>
        </w:tc>
        <w:tc>
          <w:tcPr>
            <w:tcW w:type="dxa" w:w="3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Phase 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 cores</w:t>
            </w:r>
          </w:p>
        </w:tc>
        <w:tc>
          <w:tcPr>
            <w:tcW w:type="dxa" w:w="3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Matrix design + MOCT prototype + ribbon alignment test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Lab verification &amp; functional proof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200–500 cores</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Scaled integration + node-level deployment testing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City-scale pilot (H6 / O8 nodes)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Phase 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 cores</w:t>
            </w:r>
          </w:p>
        </w:tc>
        <w:tc>
          <w:tcPr>
            <w:tcW w:type="dxa" w:w="3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Full-density production MOCT + multi-node mesh</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Global infrastructure deployment</w:t>
            </w:r>
          </w:p>
        </w:tc>
      </w:tr>
    </w:tbl>
    <w:p>
      <w:pPr>
        <w:spacing w:before="120"/>
      </w:pPr>
    </w:p>
    <w:p>
      <w:pPr>
        <w:pBdr>
          <w:bottom w:val="single" w:color="1F4E79" w:sz="4" w:space="1"/>
        </w:pBdr>
        <w:spacing w:before="160" w:after="160"/>
      </w:pPr>
    </w:p>
    <w:p>
      <w:pPr>
        <w:pStyle w:val="Heading1"/>
      </w:pPr>
      <w:r>
        <w:rPr>
          <w:rFonts w:ascii="Arial" w:cs="Arial" w:eastAsia="Arial" w:hAnsi="Arial"/>
          <w:b/>
          <w:bCs/>
          <w:color w:val="1F4E79"/>
          <w:sz w:val="28"/>
          <w:szCs w:val="28"/>
        </w:rPr>
        <w:t xml:space="preserve">6.  Partnership Opportunities</w:t>
      </w:r>
    </w:p>
    <w:p>
      <w:pPr>
        <w:spacing w:before="100" w:after="100"/>
        <w:jc w:val="both"/>
      </w:pPr>
      <w:r>
        <w:rPr>
          <w:rFonts w:ascii="Arial" w:cs="Arial" w:eastAsia="Arial" w:hAnsi="Arial"/>
          <w:sz w:val="22"/>
          <w:szCs w:val="22"/>
        </w:rPr>
        <w:t xml:space="preserve">Velsanet is seeking collaboration with companies and research organizations with expertise in the following domains: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 of Collaboration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Silicon Photonics</w:t>
            </w:r>
          </w:p>
        </w:tc>
        <w:tc>
          <w:tcPr>
            <w:tcW w:type="dxa" w:w="6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Matrix substrate design — high-density lithographic waveguide arrays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MEMS Engineering</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alignment structures for micron-level core-to-matrix bonding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Polymer Photonics</w:t>
            </w:r>
          </w:p>
        </w:tc>
        <w:tc>
          <w:tcPr>
            <w:tcW w:type="dxa" w:w="6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Waveguide fabrication for parallel multi-core optical layers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Ribbon Fiber Manufacturing</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High-density flat ribbon fiber — factory fusion bonding to MOCT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Optical Transceiver Design</w:t>
            </w:r>
          </w:p>
        </w:tc>
        <w:tc>
          <w:tcPr>
            <w:tcW w:type="dxa" w:w="6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Parallel fixed-path photonic module design and fabrication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 &amp; Measurement</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Pre-bonding verification methodology — multi-core optical characterization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Semiconductor Packaging</w:t>
            </w:r>
          </w:p>
        </w:tc>
        <w:tc>
          <w:tcPr>
            <w:tcW w:type="dxa" w:w="6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Composite mechanical-photonic unit assembly and lifecycle qualification</w:t>
            </w:r>
          </w:p>
        </w:tc>
      </w:tr>
    </w:tbl>
    <w:p>
      <w:pPr>
        <w:spacing w:before="160"/>
      </w:pPr>
    </w:p>
    <w:p>
      <w:pPr>
        <w:spacing w:before="100" w:after="100"/>
        <w:jc w:val="both"/>
      </w:pPr>
      <w:r>
        <w:rPr>
          <w:rFonts w:ascii="Arial" w:cs="Arial" w:eastAsia="Arial" w:hAnsi="Arial"/>
          <w:sz w:val="22"/>
          <w:szCs w:val="22"/>
        </w:rPr>
        <w:t xml:space="preserve">Interested parties are invited to review the Velsanet technical white paper series and contact the Velsanet Architecture Group directly. Phase 1 development is targeted for 2026 in conjunction with the establishment of the Velsanet Research Institute.</w:t>
      </w:r>
    </w:p>
    <w:p>
      <w:pPr>
        <w:pBdr>
          <w:bottom w:val="single" w:color="1F4E79" w:sz="4" w:space="1"/>
        </w:pBdr>
        <w:spacing w:before="160" w:after="160"/>
      </w:pPr>
    </w:p>
    <w:p>
      <w:pPr>
        <w:pStyle w:val="Heading1"/>
      </w:pPr>
      <w:r>
        <w:rPr>
          <w:rFonts w:ascii="Arial" w:cs="Arial" w:eastAsia="Arial" w:hAnsi="Arial"/>
          <w:b/>
          <w:bCs/>
          <w:color w:val="1F4E79"/>
          <w:sz w:val="28"/>
          <w:szCs w:val="28"/>
        </w:rPr>
        <w:t xml:space="preserve">Contact &amp; References</w:t>
      </w:r>
    </w:p>
    <w:p>
      <w:pPr>
        <w:spacing w:before="80" w:after="40"/>
      </w:pPr>
      <w:r>
        <w:rPr>
          <w:rFonts w:ascii="Arial" w:cs="Arial" w:eastAsia="Arial" w:hAnsi="Arial"/>
          <w:b/>
          <w:bCs/>
          <w:sz w:val="22"/>
          <w:szCs w:val="22"/>
        </w:rPr>
        <w:t xml:space="preserve">Velsanet Architecture Group</w:t>
      </w:r>
    </w:p>
    <w:p>
      <w:pPr>
        <w:spacing w:before="0" w:after="40"/>
      </w:pPr>
      <w:r>
        <w:rPr>
          <w:rFonts w:ascii="Arial" w:cs="Arial" w:eastAsia="Arial" w:hAnsi="Arial"/>
          <w:color w:val="555555"/>
          <w:sz w:val="22"/>
          <w:szCs w:val="22"/>
        </w:rPr>
        <w:t xml:space="preserve">Velsanet Research Institute (Proposed)  |  Republic of Korea</w:t>
      </w:r>
    </w:p>
    <w:p>
      <w:pPr>
        <w:spacing w:before="0" w:after="160"/>
      </w:pPr>
      <w:r>
        <w:rPr>
          <w:rFonts w:ascii="Arial" w:cs="Arial" w:eastAsia="Arial" w:hAnsi="Arial"/>
          <w:color w:val="2E75B6"/>
          <w:sz w:val="22"/>
          <w:szCs w:val="22"/>
        </w:rPr>
        <w:t xml:space="preserve">GitHub: github.com/joa337/velsanet-whitepapers</w:t>
      </w:r>
    </w:p>
    <w:p>
      <w:pPr>
        <w:spacing w:before="80" w:after="60"/>
      </w:pPr>
      <w:r>
        <w:rPr>
          <w:rFonts w:ascii="Arial" w:cs="Arial" w:eastAsia="Arial" w:hAnsi="Arial"/>
          <w:b/>
          <w:bCs/>
          <w:sz w:val="22"/>
          <w:szCs w:val="22"/>
        </w:rPr>
        <w:t xml:space="preserve">Key References</w:t>
      </w:r>
    </w:p>
    <w:p>
      <w:pPr>
        <w:pStyle w:val="ListParagraph"/>
        <w:numPr>
          <w:ilvl w:val="0"/>
          <w:numId w:val="2"/>
        </w:numPr>
        <w:spacing w:before="60" w:after="60"/>
      </w:pPr>
      <w:r>
        <w:rPr>
          <w:rFonts w:ascii="Arial" w:cs="Arial" w:eastAsia="Arial" w:hAnsi="Arial"/>
          <w:sz w:val="22"/>
          <w:szCs w:val="22"/>
        </w:rPr>
        <w:t xml:space="preserve">Velsanet MOCT White Paper #03 v1.1 — Multi-Optical-Core Transceiver Architecture</w:t>
      </w:r>
    </w:p>
    <w:p>
      <w:pPr>
        <w:pStyle w:val="ListParagraph"/>
        <w:numPr>
          <w:ilvl w:val="0"/>
          <w:numId w:val="2"/>
        </w:numPr>
        <w:spacing w:before="60" w:after="60"/>
      </w:pPr>
      <w:r>
        <w:rPr>
          <w:rFonts w:ascii="Arial" w:cs="Arial" w:eastAsia="Arial" w:hAnsi="Arial"/>
          <w:sz w:val="22"/>
          <w:szCs w:val="22"/>
        </w:rPr>
        <w:t xml:space="preserve">Velsanet Network White Paper #01 v2.0 — Network Architecture Overview</w:t>
      </w:r>
    </w:p>
    <w:p>
      <w:pPr>
        <w:pStyle w:val="ListParagraph"/>
        <w:numPr>
          <w:ilvl w:val="0"/>
          <w:numId w:val="2"/>
        </w:numPr>
        <w:spacing w:before="60" w:after="60"/>
      </w:pPr>
      <w:r>
        <w:rPr>
          <w:rFonts w:ascii="Arial" w:cs="Arial" w:eastAsia="Arial" w:hAnsi="Arial"/>
          <w:sz w:val="22"/>
          <w:szCs w:val="22"/>
        </w:rPr>
        <w:t xml:space="preserve">Velsanet Node Intelligence and Optical Parallelism White Paper #20 v1.0</w:t>
      </w:r>
    </w:p>
    <w:p>
      <w:pPr>
        <w:pStyle w:val="ListParagraph"/>
        <w:numPr>
          <w:ilvl w:val="0"/>
          <w:numId w:val="2"/>
        </w:numPr>
        <w:spacing w:before="60" w:after="60"/>
      </w:pPr>
      <w:r>
        <w:rPr>
          <w:rFonts w:ascii="Arial" w:cs="Arial" w:eastAsia="Arial" w:hAnsi="Arial"/>
          <w:sz w:val="22"/>
          <w:szCs w:val="22"/>
        </w:rPr>
        <w:t xml:space="preserve">Velsanet H6 6G RAN Architecture White Paper #22 v1.0</w:t>
      </w:r>
    </w:p>
    <w:p>
      <w:pPr>
        <w:pStyle w:val="ListParagraph"/>
        <w:numPr>
          <w:ilvl w:val="0"/>
          <w:numId w:val="2"/>
        </w:numPr>
        <w:spacing w:before="60" w:after="60"/>
      </w:pPr>
      <w:r>
        <w:rPr>
          <w:rFonts w:ascii="Arial" w:cs="Arial" w:eastAsia="Arial" w:hAnsi="Arial"/>
          <w:sz w:val="22"/>
          <w:szCs w:val="22"/>
        </w:rPr>
        <w:t xml:space="preserve">Velsanet RU Multi-User Physical Mapping White Paper #23</w:t>
      </w:r>
    </w:p>
    <w:p>
      <w:pPr>
        <w:pStyle w:val="ListParagraph"/>
        <w:numPr>
          <w:ilvl w:val="0"/>
          <w:numId w:val="2"/>
        </w:numPr>
        <w:spacing w:before="60" w:after="60"/>
      </w:pPr>
      <w:r>
        <w:rPr>
          <w:rFonts w:ascii="Arial" w:cs="Arial" w:eastAsia="Arial" w:hAnsi="Arial"/>
          <w:sz w:val="22"/>
          <w:szCs w:val="22"/>
        </w:rPr>
        <w:t xml:space="preserve">Velsanet Architecture Compendium v2.3 — Full Technical Reference</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2026-03-23T10:56:27.106Z</dcterms:created>
  <dcterms:modified xsi:type="dcterms:W3CDTF">2026-03-23T10:56:27.106Z</dcterms:modified>
</cp:coreProperties>
</file>

<file path=docProps/custom.xml><?xml version="1.0" encoding="utf-8"?>
<Properties xmlns="http://schemas.openxmlformats.org/officeDocument/2006/custom-properties" xmlns:vt="http://schemas.openxmlformats.org/officeDocument/2006/docPropsVTypes"/>
</file>