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6"/>
          <w:szCs w:val="56"/>
        </w:rPr>
        <w:t xml:space="preserve">VELSANET</w:t>
      </w:r>
    </w:p>
    <w:p>
      <w:pPr>
        <w:spacing w:after="100" w:before="0"/>
        <w:jc w:val="center"/>
      </w:pPr>
      <w:r>
        <w:rPr>
          <w:rFonts w:ascii="Arial" w:cs="Arial" w:eastAsia="Arial" w:hAnsi="Arial"/>
          <w:color w:val="888888"/>
          <w:sz w:val="22"/>
          <w:szCs w:val="22"/>
        </w:rPr>
        <w:t xml:space="preserve">White Paper #WP-MKT-01</w:t>
      </w:r>
    </w:p>
    <w:p>
      <w:pPr>
        <w:pBdr>
          <w:bottom w:val="single" w:color="2E6DA4" w:sz="6" w:space="4"/>
        </w:pBdr>
        <w:spacing w:after="600" w:before="100"/>
        <w:jc w:val="center"/>
      </w:pPr>
      <w:r>
        <w:rPr>
          <w:rFonts w:ascii="Arial" w:cs="Arial" w:eastAsia="Arial" w:hAnsi="Arial"/>
          <w:b/>
          <w:bCs/>
          <w:color w:val="2E6DA4"/>
          <w:sz w:val="40"/>
          <w:szCs w:val="40"/>
        </w:rPr>
        <w:t xml:space="preserve">The Velsanet Market Economy:</w:t>
      </w:r>
    </w:p>
    <w:p>
      <w:pPr>
        <w:spacing w:after="800" w:before="200"/>
        <w:jc w:val="center"/>
      </w:pPr>
      <w:r>
        <w:rPr>
          <w:rFonts w:ascii="Arial" w:cs="Arial" w:eastAsia="Arial" w:hAnsi="Arial"/>
          <w:color w:val="1A3A5C"/>
          <w:sz w:val="32"/>
          <w:szCs w:val="32"/>
        </w:rPr>
        <w:t xml:space="preserve">How PAI, AAI, and AsAI Create a New Competitive Ecosystem</w:t>
      </w:r>
    </w:p>
    <w:p>
      <w:pPr>
        <w:spacing w:after="200" w:before="0"/>
        <w:jc w:val="center"/>
      </w:pPr>
      <w:r>
        <w:rPr>
          <w:rFonts w:ascii="Arial" w:cs="Arial" w:eastAsia="Arial" w:hAnsi="Arial"/>
          <w:b/>
          <w:bCs/>
          <w:color w:val="444444"/>
          <w:sz w:val="24"/>
          <w:szCs w:val="24"/>
        </w:rPr>
        <w:t xml:space="preserve">Changho Song</w:t>
      </w:r>
    </w:p>
    <w:p>
      <w:pPr>
        <w:spacing w:after="200" w:before="0"/>
        <w:jc w:val="center"/>
      </w:pPr>
      <w:r>
        <w:rPr>
          <w:rFonts w:ascii="Arial" w:cs="Arial" w:eastAsia="Arial" w:hAnsi="Arial"/>
          <w:color w:val="888888"/>
          <w:sz w:val="20"/>
          <w:szCs w:val="20"/>
        </w:rPr>
        <w:t xml:space="preserve">Independent Researcher | Velsanet Architecture</w:t>
      </w:r>
    </w:p>
    <w:p>
      <w:pPr>
        <w:spacing w:after="200" w:before="0"/>
        <w:jc w:val="center"/>
      </w:pPr>
      <w:r>
        <w:rPr>
          <w:rFonts w:ascii="Arial" w:cs="Arial" w:eastAsia="Arial" w:hAnsi="Arial"/>
          <w:color w:val="888888"/>
          <w:sz w:val="20"/>
          <w:szCs w:val="20"/>
        </w:rPr>
        <w:t xml:space="preserve">April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80" w:before="80"/>
      </w:pPr>
      <w:r>
        <w:rPr>
          <w:rFonts w:ascii="Arial" w:cs="Arial" w:eastAsia="Arial" w:hAnsi="Arial"/>
          <w:sz w:val="22"/>
          <w:szCs w:val="22"/>
        </w:rPr>
        <w:t xml:space="preserve">Velsanet defines a new structural foundation for future networks. Unlike conventional network architectures that prescribe fixed roles and functions, Velsanet embeds a three-layer market economy directly into its architecture. PAI (Personal AI), AAI (Agent AI), and AsAI (Assistant AI) are not merely functional layers — they are independent competitive markets operating over a shared structural infrastructure.</w:t>
      </w:r>
    </w:p>
    <w:p>
      <w:r>
        <w:t xml:space="preserve"/>
      </w:r>
    </w:p>
    <w:p>
      <w:pPr>
        <w:spacing w:after="80" w:before="80"/>
      </w:pPr>
      <w:r>
        <w:rPr>
          <w:rFonts w:ascii="Arial" w:cs="Arial" w:eastAsia="Arial" w:hAnsi="Arial"/>
          <w:sz w:val="22"/>
          <w:szCs w:val="22"/>
        </w:rPr>
        <w:t xml:space="preserve">This paper describes how the Velsanet architecture enables a fully competitive AI service ecosystem, where providers at each layer compete on quality, speed, and trust — while the structural integrity of the network remains invariant. The result is a self-evolving, market-driven AI economy built into the network itself.</w:t>
      </w:r>
    </w:p>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1. The Foundation: Structure Does Not Change — Services Do</w:t>
      </w:r>
    </w:p>
    <w:p>
      <w:pPr>
        <w:spacing w:after="80" w:before="80"/>
      </w:pPr>
      <w:r>
        <w:rPr>
          <w:rFonts w:ascii="Arial" w:cs="Arial" w:eastAsia="Arial" w:hAnsi="Arial"/>
          <w:sz w:val="22"/>
          <w:szCs w:val="22"/>
        </w:rPr>
        <w:t xml:space="preserve">The central insight of Velsanet is the separation of two things that all prior architectures conflated:</w:t>
      </w:r>
    </w:p>
    <w:p>
      <w:r>
        <w:t xml:space="preserve"/>
      </w:r>
    </w:p>
    <w:p>
      <w:pPr>
        <w:pStyle w:val="ListParagraph"/>
        <w:numPr>
          <w:ilvl w:val="0"/>
          <w:numId w:val="2"/>
        </w:numPr>
        <w:spacing w:after="60" w:before="60"/>
      </w:pPr>
      <w:r>
        <w:rPr>
          <w:rFonts w:ascii="Arial" w:cs="Arial" w:eastAsia="Arial" w:hAnsi="Arial"/>
          <w:sz w:val="22"/>
          <w:szCs w:val="22"/>
        </w:rPr>
        <w:t xml:space="preserve">The structural layer — how the network is organized, how nodes relate, how paths form, how governance works. This is defined by Velsanet and does not change.</w:t>
      </w:r>
    </w:p>
    <w:p>
      <w:pPr>
        <w:pStyle w:val="ListParagraph"/>
        <w:numPr>
          <w:ilvl w:val="0"/>
          <w:numId w:val="2"/>
        </w:numPr>
        <w:spacing w:after="60" w:before="60"/>
      </w:pPr>
      <w:r>
        <w:rPr>
          <w:rFonts w:ascii="Arial" w:cs="Arial" w:eastAsia="Arial" w:hAnsi="Arial"/>
          <w:sz w:val="22"/>
          <w:szCs w:val="22"/>
        </w:rPr>
        <w:t xml:space="preserve">The service layer — who provides PAI, AAI, and AsAI. This is open to competition and changes continuously as better providers emerge.</w:t>
      </w:r>
    </w:p>
    <w:p>
      <w:r>
        <w:t xml:space="preserve"/>
      </w:r>
    </w:p>
    <w:p>
      <w:pPr>
        <w:spacing w:after="80" w:before="80"/>
      </w:pPr>
      <w:r>
        <w:rPr>
          <w:rFonts w:ascii="Arial" w:cs="Arial" w:eastAsia="Arial" w:hAnsi="Arial"/>
          <w:sz w:val="22"/>
          <w:szCs w:val="22"/>
        </w:rPr>
        <w:t xml:space="preserve">This separation is the same principle that made the internet a platform for economic competition. TCP/IP defined the structure; Google, Amazon, and Meta competed on top of it. Velsanet replicates this model — but at a far deeper level, embedding the competitive structure into AI cognition, intent interpretation, and execution itself.</w:t>
      </w:r>
    </w:p>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2. The Three-Layer Market Economy</w:t>
      </w:r>
    </w:p>
    <w:p>
      <w:pPr>
        <w:spacing w:after="80" w:before="80"/>
      </w:pPr>
      <w:r>
        <w:rPr>
          <w:rFonts w:ascii="Arial" w:cs="Arial" w:eastAsia="Arial" w:hAnsi="Arial"/>
          <w:sz w:val="22"/>
          <w:szCs w:val="22"/>
        </w:rPr>
        <w:t xml:space="preserve">Velsanet introduces three independent and competitive markets, each corresponding to one layer of the AI architecture. Each layer operates autonomously, can be replaced independently, and competes for user selection based on performance.</w:t>
      </w:r>
    </w:p>
    <w:p>
      <w:r>
        <w:t xml:space="preserve"/>
      </w:r>
    </w:p>
    <w:p>
      <w:pPr>
        <w:pStyle w:val="Heading2"/>
        <w:spacing w:after="150" w:before="300"/>
      </w:pPr>
      <w:r>
        <w:rPr>
          <w:rFonts w:ascii="Arial" w:cs="Arial" w:eastAsia="Arial" w:hAnsi="Arial"/>
          <w:b/>
          <w:bCs/>
          <w:color w:val="2E6DA4"/>
          <w:sz w:val="26"/>
          <w:szCs w:val="26"/>
        </w:rPr>
        <w:t xml:space="preserve">2.1 The PAI Market — Competing to Understand You</w:t>
      </w:r>
    </w:p>
    <w:p>
      <w:pPr>
        <w:spacing w:after="80" w:before="80"/>
      </w:pPr>
      <w:r>
        <w:rPr>
          <w:rFonts w:ascii="Arial" w:cs="Arial" w:eastAsia="Arial" w:hAnsi="Arial"/>
          <w:sz w:val="22"/>
          <w:szCs w:val="22"/>
        </w:rPr>
        <w:t xml:space="preserve">PAI (Personal AI) is the cognition layer. It operates at the individual level, embedded in the Octahedron (O8) node. Its function is to experience, perceive, and understand — transforming raw multimodal signals into structured cognitive representations via the Cognition Cube.</w:t>
      </w:r>
    </w:p>
    <w:p>
      <w:r>
        <w:t xml:space="preserve"/>
      </w:r>
    </w:p>
    <w:p>
      <w:pPr>
        <w:spacing w:after="80" w:before="80"/>
      </w:pPr>
      <w:r>
        <w:rPr>
          <w:rFonts w:ascii="Arial" w:cs="Arial" w:eastAsia="Arial" w:hAnsi="Arial"/>
          <w:sz w:val="22"/>
          <w:szCs w:val="22"/>
        </w:rPr>
        <w:t xml:space="preserve">In the Velsanet market economy, PAI is not a monopoly utility. It is a competitive service. Multiple PAI providers offer their implementations over the same structural infrastructure, and users choose the one that best understands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PAI providers compete 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Accuracy of multimodal cognition, quality of SEU encapsulation, depth of intent recognition, latency of cognitive 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users 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changing a smartphone — the structural interface remains the same; only the PAI service changes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Market signal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If PAI fails to understand correctly, AAI receives bad input, and the entire chain degrades — the market punishes poor PAI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of differentiation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Medical-grade PAI (biometric focus), Enterprise PAI (behavioral analysis), Consumer PAI (natural language + emotion)</w:t>
            </w:r>
          </w:p>
        </w:tc>
      </w:tr>
    </w:tbl>
    <w:p>
      <w:r>
        <w:t xml:space="preserve"/>
      </w:r>
    </w:p>
    <w:p>
      <w:pPr>
        <w:pStyle w:val="Heading2"/>
        <w:spacing w:after="150" w:before="300"/>
      </w:pPr>
      <w:r>
        <w:rPr>
          <w:rFonts w:ascii="Arial" w:cs="Arial" w:eastAsia="Arial" w:hAnsi="Arial"/>
          <w:b/>
          <w:bCs/>
          <w:color w:val="2E6DA4"/>
          <w:sz w:val="26"/>
          <w:szCs w:val="26"/>
        </w:rPr>
        <w:t xml:space="preserve">2.2 The AAI Market — Competing to Interpret Intent</w:t>
      </w:r>
    </w:p>
    <w:p>
      <w:pPr>
        <w:spacing w:after="80" w:before="80"/>
      </w:pPr>
      <w:r>
        <w:rPr>
          <w:rFonts w:ascii="Arial" w:cs="Arial" w:eastAsia="Arial" w:hAnsi="Arial"/>
          <w:sz w:val="22"/>
          <w:szCs w:val="22"/>
        </w:rPr>
        <w:t xml:space="preserve">AAI (Agent AI) is the interpretation and validation layer. It operates at the regional level, embedded in the Dodecahedron (D12) node. Its function is to receive the structured cognitive output from PAI and interpret the user's actual intent — applying social, ethical, legal, and policy constraints in the process.</w:t>
      </w:r>
    </w:p>
    <w:p>
      <w:r>
        <w:t xml:space="preserve"/>
      </w:r>
    </w:p>
    <w:p>
      <w:pPr>
        <w:spacing w:after="80" w:before="80"/>
      </w:pPr>
      <w:r>
        <w:rPr>
          <w:rFonts w:ascii="Arial" w:cs="Arial" w:eastAsia="Arial" w:hAnsi="Arial"/>
          <w:sz w:val="22"/>
          <w:szCs w:val="22"/>
        </w:rPr>
        <w:t xml:space="preserve">AAI is simultaneously a translator and a witness. It converts PAI's cognitive output into a form that AsAI can execute, and it certifies that the intent has been validated according to applicable norms. This dual role — agent and witness — makes AAI the trust backbone of the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AAI providers compete 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Speed and accuracy of intent interpretation, coverage of legal/ethical frameworks, domain specialization, trust record as witness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users 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changing a carrier or legal representative — the structural position remains; only the AAI provider changes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Market signal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Slow or incorrect AAI interpretation creates friction between PAI and AsAI — the market penalizes poor AAI through user migration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of differentiation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Legal-sector AAI (compliance focus), Healthcare AAI (medical ethics), Consumer AAI (everyday intent), Cross-border AAI (multi-jurisdiction)</w:t>
            </w:r>
          </w:p>
        </w:tc>
      </w:tr>
    </w:tbl>
    <w:p>
      <w:r>
        <w:t xml:space="preserve"/>
      </w:r>
    </w:p>
    <w:p>
      <w:pPr>
        <w:pStyle w:val="Heading2"/>
        <w:spacing w:after="150" w:before="300"/>
      </w:pPr>
      <w:r>
        <w:rPr>
          <w:rFonts w:ascii="Arial" w:cs="Arial" w:eastAsia="Arial" w:hAnsi="Arial"/>
          <w:b/>
          <w:bCs/>
          <w:color w:val="2E6DA4"/>
          <w:sz w:val="26"/>
          <w:szCs w:val="26"/>
        </w:rPr>
        <w:t xml:space="preserve">2.3 The AsAI Market — Competing to Execute</w:t>
      </w:r>
    </w:p>
    <w:p>
      <w:pPr>
        <w:spacing w:after="80" w:before="80"/>
      </w:pPr>
      <w:r>
        <w:rPr>
          <w:rFonts w:ascii="Arial" w:cs="Arial" w:eastAsia="Arial" w:hAnsi="Arial"/>
          <w:sz w:val="22"/>
          <w:szCs w:val="22"/>
        </w:rPr>
        <w:t xml:space="preserve">AsAI (Assistant AI) is the execution layer. It operates at the national and global level, embedded in the Icosahedron (I20) node. Its function is to receive AAI-authorized intents and execute them across infrastructure — coordinating cross-domain operations, managing long-range path optimization, and ensuring structural governance compliance.</w:t>
      </w:r>
    </w:p>
    <w:p>
      <w:r>
        <w:t xml:space="preserve"/>
      </w:r>
    </w:p>
    <w:p>
      <w:pPr>
        <w:spacing w:after="80" w:before="80"/>
      </w:pPr>
      <w:r>
        <w:rPr>
          <w:rFonts w:ascii="Arial" w:cs="Arial" w:eastAsia="Arial" w:hAnsi="Arial"/>
          <w:sz w:val="22"/>
          <w:szCs w:val="22"/>
        </w:rPr>
        <w:t xml:space="preserve">AsAI has no direct relationship with any individual. It executes only what AAI has authorized. This structural constraint — not a policy rule — makes AsAI inherently safe and accountable.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What AsAI providers compete 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Execution speed and reliability, cross-domain coordination capability, structural conformance record, scale of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users 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changing a cloud infrastructure provider — the structural interface is standardized; only the execution engine changes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Market signal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Execution failures or delays are directly attributable to AsAI — the market responds through provider substitution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of differentiation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AsAI (sovereign infrastructure), Global AsAI (cross-border execution), Industry AsAI (sector-specific pipelines)</w:t>
            </w:r>
          </w:p>
        </w:tc>
      </w:tr>
    </w:tbl>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3. The Chain of Accountability — Why This Is Not Just a Market</w:t>
      </w:r>
    </w:p>
    <w:p>
      <w:pPr>
        <w:spacing w:after="80" w:before="80"/>
      </w:pPr>
      <w:r>
        <w:rPr>
          <w:rFonts w:ascii="Arial" w:cs="Arial" w:eastAsia="Arial" w:hAnsi="Arial"/>
          <w:sz w:val="22"/>
          <w:szCs w:val="22"/>
        </w:rPr>
        <w:t xml:space="preserve">A market without accountability is chaos. Velsanet solves this through the structural chain of accountability built into the PAI → AAI → AsAI sequence.</w:t>
      </w:r>
    </w:p>
    <w:p>
      <w:r>
        <w:t xml:space="preserve"/>
      </w:r>
    </w:p>
    <w:p>
      <w:pPr>
        <w:spacing w:after="80" w:before="80"/>
      </w:pPr>
      <w:r>
        <w:rPr>
          <w:rFonts w:ascii="Arial" w:cs="Arial" w:eastAsia="Arial" w:hAnsi="Arial"/>
          <w:sz w:val="22"/>
          <w:szCs w:val="22"/>
        </w:rPr>
        <w:t xml:space="preserve">Every action in the Velsanet network originates from a PAI cognition, passes through AAI validation, and is executed by AsAI. Each transition is recorded. Each boundary is a checkpoint. This creates something no prior AI architecture has achieved:</w:t>
      </w:r>
    </w:p>
    <w:p>
      <w:r>
        <w:t xml:space="preserve"/>
      </w:r>
    </w:p>
    <w:p>
      <w:pPr>
        <w:spacing w:after="80" w:before="80"/>
      </w:pPr>
      <w:r>
        <w:rPr>
          <w:rFonts w:ascii="Arial" w:cs="Arial" w:eastAsia="Arial" w:hAnsi="Arial"/>
          <w:b/>
          <w:bCs/>
          <w:sz w:val="22"/>
          <w:szCs w:val="22"/>
        </w:rPr>
        <w:t xml:space="preserve">A complete, structurally verifiable audit trail from intent to execution.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Accountability Function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PAI</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Originator</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Generates the cognitive representation. Accountable for what it understood.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Witness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and certifies. Accountable for what it approved. Records the approval.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AsAI</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Executor</w:t>
            </w:r>
          </w:p>
        </w:tc>
        <w:tc>
          <w:tcPr>
            <w:tcW w:type="dxa" w:w="5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Executes only authorized intents. Accountable for what it executed and how.</w:t>
            </w:r>
          </w:p>
        </w:tc>
      </w:tr>
    </w:tbl>
    <w:p>
      <w:r>
        <w:t xml:space="preserve"/>
      </w:r>
    </w:p>
    <w:p>
      <w:pPr>
        <w:spacing w:after="80" w:before="80"/>
      </w:pPr>
      <w:r>
        <w:rPr>
          <w:rFonts w:ascii="Arial" w:cs="Arial" w:eastAsia="Arial" w:hAnsi="Arial"/>
          <w:sz w:val="22"/>
          <w:szCs w:val="22"/>
        </w:rPr>
        <w:t xml:space="preserve">When a result occurs — whether correct or incorrect — the chain can be traversed in reverse. Which PAI produced the cognition? Which AAI validated the intent? Which AsAI executed it? The answer is always structural, never inferential.</w:t>
      </w:r>
    </w:p>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4. Independent Replaceability — The Engine of Evolution</w:t>
      </w:r>
    </w:p>
    <w:p>
      <w:pPr>
        <w:spacing w:after="80" w:before="80"/>
      </w:pPr>
      <w:r>
        <w:rPr>
          <w:rFonts w:ascii="Arial" w:cs="Arial" w:eastAsia="Arial" w:hAnsi="Arial"/>
          <w:sz w:val="22"/>
          <w:szCs w:val="22"/>
        </w:rPr>
        <w:t xml:space="preserve">The most powerful feature of the Velsanet market economy is that each layer is independently replaceable without disrupting the others. This is not a design convenience — it is an architectural guarantee.</w:t>
      </w:r>
    </w:p>
    <w:p>
      <w:r>
        <w:t xml:space="preserve"/>
      </w:r>
    </w:p>
    <w:p>
      <w:pPr>
        <w:pStyle w:val="ListParagraph"/>
        <w:numPr>
          <w:ilvl w:val="0"/>
          <w:numId w:val="2"/>
        </w:numPr>
        <w:spacing w:after="60" w:before="60"/>
      </w:pPr>
      <w:r>
        <w:rPr>
          <w:rFonts w:ascii="Arial" w:cs="Arial" w:eastAsia="Arial" w:hAnsi="Arial"/>
          <w:sz w:val="22"/>
          <w:szCs w:val="22"/>
        </w:rPr>
        <w:t xml:space="preserve">Replace PAI without changing AAI or AsAI — the cognitive layer improves; the rest continues.</w:t>
      </w:r>
    </w:p>
    <w:p>
      <w:pPr>
        <w:pStyle w:val="ListParagraph"/>
        <w:numPr>
          <w:ilvl w:val="0"/>
          <w:numId w:val="2"/>
        </w:numPr>
        <w:spacing w:after="60" w:before="60"/>
      </w:pPr>
      <w:r>
        <w:rPr>
          <w:rFonts w:ascii="Arial" w:cs="Arial" w:eastAsia="Arial" w:hAnsi="Arial"/>
          <w:sz w:val="22"/>
          <w:szCs w:val="22"/>
        </w:rPr>
        <w:t xml:space="preserve">Replace AAI without changing PAI or AsAI — the validation logic evolves; the rest continues.</w:t>
      </w:r>
    </w:p>
    <w:p>
      <w:pPr>
        <w:pStyle w:val="ListParagraph"/>
        <w:numPr>
          <w:ilvl w:val="0"/>
          <w:numId w:val="2"/>
        </w:numPr>
        <w:spacing w:after="60" w:before="60"/>
      </w:pPr>
      <w:r>
        <w:rPr>
          <w:rFonts w:ascii="Arial" w:cs="Arial" w:eastAsia="Arial" w:hAnsi="Arial"/>
          <w:sz w:val="22"/>
          <w:szCs w:val="22"/>
        </w:rPr>
        <w:t xml:space="preserve">Replace AsAI without changing PAI or AAI — the execution infrastructure upgrades; the rest continues.</w:t>
      </w:r>
    </w:p>
    <w:p>
      <w:r>
        <w:t xml:space="preserve"/>
      </w:r>
    </w:p>
    <w:p>
      <w:pPr>
        <w:spacing w:after="80" w:before="80"/>
      </w:pPr>
      <w:r>
        <w:rPr>
          <w:rFonts w:ascii="Arial" w:cs="Arial" w:eastAsia="Arial" w:hAnsi="Arial"/>
          <w:sz w:val="22"/>
          <w:szCs w:val="22"/>
        </w:rPr>
        <w:t xml:space="preserve">This independence means the Velsanet ecosystem continuously evolves without requiring coordinated upgrades. Better PAI providers emerge and capture users. More trusted AAI providers displace less reliable ones. Faster AsAI engines win infrastructure contracts. The structure remains constant while the market drives quality upward.</w:t>
      </w:r>
    </w:p>
    <w:p>
      <w:r>
        <w:t xml:space="preserve"/>
      </w:r>
    </w:p>
    <w:p>
      <w:pPr>
        <w:spacing w:after="80" w:before="80"/>
      </w:pPr>
      <w:r>
        <w:rPr>
          <w:rFonts w:ascii="Arial" w:cs="Arial" w:eastAsia="Arial" w:hAnsi="Arial"/>
          <w:sz w:val="22"/>
          <w:szCs w:val="22"/>
        </w:rPr>
        <w:t xml:space="preserve">This is the mechanism by which Velsanet becomes a self-improving system — not through centralized optimization, but through distributed market competition within a structural framework.</w:t>
      </w:r>
    </w:p>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5. What Services Will Emerge on Velsanet</w:t>
      </w:r>
    </w:p>
    <w:p>
      <w:pPr>
        <w:spacing w:after="80" w:before="80"/>
      </w:pPr>
      <w:r>
        <w:rPr>
          <w:rFonts w:ascii="Arial" w:cs="Arial" w:eastAsia="Arial" w:hAnsi="Arial"/>
          <w:sz w:val="22"/>
          <w:szCs w:val="22"/>
        </w:rPr>
        <w:t xml:space="preserve">When the Velsanet infrastructure is deployed, the three-layer market economy creates conditions for entirely new categories of service that do not exist today.</w:t>
      </w:r>
    </w:p>
    <w:p>
      <w:r>
        <w:t xml:space="preserve"/>
      </w:r>
    </w:p>
    <w:p>
      <w:pPr>
        <w:pStyle w:val="Heading2"/>
        <w:spacing w:after="150" w:before="300"/>
      </w:pPr>
      <w:r>
        <w:rPr>
          <w:rFonts w:ascii="Arial" w:cs="Arial" w:eastAsia="Arial" w:hAnsi="Arial"/>
          <w:b/>
          <w:bCs/>
          <w:color w:val="2E6DA4"/>
          <w:sz w:val="26"/>
          <w:szCs w:val="26"/>
        </w:rPr>
        <w:t xml:space="preserve">5.1 PAI-Layer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Personal Cognition Assistants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PAI providers offering specialized understanding of individual users across health, work, and lifestyle domains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Experience Capture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 services that continuously encapsulate lived experience into Cognition Cubes for memory, learning, and decision support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Intent Sensing Platforms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PAI engines that specialize in detecting user intent from behavioral signals, enabling proactive assistance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Domain-Specific Cognitive Engines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legal, financial PAI services with specialized channel weighting and semantic models</w:t>
            </w:r>
          </w:p>
        </w:tc>
      </w:tr>
    </w:tbl>
    <w:p>
      <w:r>
        <w:t xml:space="preserve"/>
      </w:r>
    </w:p>
    <w:p>
      <w:pPr>
        <w:pStyle w:val="Heading2"/>
        <w:spacing w:after="150" w:before="300"/>
      </w:pPr>
      <w:r>
        <w:rPr>
          <w:rFonts w:ascii="Arial" w:cs="Arial" w:eastAsia="Arial" w:hAnsi="Arial"/>
          <w:b/>
          <w:bCs/>
          <w:color w:val="2E6DA4"/>
          <w:sz w:val="26"/>
          <w:szCs w:val="26"/>
        </w:rPr>
        <w:t xml:space="preserve">5.2 AAI-Layer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Compliance-as-a-Service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AAI providers offering real-time legal and regulatory validation across jurisdictions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Ethical Governance Agents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 services that apply domain-specific ethical frameworks to AI decision chains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Cross-Border Intent Brokers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AAI providers specializing in multi-jurisdictional intent translation and authorization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Certification Services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 witnesses providing verifiable, auditable records of intent validation for regulatory and legal purposes</w:t>
            </w:r>
          </w:p>
        </w:tc>
      </w:tr>
    </w:tbl>
    <w:p>
      <w:r>
        <w:t xml:space="preserve"/>
      </w:r>
    </w:p>
    <w:p>
      <w:pPr>
        <w:pStyle w:val="Heading2"/>
        <w:spacing w:after="150" w:before="300"/>
      </w:pPr>
      <w:r>
        <w:rPr>
          <w:rFonts w:ascii="Arial" w:cs="Arial" w:eastAsia="Arial" w:hAnsi="Arial"/>
          <w:b/>
          <w:bCs/>
          <w:color w:val="2E6DA4"/>
          <w:sz w:val="26"/>
          <w:szCs w:val="26"/>
        </w:rPr>
        <w:t xml:space="preserve">5.3 AsAI-Layer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 Category</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National AI Infrastructure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Sovereign AsAI deployments providing execution within structurally defined national boundaries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Execution Networks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Cross-border AsAI providers offering high-speed, multi-domain execution at planetary scale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Sector-Specific Execution Engines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Healthcare, finance, and logistics AsAI providers with domain-optimized execution pipelines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Infrastructure Exchanges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Marketplaces where AsAI capacity is bought and sold, creating a futures market for AI execution</w:t>
            </w:r>
          </w:p>
        </w:tc>
      </w:tr>
    </w:tbl>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6. Velsanet as Economic Infrastructure</w:t>
      </w:r>
    </w:p>
    <w:p>
      <w:pPr>
        <w:spacing w:after="80" w:before="80"/>
      </w:pPr>
      <w:r>
        <w:rPr>
          <w:rFonts w:ascii="Arial" w:cs="Arial" w:eastAsia="Arial" w:hAnsi="Arial"/>
          <w:sz w:val="22"/>
          <w:szCs w:val="22"/>
        </w:rPr>
        <w:t xml:space="preserve">The internet did not predict Google, Amazon, or Uber. It provided a structural platform — and competition did the rest. Velsanet operates on the same principle, but at a deeper level.</w:t>
      </w:r>
    </w:p>
    <w:p>
      <w:r>
        <w:t xml:space="preserve"/>
      </w:r>
    </w:p>
    <w:p>
      <w:pPr>
        <w:spacing w:after="80" w:before="80"/>
      </w:pPr>
      <w:r>
        <w:rPr>
          <w:rFonts w:ascii="Arial" w:cs="Arial" w:eastAsia="Arial" w:hAnsi="Arial"/>
          <w:sz w:val="22"/>
          <w:szCs w:val="22"/>
        </w:rPr>
        <w:t xml:space="preserve">Where the internet created a platform for information and commerce, Velsanet creates a platform for cognition, intent, and action. The economic activity that emerges from this platform will be of a fundamentally different character: not the exchange of data, but the execution of intent.</w:t>
      </w:r>
    </w:p>
    <w:p>
      <w:r>
        <w:t xml:space="preserve"/>
      </w:r>
    </w:p>
    <w:p>
      <w:pPr>
        <w:spacing w:after="80" w:before="80"/>
      </w:pPr>
      <w:r>
        <w:rPr>
          <w:rFonts w:ascii="Arial" w:cs="Arial" w:eastAsia="Arial" w:hAnsi="Arial"/>
          <w:b/>
          <w:bCs/>
          <w:sz w:val="22"/>
          <w:szCs w:val="22"/>
        </w:rPr>
        <w:t xml:space="preserve">Velsanet is not a product. It is not a service. It is economic infrastructure for the age of AI.</w:t>
      </w:r>
    </w:p>
    <w:p>
      <w:r>
        <w:t xml:space="preserve"/>
      </w:r>
    </w:p>
    <w:p>
      <w:pPr>
        <w:spacing w:after="80" w:before="80"/>
      </w:pPr>
      <w:r>
        <w:rPr>
          <w:rFonts w:ascii="Arial" w:cs="Arial" w:eastAsia="Arial" w:hAnsi="Arial"/>
          <w:sz w:val="22"/>
          <w:szCs w:val="22"/>
        </w:rPr>
        <w:t xml:space="preserve">The PAI market will dwarf the smartphone market — because every person, in every domain of life, will need a cognitive layer that understands them. The AAI market will dwarf the legal and compliance services industry — because every intent, in every jurisdiction, will need structural validation. The AsAI market will dwarf the cloud computing market — because every execution, at every scale, will flow through it.</w:t>
      </w:r>
    </w:p>
    <w:p>
      <w:r>
        <w:t xml:space="preserve"/>
      </w:r>
    </w:p>
    <w:p>
      <w:pPr>
        <w:spacing w:after="80" w:before="80"/>
      </w:pPr>
      <w:r>
        <w:rPr>
          <w:rFonts w:ascii="Arial" w:cs="Arial" w:eastAsia="Arial" w:hAnsi="Arial"/>
          <w:sz w:val="22"/>
          <w:szCs w:val="22"/>
        </w:rPr>
        <w:t xml:space="preserve">This is not speculation. It is the structural consequence of deploying an architecture that embeds market competition into the foundation of AI-native networks.</w:t>
      </w:r>
    </w:p>
    <w:p>
      <w:pPr>
        <w:pBdr>
          <w:bottom w:val="single" w:color="2E6DA4" w:sz="4" w:space="1"/>
        </w:pBdr>
        <w:spacing w:after="200" w:before="200"/>
      </w:pPr>
    </w:p>
    <w:p>
      <w:pPr>
        <w:pStyle w:val="Heading1"/>
        <w:spacing w:after="200" w:before="400"/>
      </w:pPr>
      <w:r>
        <w:rPr>
          <w:rFonts w:ascii="Arial" w:cs="Arial" w:eastAsia="Arial" w:hAnsi="Arial"/>
          <w:b/>
          <w:bCs/>
          <w:color w:val="1A3A5C"/>
          <w:sz w:val="32"/>
          <w:szCs w:val="32"/>
        </w:rPr>
        <w:t xml:space="preserve">7. Conclusion</w:t>
      </w:r>
    </w:p>
    <w:p>
      <w:pPr>
        <w:spacing w:after="80" w:before="80"/>
      </w:pPr>
      <w:r>
        <w:rPr>
          <w:rFonts w:ascii="Arial" w:cs="Arial" w:eastAsia="Arial" w:hAnsi="Arial"/>
          <w:sz w:val="22"/>
          <w:szCs w:val="22"/>
        </w:rPr>
        <w:t xml:space="preserve">The three-layer architecture of Velsanet — PAI, AAI, AsAI — was not designed as a functional decomposition. It was designed as a market economy. Each layer is a competitive arena. Each boundary is a structural checkpoint. Each transition is a recorded, accountable event.</w:t>
      </w:r>
    </w:p>
    <w:p>
      <w:r>
        <w:t xml:space="preserve"/>
      </w:r>
    </w:p>
    <w:p>
      <w:pPr>
        <w:spacing w:after="80" w:before="80"/>
      </w:pPr>
      <w:r>
        <w:rPr>
          <w:rFonts w:ascii="Arial" w:cs="Arial" w:eastAsia="Arial" w:hAnsi="Arial"/>
          <w:sz w:val="22"/>
          <w:szCs w:val="22"/>
        </w:rPr>
        <w:t xml:space="preserve">The future of AI is not a single system that does everything. It is a structured ecosystem in which specialized providers compete to serve each layer of the cognition-intent-execution chain — on top of an infrastructure that guarantees accountability, sovereignty, and structural integrity.</w:t>
      </w:r>
    </w:p>
    <w:p>
      <w:r>
        <w:t xml:space="preserve"/>
      </w:r>
    </w:p>
    <w:p>
      <w:pPr>
        <w:spacing w:after="80" w:before="80"/>
      </w:pPr>
      <w:r>
        <w:rPr>
          <w:rFonts w:ascii="Arial" w:cs="Arial" w:eastAsia="Arial" w:hAnsi="Arial"/>
          <w:sz w:val="22"/>
          <w:szCs w:val="22"/>
        </w:rPr>
        <w:t xml:space="preserve">Velsanet provides that infrastructure. What the market builds on top of it will define the next era of human-AI civilization.</w:t>
      </w:r>
    </w:p>
    <w:p>
      <w:pPr>
        <w:pBdr>
          <w:bottom w:val="single" w:color="2E6DA4" w:sz="4" w:space="1"/>
        </w:pBdr>
        <w:spacing w:after="200" w:before="200"/>
      </w:pPr>
    </w:p>
    <w:p>
      <w:pPr>
        <w:spacing w:after="100" w:before="400"/>
        <w:jc w:val="center"/>
      </w:pPr>
      <w:r>
        <w:rPr>
          <w:rFonts w:ascii="Arial" w:cs="Arial" w:eastAsia="Arial" w:hAnsi="Arial"/>
          <w:color w:val="888888"/>
          <w:sz w:val="18"/>
          <w:szCs w:val="18"/>
        </w:rPr>
        <w:t xml:space="preserve">Changho Song  ·  joa337@gmail.com</w:t>
      </w:r>
    </w:p>
    <w:p>
      <w:pPr>
        <w:spacing w:after="0" w:before="0"/>
        <w:jc w:val="center"/>
      </w:pPr>
      <w:r>
        <w:rPr>
          <w:rFonts w:ascii="Arial" w:cs="Arial" w:eastAsia="Arial" w:hAnsi="Arial"/>
          <w:color w:val="888888"/>
          <w:sz w:val="18"/>
          <w:szCs w:val="18"/>
        </w:rPr>
        <w:t xml:space="preserve">github.com/joa337/velsanet-whitepapers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2026-04-10T20:58:02.546Z</dcterms:created>
  <dcterms:modified xsi:type="dcterms:W3CDTF">2026-04-10T20:58:02.547Z</dcterms:modified>
</cp:coreProperties>
</file>

<file path=docProps/custom.xml><?xml version="1.0" encoding="utf-8"?>
<Properties xmlns="http://schemas.openxmlformats.org/officeDocument/2006/custom-properties" xmlns:vt="http://schemas.openxmlformats.org/officeDocument/2006/docPropsVTypes"/>
</file>