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before="48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sj44w54420cs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46"/>
          <w:szCs w:val="46"/>
          <w:rtl w:val="0"/>
        </w:rPr>
        <w:t xml:space="preserve">商業計劃書：MIRRA // 鏡界 (Global Edition)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2wo9w9xmlkt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跨文化商業預演與數位孿生平台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Vision: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Decoding Humanity, Simulating Markets.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Slogan: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 全球市場的平行宇宙實驗室 —— 在燒錢之前，先看見未來。</w:t>
      </w:r>
    </w:p>
    <w:p w:rsidR="00000000" w:rsidDel="00000000" w:rsidP="00000000" w:rsidRDefault="00000000" w:rsidRPr="00000000" w14:paraId="00000004">
      <w:pPr>
        <w:shd w:fill="ffffff" w:val="clear"/>
        <w:spacing w:after="240" w:lineRule="auto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6mbphfibq78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1. 執行摘要 (Executive Summary)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MIRRA // 鏡界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 是一個革命性的 SaaS 平台，致力於消除全球商業擴張中的「文化不確定性」。我們結合了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Agent-Based Modeling (ABM)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 的社會科學架構與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參數化東方命理 (Parametric Bazi Logic)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，構建了具備人類深層性格的 AI 數位公民。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透過獨創的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「變色龍架構 (Chameleon Architecture)」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，MIRRA 能動態切換 AI 市民的文化背景。無論是紐約的華爾街精英、上海的互聯網原住民，還是台北的文創青年，MIRRA 都能在幾秒鐘內生成對應的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「數位孿生社會」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，幫助企業以接近零的邊際成本，進行跨國界、跨文化的市場預演。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我們的使命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：讓每一次產品出海，都經過 1,000 次的在地化驗證。</w:t>
      </w:r>
    </w:p>
    <w:p w:rsidR="00000000" w:rsidDel="00000000" w:rsidP="00000000" w:rsidRDefault="00000000" w:rsidRPr="00000000" w14:paraId="00000009">
      <w:pPr>
        <w:shd w:fill="ffffff" w:val="clear"/>
        <w:spacing w:after="240" w:lineRule="auto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v3gjhyvx53cp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2. 全球市場痛點 (The Global Problem)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在「大航海時代 2.0」的跨境商業環境中，企業面臨三大致死盲點：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文化隔閡 (Cultural Disconnect)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： 台灣產品賣到美國，往往因為不懂當地的「隱性價值觀」而失敗。傳統翻譯無法解決文化語境問題。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sz w:val="24"/>
          <w:szCs w:val="24"/>
          <w:rtl w:val="0"/>
        </w:rPr>
        <w:t xml:space="preserve">痛點：不知道「七殺格」的冒險精神在美國應該對應什麼樣的消費行為。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跨境調研成本極高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： 要在美國或中國進行一場有效的焦點小組 (Focus Group)，成本是台灣的 5-10 倍，且耗時數月。中小企業 (SMB) 根本負擔不起。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數據缺乏動態場景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： 靜態的市場報告告訴你「美國人喜歡戶外運動」，但無法告訴你「你的登山杖定價 $150 在 Amazon 會不會被當作奢侈品而滯銷」。</w:t>
      </w:r>
    </w:p>
    <w:p w:rsidR="00000000" w:rsidDel="00000000" w:rsidP="00000000" w:rsidRDefault="00000000" w:rsidRPr="00000000" w14:paraId="00000010">
      <w:pPr>
        <w:shd w:fill="ffffff" w:val="clear"/>
        <w:spacing w:after="240" w:lineRule="auto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7wn49taq3hez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3. 解決方案：變色龍架構 (The Solution: Chameleon Architecture)</w:t>
      </w:r>
    </w:p>
    <w:p w:rsidR="00000000" w:rsidDel="00000000" w:rsidP="00000000" w:rsidRDefault="00000000" w:rsidRPr="00000000" w14:paraId="00000012">
      <w:pPr>
        <w:shd w:fill="ffffff" w:val="clear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MIRRA 不僅僅是 AI 聊天機器人，它是一個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具備文化適應性的輿論實驗室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crapz303l3u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核心技術三層架構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Layer 1: 人性內核 (Kernel - Bazi Logic)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 基於八字命理構建的 1,000 種人格原型（如：風險偏好、從眾度、決策模式）。這是跨越種族與國界的「人性底層代碼」。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Layer 2: 文化外衣 (Shell - Context Injection)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 **「變色龍引擎」**根據目標市場動態注入世界觀：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🇺🇸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Target US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: AI 化身為 "James", 使用 USD, 遵循個人主義，將「七殺格」轉譯為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"Risk Taker"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🇨🇳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Target CN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: AI 化身為「小張」, 使用 CNY, 熟悉抖音/小紅書生態，將「七殺格」轉譯為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"酷玩先鋒"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🇹🇼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Target TW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: AI 化身為「志豪」, 使用 TWD, 具備在地人情味。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Layer 3: 商業大腦 (Brain - Scenario Switching)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B2C 模式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：模擬終端消費者的感性衝動（購買意願、外觀喜好）。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hd w:fill="ffffff" w:val="clear"/>
        <w:spacing w:after="240" w:before="0" w:beforeAutospacing="0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B2B 模式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：模擬企業採購長 (CFO/CTO) 的理性決策（ROI、技術護城河、可擴展性）。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yyz3j1urjhe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信任機制：數據漏斗 (The Trust Funnel)</w:t>
      </w:r>
    </w:p>
    <w:p w:rsidR="00000000" w:rsidDel="00000000" w:rsidP="00000000" w:rsidRDefault="00000000" w:rsidRPr="00000000" w14:paraId="0000001D">
      <w:pPr>
        <w:shd w:fill="ffffff" w:val="clear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MIRRA 拒絕黑箱，我們提供清晰的採樣邏輯：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TAM (潛在市場)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：基於當地人口結構的費米估算（如美國 3.3 億人）。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Simulation (模擬演算)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：實時運算的 1,000 位 AI 市民並行思考。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Focus Group (焦點小組)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：篩選出最具代表性的 10 位 KOL 進行深度質化訪談。</w:t>
      </w:r>
    </w:p>
    <w:p w:rsidR="00000000" w:rsidDel="00000000" w:rsidP="00000000" w:rsidRDefault="00000000" w:rsidRPr="00000000" w14:paraId="00000021">
      <w:pPr>
        <w:shd w:fill="ffffff" w:val="clear"/>
        <w:spacing w:after="240" w:lineRule="auto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fat0koehwuy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4. 市場分析 (Market Analysis)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4jsbcecuhmw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目標市場 (TAM/SAM/SOM)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TAM (全球)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：全球 1.2 億跨境電商賣家 (Amazon/Shopify Sellers) 與數位行銷決策者。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SAM (亞太區)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：大中華區有意進軍歐美市場的硬體製造商、DTC 品牌。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SOM (初期切入)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：台灣與東南亞的跨境募資團隊 (Kickstarter/Indiegogo Campaigners)。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ilntxrzf4qb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用戶畫像 (Target Persona)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跨境賣家 (Cross-border Sellers)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：需要測試選品在不同國家 (US/JP/EU) 的接受度。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SaaS 新創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：需要用 B2B 模式驗證商業計劃書在矽谷投資人眼中的價值。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遊戲開發商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：需要測試遊戲角色的設定是否符合當地文化偏好。</w:t>
      </w:r>
    </w:p>
    <w:p w:rsidR="00000000" w:rsidDel="00000000" w:rsidP="00000000" w:rsidRDefault="00000000" w:rsidRPr="00000000" w14:paraId="0000002B">
      <w:pPr>
        <w:shd w:fill="ffffff" w:val="clear"/>
        <w:spacing w:after="240" w:lineRule="auto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yfz9nrrjrl9j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5. 商業模式 (Business Model)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採用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SaaS 訂閱制 + 增值服務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，打破地理定價限制。</w:t>
      </w:r>
    </w:p>
    <w:p w:rsidR="00000000" w:rsidDel="00000000" w:rsidP="00000000" w:rsidRDefault="00000000" w:rsidRPr="00000000" w14:paraId="0000002E">
      <w:pPr>
        <w:shd w:fill="ffffff" w:val="clear"/>
        <w:spacing w:after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1485"/>
        <w:gridCol w:w="1755"/>
        <w:gridCol w:w="3690"/>
        <w:tblGridChange w:id="0">
          <w:tblGrid>
            <w:gridCol w:w="1830"/>
            <w:gridCol w:w="1485"/>
            <w:gridCol w:w="1755"/>
            <w:gridCol w:w="369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hd w:fill="ffffff" w:val="clear"/>
              <w:spacing w:after="48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方案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hd w:fill="ffffff" w:val="clear"/>
              <w:spacing w:after="48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全球定價 (USD)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hd w:fill="ffffff" w:val="clear"/>
              <w:spacing w:after="48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適用對象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hd w:fill="ffffff" w:val="clear"/>
              <w:spacing w:after="48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核心價值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hd w:fill="ffffff" w:val="clear"/>
              <w:spacing w:after="48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Starter (跨境版)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hd w:fill="ffffff" w:val="clear"/>
              <w:spacing w:after="48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$49 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hd w:fill="ffffff" w:val="clear"/>
              <w:spacing w:after="48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rtl w:val="0"/>
              </w:rPr>
              <w:t xml:space="preserve">個人賣家 / Drop-shippers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hd w:fill="ffffff" w:val="clear"/>
              <w:spacing w:after="48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rtl w:val="0"/>
              </w:rPr>
              <w:t xml:space="preserve">單一市場預演、B2C 模式、基礎文案測試。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hd w:fill="ffffff" w:val="clear"/>
              <w:spacing w:after="48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Pro (戰略版)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hd w:fill="ffffff" w:val="clear"/>
              <w:spacing w:after="48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$149 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hd w:fill="ffffff" w:val="clear"/>
              <w:spacing w:after="48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DTC 品牌 / 行銷公司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hd w:fill="ffffff" w:val="clear"/>
              <w:spacing w:after="48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多國市場切換 (US/CN/TW)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rtl w:val="0"/>
              </w:rPr>
              <w:t xml:space="preserve">、B2B 商業模式評測、專家模式、競品壓力測試。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hd w:fill="ffffff" w:val="clear"/>
              <w:spacing w:after="48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Enterprise (集團版)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hd w:fill="ffffff" w:val="clear"/>
              <w:spacing w:after="48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Custom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hd w:fill="ffffff" w:val="clear"/>
              <w:spacing w:after="48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rtl w:val="0"/>
              </w:rPr>
              <w:t xml:space="preserve">跨國企業 / 創投 (VC)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hd w:fill="ffffff" w:val="clear"/>
              <w:spacing w:after="480" w:lineRule="auto"/>
              <w:rPr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1"/>
                <w:szCs w:val="21"/>
                <w:rtl w:val="0"/>
              </w:rPr>
              <w:t xml:space="preserve">私有化部署、API 串接 ERP、客製化特定國家的人口模型 (如：印尼/日本)。</w:t>
            </w:r>
          </w:p>
        </w:tc>
      </w:tr>
    </w:tbl>
    <w:p w:rsidR="00000000" w:rsidDel="00000000" w:rsidP="00000000" w:rsidRDefault="00000000" w:rsidRPr="00000000" w14:paraId="0000003F">
      <w:pPr>
        <w:shd w:fill="ffffff" w:val="clear"/>
        <w:spacing w:after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240" w:lineRule="auto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htenfxn3z1n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6. 競爭優勢 (Competitive Moat)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文化翻譯層 (Cultural Translation Layer)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： 西方 AI (ChatGPT) 懂語言但不懂「人性底層」；傳統市調懂人性但不懂「跨國規模化」。MIRRA 獨家將東方八字邏輯轉化為西方心理學參數 (Bazi-to-Psych Traits)，建立了獨一無二的算法護城河。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極致的性價比 (Cost Efficiency)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： 在美國做一次市調至少 $5,000 USD。MIRRA Pro 版只需 $149，成本僅為傳統方法的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3%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可解釋性 (Explainability)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： 我們不只給分數，還給出「為什麼」。透過 ABM 演化圖，用戶能看到輿論是如何在「紐約」或「上海」的虛擬社群中擴散的。</w:t>
      </w:r>
    </w:p>
    <w:p w:rsidR="00000000" w:rsidDel="00000000" w:rsidP="00000000" w:rsidRDefault="00000000" w:rsidRPr="00000000" w14:paraId="00000045">
      <w:pPr>
        <w:shd w:fill="ffffff" w:val="clear"/>
        <w:spacing w:after="240" w:lineRule="auto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q5fc2ao00tti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7. 發展路線圖 (Global Roadmap)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Phase 1: 變色龍 MVP (Current)</w:t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shd w:fill="ffffff" w:val="clear"/>
        <w:spacing w:after="0" w:afterAutospacing="0" w:before="0" w:beforeAutospacing="0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完成架構升級，支援 TW/US/CN 三大市場切換。</w:t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shd w:fill="ffffff" w:val="clear"/>
        <w:spacing w:after="0" w:afterAutospacing="0" w:before="0" w:beforeAutospacing="0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實作貨幣自動換算與 B2B/B2C 雙模引擎。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Phase 2: 跨境生態系 (Q3 2026)</w:t>
      </w:r>
    </w:p>
    <w:p w:rsidR="00000000" w:rsidDel="00000000" w:rsidP="00000000" w:rsidRDefault="00000000" w:rsidRPr="00000000" w14:paraId="0000004B">
      <w:pPr>
        <w:numPr>
          <w:ilvl w:val="1"/>
          <w:numId w:val="7"/>
        </w:numPr>
        <w:shd w:fill="ffffff" w:val="clear"/>
        <w:spacing w:after="0" w:afterAutospacing="0" w:before="0" w:beforeAutospacing="0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推出 </w:t>
      </w: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"Amazon Listing Optimizer"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：直接匯入 Amazon 產品頁面，AI 自動生成針對美國市場的優化建議。</w:t>
      </w:r>
    </w:p>
    <w:p w:rsidR="00000000" w:rsidDel="00000000" w:rsidP="00000000" w:rsidRDefault="00000000" w:rsidRPr="00000000" w14:paraId="0000004C">
      <w:pPr>
        <w:numPr>
          <w:ilvl w:val="1"/>
          <w:numId w:val="7"/>
        </w:numPr>
        <w:shd w:fill="ffffff" w:val="clear"/>
        <w:spacing w:after="0" w:afterAutospacing="0" w:before="0" w:beforeAutospacing="0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串接 Shopify App Store。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Phase 3: 泛亞太擴張 (Q1 2027)</w:t>
      </w:r>
    </w:p>
    <w:p w:rsidR="00000000" w:rsidDel="00000000" w:rsidP="00000000" w:rsidRDefault="00000000" w:rsidRPr="00000000" w14:paraId="0000004E">
      <w:pPr>
        <w:numPr>
          <w:ilvl w:val="1"/>
          <w:numId w:val="7"/>
        </w:numPr>
        <w:shd w:fill="ffffff" w:val="clear"/>
        <w:spacing w:after="0" w:afterAutospacing="0" w:before="0" w:beforeAutospacing="0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新增日本 (JP)、韓國 (KR)、東南亞 (SEA) 市場模型。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shd w:fill="ffffff" w:val="clear"/>
        <w:spacing w:after="240" w:before="0" w:beforeAutospacing="0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與當地加速器 (Accelerator) 合作，成為新創出海的標準配備。</w:t>
      </w:r>
    </w:p>
    <w:p w:rsidR="00000000" w:rsidDel="00000000" w:rsidP="00000000" w:rsidRDefault="00000000" w:rsidRPr="00000000" w14:paraId="00000050">
      <w:pPr>
        <w:shd w:fill="ffffff" w:val="clear"/>
        <w:spacing w:after="240" w:lineRule="auto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hd w:fill="ffffff" w:val="clear"/>
        <w:spacing w:after="8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eww2fd7ommkp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8. 財務預測 (Financial Projections)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成長驅動力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：跨境電商的蓬勃發展，使得「低成本試錯」成為剛需。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營收目標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：</w:t>
      </w:r>
    </w:p>
    <w:p w:rsidR="00000000" w:rsidDel="00000000" w:rsidP="00000000" w:rsidRDefault="00000000" w:rsidRPr="00000000" w14:paraId="00000054">
      <w:pPr>
        <w:numPr>
          <w:ilvl w:val="1"/>
          <w:numId w:val="8"/>
        </w:numPr>
        <w:shd w:fill="ffffff" w:val="clear"/>
        <w:spacing w:after="0" w:afterAutospacing="0" w:before="0" w:beforeAutospacing="0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Year 1: 驗證期，聚焦台灣跨境賣家，ARR (年度經常性收入) 達 $500K USD。</w:t>
      </w:r>
    </w:p>
    <w:p w:rsidR="00000000" w:rsidDel="00000000" w:rsidP="00000000" w:rsidRDefault="00000000" w:rsidRPr="00000000" w14:paraId="00000055">
      <w:pPr>
        <w:numPr>
          <w:ilvl w:val="1"/>
          <w:numId w:val="8"/>
        </w:numPr>
        <w:shd w:fill="ffffff" w:val="clear"/>
        <w:spacing w:after="0" w:afterAutospacing="0" w:before="0" w:beforeAutospacing="0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Year 2: 擴張期，切入北美與中國市場，ARR 達 $3M USD。</w:t>
      </w:r>
    </w:p>
    <w:p w:rsidR="00000000" w:rsidDel="00000000" w:rsidP="00000000" w:rsidRDefault="00000000" w:rsidRPr="00000000" w14:paraId="00000056">
      <w:pPr>
        <w:numPr>
          <w:ilvl w:val="1"/>
          <w:numId w:val="8"/>
        </w:numPr>
        <w:shd w:fill="ffffff" w:val="clear"/>
        <w:spacing w:after="240" w:before="0" w:beforeAutospacing="0" w:lineRule="auto"/>
        <w:ind w:left="1440" w:hanging="360"/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Year 3: 爆發期，成為跨境 SaaS 標竿，ARR 突破 $10M USD。</w:t>
      </w:r>
    </w:p>
    <w:p w:rsidR="00000000" w:rsidDel="00000000" w:rsidP="00000000" w:rsidRDefault="00000000" w:rsidRPr="00000000" w14:paraId="00000057">
      <w:pPr>
        <w:shd w:fill="ffffff" w:val="clear"/>
        <w:spacing w:after="240" w:lineRule="auto"/>
        <w:rPr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hd w:fill="ffffff" w:val="clear"/>
        <w:spacing w:before="28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xcb7edfp7f3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結語</w:t>
      </w:r>
    </w:p>
    <w:p w:rsidR="00000000" w:rsidDel="00000000" w:rsidP="00000000" w:rsidRDefault="00000000" w:rsidRPr="00000000" w14:paraId="00000059">
      <w:pPr>
        <w:shd w:fill="ffffff" w:val="clear"/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MIRRA // 鏡界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 不再只是一個預測工具，它是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4"/>
          <w:szCs w:val="24"/>
          <w:rtl w:val="0"/>
        </w:rPr>
        <w:t xml:space="preserve">全球商業的導航系統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。 我們用東方的智慧構建內核，用西方的科學構建骨架，為每一位夢想出海的創業者，打造了一個可以預見風浪的數位港灣。</w:t>
      </w:r>
    </w:p>
    <w:p w:rsidR="00000000" w:rsidDel="00000000" w:rsidP="00000000" w:rsidRDefault="00000000" w:rsidRPr="00000000" w14:paraId="0000005A">
      <w:pPr>
        <w:shd w:fill="ffffff" w:val="clear"/>
        <w:spacing w:after="240" w:before="240" w:lineRule="auto"/>
        <w:rPr>
          <w:i w:val="1"/>
          <w:iCs w:val="1"/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sz w:val="24"/>
          <w:szCs w:val="24"/>
          <w:rtl w:val="0"/>
        </w:rPr>
        <w:t xml:space="preserve">(本計畫書生成於 MIRRA 全球智慧預演系統 - Expert Mode: B2B)</w:t>
      </w:r>
    </w:p>
    <w:p w:rsidR="00000000" w:rsidDel="00000000" w:rsidP="00000000" w:rsidRDefault="00000000" w:rsidRPr="00000000" w14:paraId="0000005B">
      <w:pPr>
        <w:shd w:fill="ffffff" w:val="clear"/>
        <w:spacing w:after="240" w:lineRule="auto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