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pPr/>
      <w:r>
        <w:t>ERP: SAP ECC/4HANA</w:t>
        <w:br/>
        <w:t>Processos desejados: Reembolso</w:t>
        <w:br/>
        <w:t>Informações necessárias pelo ERP: Valor total relatório, CPF, Empresa, Filial, Divisão, Motivo, Tipo de documento, Rateio, Valor do rateio, Centro de custo, PEP</w:t>
      </w:r>
    </w:p>
    <w:p>
      <w:pPr>
        <w:pStyle w:val="Heading1"/>
      </w:pPr>
      <w:r>
        <w:t>Análise Funcional Recomendada:</w:t>
      </w:r>
    </w:p>
    <w:p>
      <w:r>
        <w:t>Para a integração do ERP SAP ECC/4HANA com o SaaS Paytrack, a análise funcional pode ser realizada da seguinte forma:</w:t>
        <w:br/>
        <w:br/>
        <w:t>Cenário: Reembolso</w:t>
        <w:br/>
        <w:br/>
        <w:t>Mapeamento de Campos:</w:t>
        <w:br/>
        <w:br/>
        <w:t>| Campo ERP SAP ECC/4HANA | Campo Paytrack |</w:t>
        <w:br/>
        <w:t>|------------------------|----------------|</w:t>
        <w:br/>
        <w:t>| BUKRS (Empresa)        | Empresa        |</w:t>
        <w:br/>
        <w:t>| WERKS (Filial)         | Filial         |</w:t>
        <w:br/>
        <w:t>| SPART (Divisão)        | Divisão        |</w:t>
        <w:br/>
        <w:t>| ZFBDT (Motivo)         | Motivo         |</w:t>
        <w:br/>
        <w:t>| BLART (Tipo de documento) | Tipo de documento |</w:t>
        <w:br/>
        <w:t>| KOSTL (Centro de custo) | Centro de custo |</w:t>
        <w:br/>
        <w:t>| PRCTR (PEP)            | PEP            |</w:t>
        <w:br/>
        <w:t>| LFBNR (Valor total do relatório) | Valor total do relatório |</w:t>
        <w:br/>
        <w:t>| STCD1 (CPF)            | CPF            |</w:t>
        <w:br/>
        <w:t>| ZPRCTR (Rateio)        | Rateio         |</w:t>
        <w:br/>
        <w:t>| ZKOSTL (Valor do rateio) | Valor do rateio |</w:t>
        <w:br/>
        <w:br/>
        <w:t>Exemplo de JSON de Retorno:</w:t>
        <w:br/>
        <w:br/>
        <w:t>```</w:t>
        <w:br/>
        <w:t>{</w:t>
        <w:br/>
        <w:t xml:space="preserve">  "BUKRS": "1234",</w:t>
        <w:br/>
        <w:t xml:space="preserve">  "WERKS": "5678",</w:t>
        <w:br/>
        <w:t xml:space="preserve">  "SPART": "9ABC",</w:t>
        <w:br/>
        <w:t xml:space="preserve">  "ZFBDT": "Motivo do reembolso",</w:t>
        <w:br/>
        <w:t xml:space="preserve">  "BLART": "Tipo de documento",</w:t>
        <w:br/>
        <w:t xml:space="preserve">  "KOSTL": "Centro de custo",</w:t>
        <w:br/>
        <w:t xml:space="preserve">  "PRCTR": "PEP",</w:t>
        <w:br/>
        <w:t xml:space="preserve">  "LFBNR": "1000.00",</w:t>
        <w:br/>
        <w:t xml:space="preserve">  "STCD1": "123.456.789-00",</w:t>
        <w:br/>
        <w:t xml:space="preserve">  "ZPRCTR": "Rateio",</w:t>
        <w:br/>
        <w:t xml:space="preserve">  "ZKOSTL": "500.00"</w:t>
        <w:br/>
        <w:t>}</w:t>
        <w:br/>
        <w:t>```</w:t>
        <w:br/>
        <w:br/>
        <w:t>É importante destacar que a análise funcional para outros cenários, como adiantamento e prestação de contas, deve ser realizada de forma separada, seguindo o mesmo padrão.</w:t>
        <w:br/>
        <w:br/>
        <w:t>Além disso, é necessário que o cliente disponibilize um Webservice para que a Paytrack possa consumir as informações necessárias para a integração. A comunicação será realizada de forma sincrona, com a Paytrack ativa nas integrações.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Valor total relatório</w:t>
            </w:r>
          </w:p>
        </w:tc>
        <w:tc>
          <w:tcPr>
            <w:tcW w:type="dxa" w:w="4320"/>
          </w:tcPr>
          <w:p>
            <w:r>
              <w:t>Descrição detalhada para Valor total relatório</w:t>
            </w:r>
          </w:p>
        </w:tc>
      </w:tr>
      <w:tr>
        <w:tc>
          <w:tcPr>
            <w:tcW w:type="dxa" w:w="4320"/>
          </w:tcPr>
          <w:p>
            <w:r>
              <w:t>CPF</w:t>
            </w:r>
          </w:p>
        </w:tc>
        <w:tc>
          <w:tcPr>
            <w:tcW w:type="dxa" w:w="4320"/>
          </w:tcPr>
          <w:p>
            <w:r>
              <w:t>Descrição detalhada para CPF</w:t>
            </w:r>
          </w:p>
        </w:tc>
      </w:tr>
      <w:tr>
        <w:tc>
          <w:tcPr>
            <w:tcW w:type="dxa" w:w="4320"/>
          </w:tcPr>
          <w:p>
            <w:r>
              <w:t>Empresa</w:t>
            </w:r>
          </w:p>
        </w:tc>
        <w:tc>
          <w:tcPr>
            <w:tcW w:type="dxa" w:w="4320"/>
          </w:tcPr>
          <w:p>
            <w:r>
              <w:t>Descrição detalhada para Empresa</w:t>
            </w:r>
          </w:p>
        </w:tc>
      </w:tr>
      <w:tr>
        <w:tc>
          <w:tcPr>
            <w:tcW w:type="dxa" w:w="4320"/>
          </w:tcPr>
          <w:p>
            <w:r>
              <w:t>Filial</w:t>
            </w:r>
          </w:p>
        </w:tc>
        <w:tc>
          <w:tcPr>
            <w:tcW w:type="dxa" w:w="4320"/>
          </w:tcPr>
          <w:p>
            <w:r>
              <w:t>Descrição detalhada para Filial</w:t>
            </w:r>
          </w:p>
        </w:tc>
      </w:tr>
      <w:tr>
        <w:tc>
          <w:tcPr>
            <w:tcW w:type="dxa" w:w="4320"/>
          </w:tcPr>
          <w:p>
            <w:r>
              <w:t>Divisão</w:t>
            </w:r>
          </w:p>
        </w:tc>
        <w:tc>
          <w:tcPr>
            <w:tcW w:type="dxa" w:w="4320"/>
          </w:tcPr>
          <w:p>
            <w:r>
              <w:t>Descrição detalhada para Divisão</w:t>
            </w:r>
          </w:p>
        </w:tc>
      </w:tr>
      <w:tr>
        <w:tc>
          <w:tcPr>
            <w:tcW w:type="dxa" w:w="4320"/>
          </w:tcPr>
          <w:p>
            <w:r>
              <w:t>Motivo</w:t>
            </w:r>
          </w:p>
        </w:tc>
        <w:tc>
          <w:tcPr>
            <w:tcW w:type="dxa" w:w="4320"/>
          </w:tcPr>
          <w:p>
            <w:r>
              <w:t>Descrição detalhada para Motivo</w:t>
            </w:r>
          </w:p>
        </w:tc>
      </w:tr>
      <w:tr>
        <w:tc>
          <w:tcPr>
            <w:tcW w:type="dxa" w:w="4320"/>
          </w:tcPr>
          <w:p>
            <w:r>
              <w:t>Tipo de documento</w:t>
            </w:r>
          </w:p>
        </w:tc>
        <w:tc>
          <w:tcPr>
            <w:tcW w:type="dxa" w:w="4320"/>
          </w:tcPr>
          <w:p>
            <w:r>
              <w:t>Descrição detalhada para Tipo de documento</w:t>
            </w:r>
          </w:p>
        </w:tc>
      </w:tr>
      <w:tr>
        <w:tc>
          <w:tcPr>
            <w:tcW w:type="dxa" w:w="4320"/>
          </w:tcPr>
          <w:p>
            <w:r>
              <w:t>Rateio</w:t>
            </w:r>
          </w:p>
        </w:tc>
        <w:tc>
          <w:tcPr>
            <w:tcW w:type="dxa" w:w="4320"/>
          </w:tcPr>
          <w:p>
            <w:r>
              <w:t>Descrição detalhada para Rateio</w:t>
            </w:r>
          </w:p>
        </w:tc>
      </w:tr>
      <w:tr>
        <w:tc>
          <w:tcPr>
            <w:tcW w:type="dxa" w:w="4320"/>
          </w:tcPr>
          <w:p>
            <w:r>
              <w:t>Valor do rateio</w:t>
            </w:r>
          </w:p>
        </w:tc>
        <w:tc>
          <w:tcPr>
            <w:tcW w:type="dxa" w:w="4320"/>
          </w:tcPr>
          <w:p>
            <w:r>
              <w:t>Descrição detalhada para Valor do rateio</w:t>
            </w:r>
          </w:p>
        </w:tc>
      </w:tr>
      <w:tr>
        <w:tc>
          <w:tcPr>
            <w:tcW w:type="dxa" w:w="4320"/>
          </w:tcPr>
          <w:p>
            <w:r>
              <w:t>Centro de custo</w:t>
            </w:r>
          </w:p>
        </w:tc>
        <w:tc>
          <w:tcPr>
            <w:tcW w:type="dxa" w:w="4320"/>
          </w:tcPr>
          <w:p>
            <w:r>
              <w:t>Descrição detalhada para Centro de custo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Descrição detalhada para PEP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