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14F" w:rsidRPr="00651ED4" w:rsidRDefault="00651ED4" w:rsidP="00651ED4">
      <w:pPr>
        <w:jc w:val="center"/>
        <w:rPr>
          <w:b/>
        </w:rPr>
      </w:pPr>
      <w:r w:rsidRPr="00651ED4">
        <w:rPr>
          <w:b/>
        </w:rPr>
        <w:t>Secretaria</w:t>
      </w:r>
      <w:bookmarkStart w:id="0" w:name="_GoBack"/>
      <w:bookmarkEnd w:id="0"/>
    </w:p>
    <w:p w:rsidR="00651ED4" w:rsidRDefault="00651ED4" w:rsidP="00651ED4">
      <w:pPr>
        <w:jc w:val="both"/>
      </w:pPr>
      <w:r w:rsidRPr="00651ED4">
        <w:tab/>
        <w:t>A Secretaria Municipal de Meio Ambiente – SEMMA, criada pela Lei Municipal nº 013, de 21 de maio de 2008, alterada pela Lei Municipal nº 031/13, de 19 de setembro de 2013, alterada pela Lei Complementar nº 003/13, de 29 de abril de 2013, e reorganizada pela Lei Complementar nº 001/20, de 11 de setembro de 2020, tem como funções básicas:</w:t>
      </w:r>
      <w:r w:rsidRPr="00651ED4">
        <w:cr/>
        <w:t xml:space="preserve">I - Implementar a Política Municipal de Meio Ambiente, de acordo com a Lei Municipal nº 015, de 09 de abril de 2013, que institui o Código Ambiental Municipal; </w:t>
      </w:r>
      <w:r w:rsidRPr="00651ED4">
        <w:cr/>
        <w:t>II - Promover medidas e estabelecer diretrizes de preservação, controle e recuperação do meio ambiente, considerando-o como um patrimônio público, tendo em vista o uso coletivo e a melhoria da qualidade de vida;</w:t>
      </w:r>
      <w:r w:rsidRPr="00651ED4">
        <w:cr/>
        <w:t>III - Formular, coordenar e executar planos e programas de desenvolvimento, visando à proteção e conservação do meio ambiente;</w:t>
      </w:r>
      <w:r w:rsidRPr="00651ED4">
        <w:cr/>
        <w:t>IV - Promover medidas de preservação e proteção dos recursos florestais, Faunísticos e Pesqueiros, exercendo o poder de polícia de controle;</w:t>
      </w:r>
      <w:r w:rsidRPr="00651ED4">
        <w:cr/>
        <w:t>V - Propor diretrizes municipais, normas, critérios e padrões para a proteção, preservação e conservação do meio ambiente;</w:t>
      </w:r>
      <w:r w:rsidRPr="00651ED4">
        <w:cr/>
        <w:t>VI - Implantar, alimentar e manter atualizado um sistema integral de informação sobre a preservação, conservação, fiscalização e controle e uso sustentável dos recursos naturais do Município;</w:t>
      </w:r>
      <w:r w:rsidRPr="00651ED4">
        <w:cr/>
        <w:t xml:space="preserve">VII - Exigir e acompanhar o estudo de impacto ambiental, análise de risco e licenciamento ambiental para instalações e ampliações de empreendimentos e atividades efetiva ou potencialmente poluidoras e/ou degradadoras do meio ambiente, e do uso ou exploração dos recursos naturais, conforme legislação vigente; </w:t>
      </w:r>
      <w:r w:rsidRPr="00651ED4">
        <w:cr/>
        <w:t>VIII - Propor a definição de espaços territoriais a serem especialmente protegidos, a fim de assegurar amostras representativas dos ecossistemas e preservar o patrimônio natural, histórico, estético, arqueológico, genético, biológico e paisagístico do Município, sem prejuízo da competência de outros órgãos municipais, estaduais e federais;</w:t>
      </w:r>
      <w:r w:rsidRPr="00651ED4">
        <w:cr/>
        <w:t>IX - Fiscalizar e disciplinar a produção, o transporte, a comercialização, a manipulação e o emprego de técnicas, métodos e substâncias que comportem risco efetivo ou potencial à saúde pública, à qualidade de vida e ao meio ambiente;</w:t>
      </w:r>
      <w:r w:rsidRPr="00651ED4">
        <w:cr/>
        <w:t>X - Exercer o poder de polícia ambiental, através da aplicação da legislação federal, estadual e municipal, padrões e instrumentos ambientais, do licenciamento e da ação fiscalizadora de projetos ou atividades que possam colocar em risco o equilíbrio ecológico ou provocar significativa degradação de meio ambiente;</w:t>
      </w:r>
      <w:r w:rsidRPr="00651ED4">
        <w:cr/>
        <w:t>XI - Prevenir e combater as diversas formas de poluição;</w:t>
      </w:r>
      <w:r w:rsidRPr="00651ED4">
        <w:cr/>
        <w:t>XII - Aplicar as penalidades definidas em lei aos infratores da legislação ambiental, da flora e fauna, nos casos que couber, no âmbito do Município e/ou conforme competência estipulada em convênio com autoridades estaduais e/ou federais;</w:t>
      </w:r>
      <w:r w:rsidRPr="00651ED4">
        <w:cr/>
        <w:t>XIII - Garantir que os recursos arrecadados pelo Fundo Verde - Fundo Municipal de Defesa do Meio Ambiente sejam usados na execução da Política Municipal de Meio Ambiente;</w:t>
      </w:r>
      <w:r w:rsidRPr="00651ED4">
        <w:cr/>
        <w:t>XIV - Promover a Educação Ambiental formal, em conjunto com a Secretaria municipal de Educação e estimular a participação da comunidade, no processo de preservação e recuperação do meio ambiente;</w:t>
      </w:r>
      <w:r w:rsidRPr="00651ED4">
        <w:cr/>
        <w:t xml:space="preserve">XV - Em cooperação com a Procuradoria Geral do Município, programar as atividades de consultoria e assessoramento jurídico necessárias para o desempenho oportuno e </w:t>
      </w:r>
      <w:r w:rsidRPr="00651ED4">
        <w:lastRenderedPageBreak/>
        <w:t xml:space="preserve">eficaz de suas atribuições, zelando em todo momento pela defesa dos interesses da Administração Pública Municipal, dentro das normas superiores de delegações de competências; </w:t>
      </w:r>
      <w:r w:rsidRPr="00651ED4">
        <w:cr/>
        <w:t>XVI - Promover a utilização adequada do espaço territorial e dos recursos hídricos e minerais destinados para fins urbanos e rurais;</w:t>
      </w:r>
      <w:r w:rsidRPr="00651ED4">
        <w:cr/>
        <w:t>XVII - Implantar e manter atualizado o Sistema de Informações Ambientais;</w:t>
      </w:r>
      <w:r w:rsidRPr="00651ED4">
        <w:cr/>
        <w:t>XVIII - Subsidiar a atualização do Plano Diretor da cidade;</w:t>
      </w:r>
      <w:r w:rsidRPr="00651ED4">
        <w:cr/>
        <w:t>XIX - Zelar pela observância das normas de controle ambiental, em articulação com órgãos federais, estaduais e municipais;</w:t>
      </w:r>
      <w:r w:rsidRPr="00651ED4">
        <w:cr/>
        <w:t>XX - Articular-se com instituições que atuam na preservação do Meio Ambiente;</w:t>
      </w:r>
      <w:r w:rsidRPr="00651ED4">
        <w:cr/>
        <w:t>XXI - Manter o quadro técnico multidisciplinar de profissionais legalmente habilitados;</w:t>
      </w:r>
      <w:r w:rsidRPr="00651ED4">
        <w:cr/>
        <w:t xml:space="preserve">XXII - Propor, quando for o caso, normas suplementares às legislações estaduais e federais sobre o meio ambiente; </w:t>
      </w:r>
      <w:r w:rsidRPr="00651ED4">
        <w:cr/>
        <w:t>XXIII - Promover a gestão integrada da destinação dos resíduos sólidos, nos termos da Política Nacional dos Resíduos Sólidos, públicos ou privados, bem como o lançamento de efluentes e emissões gasosas de qualquer natureza, de forma adequada à proteção ambiental;</w:t>
      </w:r>
      <w:r w:rsidRPr="00651ED4">
        <w:cr/>
        <w:t>XXIV - Estabelecer as diretrizes de planejamento, diagnóstico, implantação e manejo permanentes da arborização urbana;</w:t>
      </w:r>
      <w:r w:rsidRPr="00651ED4">
        <w:cr/>
        <w:t>XXV - Desenvolver outras atribuições previstas em lei e regulamento próprio;</w:t>
      </w:r>
    </w:p>
    <w:sectPr w:rsidR="00651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EF8"/>
    <w:multiLevelType w:val="multilevel"/>
    <w:tmpl w:val="414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LISTA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A253E0"/>
    <w:multiLevelType w:val="multilevel"/>
    <w:tmpl w:val="28D4D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 - "/>
      <w:lvlJc w:val="left"/>
      <w:pPr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346404"/>
    <w:multiLevelType w:val="multilevel"/>
    <w:tmpl w:val="D74AB02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FD"/>
    <w:rsid w:val="00651ED4"/>
    <w:rsid w:val="006B29AA"/>
    <w:rsid w:val="0074414F"/>
    <w:rsid w:val="0091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EC1B"/>
  <w15:chartTrackingRefBased/>
  <w15:docId w15:val="{5ADB6D3D-3959-4AA6-80E6-F51D02C0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9AA"/>
    <w:pPr>
      <w:spacing w:after="200" w:line="276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6B29AA"/>
    <w:pPr>
      <w:numPr>
        <w:numId w:val="4"/>
      </w:numPr>
      <w:tabs>
        <w:tab w:val="left" w:pos="0"/>
      </w:tabs>
      <w:spacing w:before="240" w:after="240" w:line="360" w:lineRule="auto"/>
      <w:jc w:val="both"/>
      <w:outlineLvl w:val="0"/>
    </w:pPr>
    <w:rPr>
      <w:rFonts w:cs="Arial"/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29AA"/>
    <w:pPr>
      <w:numPr>
        <w:ilvl w:val="1"/>
        <w:numId w:val="6"/>
      </w:numPr>
      <w:spacing w:before="240" w:after="240" w:line="360" w:lineRule="auto"/>
      <w:ind w:left="788" w:hanging="431"/>
      <w:outlineLvl w:val="1"/>
    </w:pPr>
    <w:rPr>
      <w:rFonts w:cs="Arial"/>
      <w:b/>
      <w:color w:val="00000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29AA"/>
    <w:pPr>
      <w:tabs>
        <w:tab w:val="num" w:pos="1440"/>
      </w:tabs>
      <w:spacing w:before="240" w:after="240" w:line="360" w:lineRule="auto"/>
      <w:ind w:left="788" w:hanging="431"/>
      <w:jc w:val="both"/>
      <w:outlineLvl w:val="2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6B29AA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6B29AA"/>
    <w:pPr>
      <w:suppressLineNumbers/>
    </w:pPr>
  </w:style>
  <w:style w:type="paragraph" w:customStyle="1" w:styleId="Rodap1">
    <w:name w:val="Rodapé1"/>
    <w:basedOn w:val="Normal"/>
    <w:qFormat/>
    <w:rsid w:val="006B29AA"/>
    <w:pPr>
      <w:tabs>
        <w:tab w:val="center" w:pos="4821"/>
        <w:tab w:val="right" w:pos="9640"/>
      </w:tabs>
      <w:suppressAutoHyphens/>
      <w:spacing w:after="0" w:line="240" w:lineRule="auto"/>
    </w:pPr>
    <w:rPr>
      <w:rFonts w:ascii="Liberation Serif" w:eastAsia="NSimSun" w:hAnsi="Liberation Serif" w:cs="Lucida Sans"/>
      <w:kern w:val="1"/>
      <w:sz w:val="24"/>
      <w:szCs w:val="24"/>
      <w:lang w:eastAsia="zh-CN" w:bidi="hi-IN"/>
    </w:rPr>
  </w:style>
  <w:style w:type="paragraph" w:customStyle="1" w:styleId="PARAGRAFO">
    <w:name w:val="PARAGRAFO"/>
    <w:basedOn w:val="Normal"/>
    <w:link w:val="PARAGRAFOChar"/>
    <w:qFormat/>
    <w:rsid w:val="006B29AA"/>
    <w:pPr>
      <w:ind w:right="278" w:firstLine="567"/>
      <w:jc w:val="both"/>
    </w:pPr>
    <w:rPr>
      <w:rFonts w:cs="Arial"/>
    </w:rPr>
  </w:style>
  <w:style w:type="character" w:customStyle="1" w:styleId="PARAGRAFOChar">
    <w:name w:val="PARAGRAFO Char"/>
    <w:link w:val="PARAGRAFO"/>
    <w:rsid w:val="006B29AA"/>
    <w:rPr>
      <w:rFonts w:ascii="Arial" w:hAnsi="Arial" w:cs="Arial"/>
      <w:sz w:val="22"/>
      <w:szCs w:val="22"/>
    </w:rPr>
  </w:style>
  <w:style w:type="paragraph" w:customStyle="1" w:styleId="LISTA2">
    <w:name w:val="LISTA 2"/>
    <w:basedOn w:val="PARAGRAFO"/>
    <w:link w:val="LISTA2Char"/>
    <w:qFormat/>
    <w:rsid w:val="006B29AA"/>
    <w:pPr>
      <w:numPr>
        <w:ilvl w:val="2"/>
        <w:numId w:val="7"/>
      </w:numPr>
      <w:ind w:left="709" w:hanging="504"/>
    </w:pPr>
  </w:style>
  <w:style w:type="character" w:customStyle="1" w:styleId="LISTA2Char">
    <w:name w:val="LISTA 2 Char"/>
    <w:basedOn w:val="PARAGRAFOChar"/>
    <w:link w:val="LISTA2"/>
    <w:rsid w:val="006B29AA"/>
    <w:rPr>
      <w:rFonts w:ascii="Arial" w:hAnsi="Arial" w:cs="Arial"/>
      <w:sz w:val="22"/>
      <w:szCs w:val="22"/>
    </w:rPr>
  </w:style>
  <w:style w:type="character" w:customStyle="1" w:styleId="Ttulo1Char">
    <w:name w:val="Título 1 Char"/>
    <w:link w:val="Ttulo1"/>
    <w:uiPriority w:val="9"/>
    <w:rsid w:val="006B29AA"/>
    <w:rPr>
      <w:rFonts w:ascii="Arial" w:hAnsi="Arial" w:cs="Arial"/>
      <w:b/>
      <w:caps/>
      <w:sz w:val="22"/>
      <w:szCs w:val="22"/>
    </w:rPr>
  </w:style>
  <w:style w:type="character" w:customStyle="1" w:styleId="Ttulo2Char">
    <w:name w:val="Título 2 Char"/>
    <w:link w:val="Ttulo2"/>
    <w:uiPriority w:val="9"/>
    <w:rsid w:val="006B29AA"/>
    <w:rPr>
      <w:rFonts w:ascii="Arial" w:hAnsi="Arial" w:cs="Arial"/>
      <w:b/>
      <w:color w:val="000000"/>
      <w:sz w:val="22"/>
      <w:szCs w:val="22"/>
    </w:rPr>
  </w:style>
  <w:style w:type="character" w:customStyle="1" w:styleId="Ttulo3Char">
    <w:name w:val="Título 3 Char"/>
    <w:link w:val="Ttulo3"/>
    <w:uiPriority w:val="9"/>
    <w:rsid w:val="006B29AA"/>
    <w:rPr>
      <w:rFonts w:ascii="Arial" w:hAnsi="Arial" w:cs="Arial"/>
      <w:b/>
      <w:sz w:val="22"/>
      <w:szCs w:val="22"/>
    </w:rPr>
  </w:style>
  <w:style w:type="paragraph" w:styleId="SemEspaamento">
    <w:name w:val="No Spacing"/>
    <w:uiPriority w:val="1"/>
    <w:qFormat/>
    <w:rsid w:val="006B29AA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6B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joab.alencar</dc:creator>
  <cp:keywords/>
  <dc:description/>
  <cp:lastModifiedBy>joab.alencar</cp:lastModifiedBy>
  <cp:revision>2</cp:revision>
  <dcterms:created xsi:type="dcterms:W3CDTF">2022-11-16T12:07:00Z</dcterms:created>
  <dcterms:modified xsi:type="dcterms:W3CDTF">2022-11-16T12:07:00Z</dcterms:modified>
</cp:coreProperties>
</file>