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Insolvency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XX</w:t>
      </w:r>
    </w:p>
    <w:p>
      <w:pPr>
        <w:pStyle w:val="Heading2"/>
      </w:pPr>
      <w:bookmarkStart w:id="20" w:name="german-insolvency-courts"/>
      <w:r>
        <w:t xml:space="preserve">German insolvency courts</w:t>
      </w:r>
      <w:bookmarkEnd w:id="20"/>
    </w:p>
    <w:p>
      <w:pPr>
        <w:pStyle w:val="Heading3"/>
      </w:pPr>
      <w:bookmarkStart w:id="21" w:name="the-data"/>
      <w:r>
        <w:t xml:space="preserve">The Data</w:t>
      </w:r>
      <w:bookmarkEnd w:id="21"/>
    </w:p>
    <w:p>
      <w:pPr>
        <w:pStyle w:val="FirstParagraph"/>
      </w:pPr>
      <w:r>
        <w:t xml:space="preserve">It contains all filings recorded by the German insolvency courts in the months July and August.</w:t>
      </w:r>
      <w:r>
        <w:t xml:space="preserve"> </w:t>
      </w:r>
      <w:r>
        <w:t xml:space="preserve">The data has been collected daily. There are 10.035 observations of 6 variables. The variables are characterized as follows:</w:t>
      </w:r>
    </w:p>
    <w:p>
      <w:pPr>
        <w:pStyle w:val="BodyText"/>
      </w:pPr>
      <w:r>
        <w:rPr>
          <w:b/>
        </w:rPr>
        <w:t xml:space="preserve">Table 1. Variable Information</w:t>
      </w:r>
    </w:p>
    <w:tbl>
      <w:tblPr>
        <w:tblStyle w:val="Table"/>
        <w:tblW w:type="pct" w:w="5000.0"/>
        <w:tblLook w:firstRow="1"/>
      </w:tblPr>
      <w:tblGrid>
        <w:gridCol w:w="1717"/>
        <w:gridCol w:w="954"/>
        <w:gridCol w:w="1908"/>
        <w:gridCol w:w="1622"/>
        <w:gridCol w:w="17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Label, 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Variable types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Amount of 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Day on which the observation was recorded, from 01.07.2020 to 14.08.2020.</w:t>
            </w:r>
          </w:p>
        </w:tc>
        <w:tc>
          <w:p>
            <w:pPr>
              <w:pStyle w:val="Compact"/>
              <w:jc w:val="left"/>
            </w:pPr>
            <w:r>
              <w:t xml:space="preserve">numerical, continuous, interval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insolvency_court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Location of the court to which the insolvency petition is submitted: Aachen, Charlottenburg, Zweibrücken etc.</w:t>
            </w:r>
          </w:p>
        </w:tc>
        <w:tc>
          <w:p>
            <w:pPr>
              <w:pStyle w:val="Compact"/>
              <w:jc w:val="left"/>
            </w:pPr>
            <w:r>
              <w:t xml:space="preserve">categorical, nominal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court_file_number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Unique alphanumeric designation of the insolvency petition.</w:t>
            </w:r>
          </w:p>
        </w:tc>
        <w:tc>
          <w:p>
            <w:pPr>
              <w:pStyle w:val="Compact"/>
              <w:jc w:val="left"/>
            </w:pPr>
            <w:r>
              <w:t xml:space="preserve">categorical, nominal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Information regarding the status of the insolvency petition.</w:t>
            </w:r>
          </w:p>
        </w:tc>
        <w:tc>
          <w:p>
            <w:pPr>
              <w:pStyle w:val="Compact"/>
              <w:jc w:val="left"/>
            </w:pPr>
            <w:r>
              <w:t xml:space="preserve">categorical, nominal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name_debtor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The debtor´s name.</w:t>
            </w:r>
          </w:p>
        </w:tc>
        <w:tc>
          <w:p>
            <w:pPr>
              <w:pStyle w:val="Compact"/>
              <w:jc w:val="left"/>
            </w:pPr>
            <w:r>
              <w:t xml:space="preserve">categorical, nominal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domicile_debtor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Location of the debtor.</w:t>
            </w:r>
          </w:p>
        </w:tc>
        <w:tc>
          <w:p>
            <w:pPr>
              <w:pStyle w:val="Compact"/>
              <w:jc w:val="left"/>
            </w:pPr>
            <w:r>
              <w:t xml:space="preserve">categorical, nominal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10.033</w:t>
            </w:r>
          </w:p>
        </w:tc>
      </w:tr>
    </w:tbl>
    <w:p>
      <w:pPr>
        <w:pStyle w:val="BodyText"/>
      </w:pPr>
      <w:r>
        <w:t xml:space="preserve">There are two missing values by variables name and location of the debtor. These observations (rows) can be excluded from the general sample.</w:t>
      </w:r>
    </w:p>
    <w:p>
      <w:pPr>
        <w:pStyle w:val="Heading3"/>
      </w:pPr>
      <w:bookmarkStart w:id="22" w:name="what-information-does-dataset-provide"/>
      <w:r>
        <w:t xml:space="preserve">What information does dataset provide?</w:t>
      </w:r>
      <w:bookmarkEnd w:id="22"/>
    </w:p>
    <w:p>
      <w:pPr>
        <w:pStyle w:val="FirstParagraph"/>
      </w:pPr>
      <w:r>
        <w:t xml:space="preserve">For further analysis, the number of observations per day is counted according to different categories. First the</w:t>
      </w:r>
      <w:r>
        <w:t xml:space="preserve"> </w:t>
      </w:r>
      <w:r>
        <w:t xml:space="preserve">“</w:t>
      </w:r>
      <w:r>
        <w:t xml:space="preserve">subject</w:t>
      </w:r>
      <w:r>
        <w:t xml:space="preserve">”</w:t>
      </w:r>
      <w:r>
        <w:t xml:space="preserve"> </w:t>
      </w:r>
      <w:r>
        <w:t xml:space="preserve">observations are counted, which has the following categories:</w:t>
      </w:r>
    </w:p>
    <w:p>
      <w:pPr>
        <w:pStyle w:val="Compact"/>
        <w:numPr>
          <w:numId w:val="1001"/>
          <w:ilvl w:val="0"/>
        </w:numPr>
      </w:pPr>
      <w:r>
        <w:t xml:space="preserve">Abweisungen mangels Masse = 505</w:t>
      </w:r>
    </w:p>
    <w:p>
      <w:pPr>
        <w:pStyle w:val="Compact"/>
        <w:numPr>
          <w:numId w:val="1001"/>
          <w:ilvl w:val="0"/>
        </w:numPr>
      </w:pPr>
      <w:r>
        <w:t xml:space="preserve">Entscheidungen im Restschuldbefreiungsverfahre = 142</w:t>
      </w:r>
    </w:p>
    <w:p>
      <w:pPr>
        <w:pStyle w:val="Compact"/>
        <w:numPr>
          <w:numId w:val="1001"/>
          <w:ilvl w:val="0"/>
        </w:numPr>
      </w:pPr>
      <w:r>
        <w:t xml:space="preserve">Entscheidungen im Verfahren = 3865</w:t>
      </w:r>
    </w:p>
    <w:p>
      <w:pPr>
        <w:pStyle w:val="Compact"/>
        <w:numPr>
          <w:numId w:val="1001"/>
          <w:ilvl w:val="0"/>
        </w:numPr>
      </w:pPr>
      <w:r>
        <w:t xml:space="preserve">Entscheidungen nach Aufhebung des Verfahrens = 77</w:t>
      </w:r>
    </w:p>
    <w:p>
      <w:pPr>
        <w:pStyle w:val="Compact"/>
        <w:numPr>
          <w:numId w:val="1001"/>
          <w:ilvl w:val="0"/>
        </w:numPr>
      </w:pPr>
      <w:r>
        <w:t xml:space="preserve">Eröffnungen = 899</w:t>
      </w:r>
    </w:p>
    <w:p>
      <w:pPr>
        <w:pStyle w:val="Compact"/>
        <w:numPr>
          <w:numId w:val="1001"/>
          <w:ilvl w:val="0"/>
        </w:numPr>
      </w:pPr>
      <w:r>
        <w:t xml:space="preserve">Sicherungsmaßnahmen = 544</w:t>
      </w:r>
    </w:p>
    <w:p>
      <w:pPr>
        <w:pStyle w:val="Compact"/>
        <w:numPr>
          <w:numId w:val="1001"/>
          <w:ilvl w:val="0"/>
        </w:numPr>
      </w:pPr>
      <w:r>
        <w:t xml:space="preserve">Sonstiges = 576</w:t>
      </w:r>
    </w:p>
    <w:p>
      <w:pPr>
        <w:pStyle w:val="Compact"/>
        <w:numPr>
          <w:numId w:val="1001"/>
          <w:ilvl w:val="0"/>
        </w:numPr>
      </w:pPr>
      <w:r>
        <w:t xml:space="preserve">Termine = 2418</w:t>
      </w:r>
    </w:p>
    <w:p>
      <w:pPr>
        <w:pStyle w:val="FirstParagraph"/>
      </w:pPr>
      <w:r>
        <w:t xml:space="preserve">On average, there were around 26</w:t>
      </w:r>
      <w:r>
        <w:t xml:space="preserve"> </w:t>
      </w:r>
      <w:r>
        <w:t xml:space="preserve">“</w:t>
      </w:r>
      <w:r>
        <w:t xml:space="preserve">Eröffnung</w:t>
      </w:r>
      <w:r>
        <w:t xml:space="preserve">”</w:t>
      </w:r>
      <w:r>
        <w:t xml:space="preserve"> </w:t>
      </w:r>
      <w:r>
        <w:t xml:space="preserve">per day in July and August.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Figure 1. Amount of subject “Eröffnung” per day, total = 899 observations" title="" id="1" name="Picture"/>
            <a:graphic>
              <a:graphicData uri="http://schemas.openxmlformats.org/drawingml/2006/picture">
                <pic:pic>
                  <pic:nvPicPr>
                    <pic:cNvPr descr="C:/Users/Olga%20Sagradov/Documents/R/vhb_qear20/raw_data/R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Amount of subject</w:t>
      </w:r>
      <w:r>
        <w:t xml:space="preserve"> </w:t>
      </w:r>
      <w:r>
        <w:t xml:space="preserve">“</w:t>
      </w:r>
      <w:r>
        <w:t xml:space="preserve">Eröffnung</w:t>
      </w:r>
      <w:r>
        <w:t xml:space="preserve">”</w:t>
      </w:r>
      <w:r>
        <w:t xml:space="preserve"> </w:t>
      </w:r>
      <w:r>
        <w:t xml:space="preserve">per day, total = 899 observations</w:t>
      </w:r>
    </w:p>
    <w:p>
      <w:r>
        <w:br w:type="page"/>
      </w:r>
    </w:p>
    <w:p>
      <w:pPr>
        <w:pStyle w:val="BodyText"/>
      </w:pPr>
      <w:r>
        <w:t xml:space="preserve">Average amount of</w:t>
      </w:r>
      <w:r>
        <w:t xml:space="preserve"> </w:t>
      </w:r>
      <w:r>
        <w:t xml:space="preserve">“</w:t>
      </w:r>
      <w:r>
        <w:t xml:space="preserve">Abweisungen mangels Masse</w:t>
      </w:r>
      <w:r>
        <w:t xml:space="preserve">”</w:t>
      </w:r>
      <w:r>
        <w:t xml:space="preserve"> </w:t>
      </w:r>
      <w:r>
        <w:t xml:space="preserve">per day in July and August is 14. With the exception of a few observations, the values fluctuate between 8 and 20 per day.</w:t>
      </w:r>
    </w:p>
    <w:p>
      <w:pPr>
        <w:pStyle w:val="CaptionedFigure"/>
      </w:pPr>
      <w:r>
        <w:drawing>
          <wp:inline>
            <wp:extent cx="5334000" cy="3048000"/>
            <wp:effectExtent b="0" l="0" r="0" t="0"/>
            <wp:docPr descr="Figure 2. Amount of subject “Abweisungen mangels Masse” per day, total = 505 observations" title="" id="1" name="Picture"/>
            <a:graphic>
              <a:graphicData uri="http://schemas.openxmlformats.org/drawingml/2006/picture">
                <pic:pic>
                  <pic:nvPicPr>
                    <pic:cNvPr descr="C:/Users/Olga%20Sagradov/Documents/R/vhb_qear20/raw_data/R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Amount of subject</w:t>
      </w:r>
      <w:r>
        <w:t xml:space="preserve"> </w:t>
      </w:r>
      <w:r>
        <w:t xml:space="preserve">“</w:t>
      </w:r>
      <w:r>
        <w:t xml:space="preserve">Abweisungen mangels Masse</w:t>
      </w:r>
      <w:r>
        <w:t xml:space="preserve">”</w:t>
      </w:r>
      <w:r>
        <w:t xml:space="preserve"> </w:t>
      </w:r>
      <w:r>
        <w:t xml:space="preserve">per day, total = 505 observations</w:t>
      </w:r>
    </w:p>
    <w:p>
      <w:pPr>
        <w:pStyle w:val="BodyText"/>
      </w:pPr>
      <w:r>
        <w:t xml:space="preserve">The most common category is</w:t>
      </w:r>
      <w:r>
        <w:t xml:space="preserve"> </w:t>
      </w:r>
      <w:r>
        <w:t xml:space="preserve">“</w:t>
      </w:r>
      <w:r>
        <w:t xml:space="preserve">Entscheidungen im Verfahren</w:t>
      </w:r>
      <w:r>
        <w:t xml:space="preserve">”</w:t>
      </w:r>
      <w:r>
        <w:t xml:space="preserve"> </w:t>
      </w:r>
      <w:r>
        <w:t xml:space="preserve">with 3.865 observations. Figure 3 visualizes daily recorded observations for this category, which vary between 85 and 140 records per day.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Figure 3. Amount of subject “Entscheidungen im Verfahren” per day, total = 505 observations" title="" id="1" name="Picture"/>
            <a:graphic>
              <a:graphicData uri="http://schemas.openxmlformats.org/drawingml/2006/picture">
                <pic:pic>
                  <pic:nvPicPr>
                    <pic:cNvPr descr="C:/Users/Olga%20Sagradov/Documents/R/vhb_qear20/raw_data/R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Amount of subject</w:t>
      </w:r>
      <w:r>
        <w:t xml:space="preserve"> </w:t>
      </w:r>
      <w:r>
        <w:t xml:space="preserve">“</w:t>
      </w:r>
      <w:r>
        <w:t xml:space="preserve">Entscheidungen im Verfahren</w:t>
      </w:r>
      <w:r>
        <w:t xml:space="preserve">”</w:t>
      </w:r>
      <w:r>
        <w:t xml:space="preserve"> </w:t>
      </w:r>
      <w:r>
        <w:t xml:space="preserve">per day, total = 505 observations</w:t>
      </w:r>
    </w:p>
    <w:p>
      <w:pPr>
        <w:pStyle w:val="BodyText"/>
      </w:pPr>
      <w:r>
        <w:t xml:space="preserve">The largest number of observations was recorded in Charlottenburg (see table 2).</w:t>
      </w:r>
    </w:p>
    <w:p>
      <w:pPr>
        <w:pStyle w:val="BodyText"/>
      </w:pPr>
      <w:r>
        <w:rPr>
          <w:b/>
        </w:rPr>
        <w:t xml:space="preserve">Table 2. Insolvency court location: The 5 highest values of observations</w:t>
      </w:r>
      <w:r>
        <w:rPr>
          <w:b/>
        </w:rP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Amount of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Charlottenburg</w:t>
            </w:r>
          </w:p>
        </w:tc>
        <w:tc>
          <w:p>
            <w:pPr>
              <w:pStyle w:val="Compact"/>
              <w:jc w:val="left"/>
            </w:pPr>
            <w:r>
              <w:t xml:space="preserve">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Hamburg</w:t>
            </w:r>
          </w:p>
        </w:tc>
        <w:tc>
          <w:p>
            <w:pPr>
              <w:pStyle w:val="Compact"/>
              <w:jc w:val="left"/>
            </w:pPr>
            <w:r>
              <w:t xml:space="preserve">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Köln</w:t>
            </w:r>
          </w:p>
        </w:tc>
        <w:tc>
          <w:p>
            <w:pPr>
              <w:pStyle w:val="Compact"/>
              <w:jc w:val="left"/>
            </w:pPr>
            <w:r>
              <w:t xml:space="preserve">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München</w:t>
            </w:r>
          </w:p>
        </w:tc>
        <w:tc>
          <w:p>
            <w:pPr>
              <w:pStyle w:val="Compact"/>
              <w:jc w:val="left"/>
            </w:pPr>
            <w:r>
              <w:t xml:space="preserve">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Düsseldorf</w:t>
            </w:r>
          </w:p>
        </w:tc>
        <w:tc>
          <w:p>
            <w:pPr>
              <w:pStyle w:val="Compact"/>
              <w:jc w:val="left"/>
            </w:pPr>
            <w:r>
              <w:t xml:space="preserve">284</w:t>
            </w:r>
          </w:p>
        </w:tc>
      </w:tr>
    </w:tbl>
    <w:p>
      <w:pPr>
        <w:pStyle w:val="BodyText"/>
      </w:pPr>
      <w:r>
        <w:t xml:space="preserve">Further analysis reveals that there are only 7.189 cases that have been observed. Some of them correspond to 12, 10 etc. values of the variable</w:t>
      </w:r>
      <w:r>
        <w:t xml:space="preserve"> </w:t>
      </w:r>
      <w:r>
        <w:t xml:space="preserve">“</w:t>
      </w:r>
      <w:r>
        <w:t xml:space="preserve">subject</w:t>
      </w:r>
      <w:r>
        <w:t xml:space="preserve">”</w:t>
      </w:r>
      <w:r>
        <w:t xml:space="preserve">, which means that several decisions could have been made in a single case within two months. For example, by further detailed observation of the case number 103 IN 105/18 can be concluded that the all 12 decisions to this case (column</w:t>
      </w:r>
      <w:r>
        <w:t xml:space="preserve"> </w:t>
      </w:r>
      <w:r>
        <w:t xml:space="preserve">“</w:t>
      </w:r>
      <w:r>
        <w:t xml:space="preserve">subject</w:t>
      </w:r>
      <w:r>
        <w:t xml:space="preserve">”</w:t>
      </w:r>
      <w:r>
        <w:t xml:space="preserve">) were categorized as</w:t>
      </w:r>
      <w:r>
        <w:t xml:space="preserve"> </w:t>
      </w:r>
      <w:r>
        <w:t xml:space="preserve">“</w:t>
      </w:r>
      <w:r>
        <w:t xml:space="preserve">Entscheidungen im Verfahren</w:t>
      </w:r>
      <w:r>
        <w:t xml:space="preserve">”</w:t>
      </w:r>
      <w:r>
        <w:t xml:space="preserve">. There is 5 decisions on 27 July and 7 decisions on 29 July. Thus, it’s required to check the data for duplicates and, if necessary, to clear the dataset.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Insolvency</dc:title>
  <dc:creator>Group 1</dc:creator>
  <cp:keywords/>
  <dcterms:created xsi:type="dcterms:W3CDTF">2020-09-02T11:54:55Z</dcterms:created>
  <dcterms:modified xsi:type="dcterms:W3CDTF">2020-09-02T11:54:55Z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XX</vt:lpwstr>
  </property>
  <property fmtid="{D5CDD505-2E9C-101B-9397-08002B2CF9AE}" pid="3" name="output">
    <vt:lpwstr/>
  </property>
</Properties>
</file>