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Legal &amp; Administrative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What happens if the work permit or visa is delayed or denied?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m aware your visa history might be a challenge, and I’ll do everything I can to support your application for a work permit, visa, and TRC. However, if approval is denied for reasons outside our control, would you still be open to continuing under a tourist visa temporarily, while we explore alternative legal pathways?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Financial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How will my salary be structured (fixed salary, performance bonuses, revenue share)?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You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will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receive a base salary of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20,000,000 VND/month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. In addition,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will receive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5,000,000 VND/month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from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Citrus Health Spa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and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5,000,000 VND/month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from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Lemon Spa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if you support social media marketing for those brands. So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your monthly income can reach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30,000,000 VND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fixed.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Will there be opportunities for profit-sharing or equity in the future?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Yes, we want to reward performance and growth. Once the business </w:t>
      </w:r>
      <w:r w:rsidR="001E1C7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(coffee shop and coworking) 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reaches certain revenue and profit milestones, you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will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receive a share of the profit. Longer term, we can also discuss equity options based on performance and commitment.</w:t>
      </w:r>
      <w:r w:rsidR="001E1C7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E141FB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Note: t</w:t>
      </w:r>
      <w:r w:rsidR="001E1C7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he lands on which we will build is owned by me and not part of the business.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What happens if the project runs over budget — will that affect my salary or role?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Your role and compensation will remain unaffected. We plan for you to start when the rough construction is completed, and then collaborate on finishing, decorating, and preparing for launch.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Decision-Making &amp; Roles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What level of autonomy will I have in managing the space?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For the first 3 months, we’ll make decisions together through regular meetings. After that, you’ll have operational autonomy within agreed guidelines and KPIs. We value leadership and trust.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Will there be regular check-ins or reporting requirements?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Yes, we’ll have monthly reporting and feedback sessions to ensure everything is aligned and moving forward smoothly.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If disagreements arise, how will they be resolved?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Open, respectful dialogue is key. We’ll sit down together, discuss the issue, and work toward a solution that’s best for the business.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Who sets policies for memberships, pricing, marketing, community events, etc.?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Initially, we’ll collaborate to create these policies. Once operations are stable, you’ll take the lead on implementation and ongoing management, with our full support.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Who will decide on the other staff members – their salaries etc.?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Staffing decisions will be made collaboratively. We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wi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ll evaluate the role, budget, and qualifications needed to ensure the right fit for the team and our financial goals.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During the Build Phase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What is the expected timeline from build to opening?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We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a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re targeting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3 months for design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and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3 months for construction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starting around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mid-September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. That means a potential opening by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March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 xml:space="preserve"> 2026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, depending on progress and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building permits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Will I be paid during the pre-opening stage, and at what rate?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You will begin receiving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the 20,000,000 VND/month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after the construction phase, 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during the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finishing and decoration phase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—once </w:t>
      </w:r>
      <w:proofErr w:type="gramStart"/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you’re</w:t>
      </w:r>
      <w:proofErr w:type="gramEnd"/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1E1C7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full time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involved. Before that, you can also begin working with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Citrus Health Spa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and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Lemon Spa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in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mid-September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earning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10,000,000 VND/month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for social media support (we’ll provide all content assets).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Expectations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What time commitment are you expecting from me – 5/10 years etc.?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Ideally, I’m looking for a long-term partner—someone who sees this project as a significant chapter in their career. I’d love for our collaboration to last until you decide to retire 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😊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How do you define success for this coworking space?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Success means running a space that covers its operating costs, creates real value for the community, and consistently delivers profit. A thriving, self-sustaining, and respected brand.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Are you expecting me to do additional work outside of management (e.g., marketing, event hosting, sales, admin)?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Yes, </w:t>
      </w:r>
      <w:r w:rsidR="001E1C7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in addition to the management role, your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role includes supporting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marketing, event coordination, and light admin work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—especially during the early phase. As we grow, we’ll build a stronger team to delegate some of these responsibilities.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Q: Will I be running the coffee shop or will that be completely separate?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</w:t>
      </w:r>
      <w:r w:rsidRPr="00926CA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❤️❤️❤️</w:t>
      </w:r>
    </w:p>
    <w:p w:rsidR="00926CAD" w:rsidRPr="00926CAD" w:rsidRDefault="00926CAD" w:rsidP="00926CA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Yes, you will oversee both, but with </w:t>
      </w:r>
      <w:r w:rsidRPr="00926CAD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separate tracking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of revenue and operations for the coworking space and the café. That way, we maintain clear business reporting and performance analysis.</w:t>
      </w:r>
      <w:r w:rsidRPr="00926CA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</w:p>
    <w:p w:rsidR="00926CAD" w:rsidRDefault="00926CAD"/>
    <w:sectPr w:rsidR="00926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AD"/>
    <w:rsid w:val="001E1C79"/>
    <w:rsid w:val="00926CAD"/>
    <w:rsid w:val="00D67378"/>
    <w:rsid w:val="00E1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D9A43"/>
  <w15:chartTrackingRefBased/>
  <w15:docId w15:val="{EFED31D6-5509-9240-9289-204102599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26CAD"/>
  </w:style>
  <w:style w:type="paragraph" w:styleId="Revision">
    <w:name w:val="Revision"/>
    <w:hidden/>
    <w:uiPriority w:val="99"/>
    <w:semiHidden/>
    <w:rsid w:val="00926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6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Neumann</dc:creator>
  <cp:keywords/>
  <dc:description/>
  <cp:lastModifiedBy>Joachim Neumann</cp:lastModifiedBy>
  <cp:revision>1</cp:revision>
  <dcterms:created xsi:type="dcterms:W3CDTF">2025-09-08T01:08:00Z</dcterms:created>
  <dcterms:modified xsi:type="dcterms:W3CDTF">2025-09-08T03:15:00Z</dcterms:modified>
</cp:coreProperties>
</file>